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CulturalEntityTechnicalStatus a TechnicalStatus generale collegato a owl:Thing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sottoclasse di core:EventOrSituationInTime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inserimento di proprietà dirette arco-lite: hasMaterial/Technique/Colour/etc…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inseriti individui dei beni naturalistici a-spe:...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a-lite:hasFormat e l’individuo vengono eliminati, e si usa a-dd:hasFormat a-dd:Format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 mettere in lite: </w:t>
      </w:r>
    </w:p>
    <w:p w:rsidR="00000000" w:rsidDel="00000000" w:rsidP="00000000" w:rsidRDefault="00000000" w:rsidRPr="00000000" w14:paraId="00000009">
      <w:pPr>
        <w:rPr>
          <w:b w:val="1"/>
        </w:rPr>
      </w:pPr>
      <w:commentRangeStart w:id="0"/>
      <w:r w:rsidDel="00000000" w:rsidR="00000000" w:rsidRPr="00000000">
        <w:rPr>
          <w:rtl w:val="0"/>
        </w:rPr>
        <w:t xml:space="preserve">New: cambiare le dirette di individui che sono nel modulo musical-instrument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hasColour INCLUDE ANCHE HASGARMENTCOLOUR ok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hasDiapason ok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hasExtension ok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hasMaterial ok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hasMaterialOrTechnique ok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hasPhotoColour ok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hasPhotoSize ok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hasPixelDimension ok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hasResolution ok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hasShape ok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hasStorageMethodColourDepth ok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hasTechnique ok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hasTemprerament ok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hasTuning ok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gli individui a-spe!!!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hasAnisotropy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CompatibilityIndex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Diaphaneity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Fluorescence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Fracture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Gladstone-DaleRelation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Lustre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Magnetism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OpticalPhenomena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Phospohorescence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Pleochroism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Streak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Tenacity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gli individui di clothing!!!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hasGarmentAnalysis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hasFiligree NO diventa una classe: owl:Thing a-dd:hasFiligree a-dd:Filigree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hasGarmentColour viene integrato in hasColour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hasMassStorage NON VA BENE: viene sostituito da a-cd:hasStorageMedium a-cd:StorageMedium core:hasType x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hasPhotoProgram NON in LITE collega una owl:Thing al software non creiamo il pattern: a-dd:usesSoftware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hasQualityLevel deprecata da tutto e sta in hasResolution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hasAvailableNote NO → deprecata anche in MI + hasVibratingLength NO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anche le uri dei dati da CulturalEntityTechnicalStatus/ecc diventano TechnicalStatus/xxx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Normativa: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Chiara Frangipane" w:id="0" w:date="2022-08-31T10:33:40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fare post pubblicazione di musical-instrument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