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 sono i nomi del luogo x?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?entity ?name where 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?entity a-loc:atLocation ?Feature.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?Featrue a-loc:hasToponymInTime ?toponym.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?toponym rdfs:label ?name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periodo il luogo x aveva quella denominazione?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select distinct ?toponym ?name ?time where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?toponym a a-loc:ToponymInTime;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rdfs:label ?name;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&lt;https://w3id.org/italia/onto/TI/atTime&gt; ?time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