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stati gli usi del bene nel periodo x? che tipo di usi sono?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?entity ?function ?type ?time where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?entity a-cd:hasUse ?use.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?use core:hasType ?type;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a-cd:hasUseFunction ?function;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&lt;https://w3id.org/italia/onto/TI/atTime&gt; ?time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LIMIT 100 (v1.3)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quale circostanze e in quale area geografica il bene ha avuto un dato uso?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distinct ?entity ?function ?circumstance ?feature where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?entity a-cd:hasUse ?use.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?use a-cd:hasCircumstance ?circumstance;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a-cd:useFunction ?function;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&lt;https://w3id.org/italia/onto/CLV/hasSpatialCoverage&gt; ?feature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 ha usato il bene?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select distinct ?entity ?user where {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?entity a-cd:hasUse ?use.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?use a-core:hasAgentRole ?agentrole.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?agentrole a-core:hasAgent ?user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oppure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distinct ?entity ?user where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?entity a-lite:hasUser ?user.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quale ambiente di trova il bene? quali sono le sue modalità di uso?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distinct ?entity ?x ?conditions where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?entity a-cd:isKeptIn ?x;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a-cd:hasUse ?use.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?use  a-cd:useConditions ?conditions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LIMIT 1000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