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0.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0F5AD8C9" w:rsidR="00165903" w:rsidRPr="009A40F2" w:rsidRDefault="00894BC1" w:rsidP="008D5325">
      <w:pPr>
        <w:pStyle w:val="Title"/>
        <w:spacing w:before="1200"/>
      </w:pPr>
      <w:bookmarkStart w:id="0" w:name="_heading=h.gjdgxs"/>
      <w:bookmarkEnd w:id="0"/>
      <w:r w:rsidRPr="009A40F2">
        <w:t>L</w:t>
      </w:r>
      <w:r w:rsidR="004C6CAA" w:rsidRPr="009A40F2">
        <w:t>es l</w:t>
      </w:r>
      <w:r w:rsidRPr="009A40F2">
        <w:t xml:space="preserve">ogiciels libres </w:t>
      </w:r>
      <w:r w:rsidR="00036257" w:rsidRPr="009A40F2">
        <w:t>dans le secteur public</w:t>
      </w:r>
    </w:p>
    <w:p w14:paraId="00000005" w14:textId="2E7B50EB" w:rsidR="00165903" w:rsidRPr="009A40F2" w:rsidRDefault="00CD3B4D" w:rsidP="004A561B">
      <w:pPr>
        <w:pStyle w:val="Subtitle"/>
      </w:pPr>
      <w:bookmarkStart w:id="1" w:name="_heading=h.76c01x7yswol"/>
      <w:bookmarkEnd w:id="1"/>
      <w:r w:rsidRPr="009A40F2">
        <w:t>C</w:t>
      </w:r>
      <w:r w:rsidR="00894BC1" w:rsidRPr="009A40F2">
        <w:t xml:space="preserve">ours </w:t>
      </w:r>
      <w:r w:rsidRPr="009A40F2">
        <w:t xml:space="preserve">destiné aux </w:t>
      </w:r>
      <w:r w:rsidR="00894BC1" w:rsidRPr="009A40F2">
        <w:t>cadres du secteur public</w:t>
      </w:r>
    </w:p>
    <w:p w14:paraId="7CB3105F" w14:textId="310D1508" w:rsidR="007932D6" w:rsidRPr="009A40F2" w:rsidRDefault="007932D6" w:rsidP="007932D6">
      <w:pPr>
        <w:rPr>
          <w:rStyle w:val="Strong"/>
        </w:rPr>
      </w:pPr>
      <w:r w:rsidRPr="009A40F2">
        <w:rPr>
          <w:rStyle w:val="Strong"/>
        </w:rPr>
        <w:t>Version</w:t>
      </w:r>
      <w:r w:rsidR="0087447D" w:rsidRPr="009A40F2">
        <w:rPr>
          <w:rStyle w:val="Strong"/>
        </w:rPr>
        <w:t> </w:t>
      </w:r>
      <w:r w:rsidRPr="009A40F2">
        <w:rPr>
          <w:rStyle w:val="Strong"/>
        </w:rPr>
        <w:t>1.0</w:t>
      </w:r>
    </w:p>
    <w:p w14:paraId="16FEA19D" w14:textId="77777777" w:rsidR="007932D6" w:rsidRPr="009A40F2" w:rsidRDefault="007932D6" w:rsidP="007932D6"/>
    <w:p w14:paraId="00000006" w14:textId="1CBC303E" w:rsidR="00165903" w:rsidRPr="009A40F2" w:rsidRDefault="00500613" w:rsidP="00BC0116">
      <w:r w:rsidRPr="009A40F2">
        <w:t>Nord Ouvert</w:t>
      </w:r>
    </w:p>
    <w:p w14:paraId="00000007" w14:textId="62276688" w:rsidR="00165903" w:rsidRPr="009A40F2" w:rsidRDefault="00E93E6F" w:rsidP="00BC0116">
      <w:r w:rsidRPr="009A40F2">
        <w:t xml:space="preserve">Le </w:t>
      </w:r>
      <w:r w:rsidR="00500613" w:rsidRPr="009A40F2">
        <w:t>1</w:t>
      </w:r>
      <w:r w:rsidR="00500613" w:rsidRPr="009A40F2">
        <w:rPr>
          <w:vertAlign w:val="superscript"/>
        </w:rPr>
        <w:t>er</w:t>
      </w:r>
      <w:r w:rsidR="00E04762" w:rsidRPr="009A40F2">
        <w:t> </w:t>
      </w:r>
      <w:r w:rsidR="00CA51F9" w:rsidRPr="009A40F2">
        <w:t>décembre 2022</w:t>
      </w:r>
      <w:r w:rsidR="00CA51F9" w:rsidRPr="009A40F2">
        <w:rPr>
          <w:noProof/>
        </w:rPr>
        <w:drawing>
          <wp:anchor distT="0" distB="0" distL="0" distR="0" simplePos="0" relativeHeight="251656192" behindDoc="0" locked="0" layoutInCell="1" hidden="0" allowOverlap="1" wp14:anchorId="6931F6F9" wp14:editId="3CDC9602">
            <wp:simplePos x="0" y="0"/>
            <wp:positionH relativeFrom="page">
              <wp:posOffset>0</wp:posOffset>
            </wp:positionH>
            <wp:positionV relativeFrom="page">
              <wp:posOffset>914400</wp:posOffset>
            </wp:positionV>
            <wp:extent cx="91440" cy="8229600"/>
            <wp:effectExtent l="0" t="0" r="0" b="0"/>
            <wp:wrapSquare wrapText="bothSides" distT="0" distB="0" distL="0" distR="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91440" cy="8229600"/>
                    </a:xfrm>
                    <a:prstGeom prst="rect">
                      <a:avLst/>
                    </a:prstGeom>
                    <a:ln/>
                  </pic:spPr>
                </pic:pic>
              </a:graphicData>
            </a:graphic>
          </wp:anchor>
        </w:drawing>
      </w:r>
    </w:p>
    <w:p w14:paraId="00000008" w14:textId="77777777" w:rsidR="00165903" w:rsidRPr="009A40F2" w:rsidRDefault="00165903" w:rsidP="00BC0116"/>
    <w:p w14:paraId="00000009" w14:textId="0054B59A" w:rsidR="00165903" w:rsidRPr="009A40F2" w:rsidRDefault="00894BC1" w:rsidP="00BC0116">
      <w:r w:rsidRPr="009A40F2">
        <w:rPr>
          <w:b/>
        </w:rPr>
        <w:t>Préparé pour</w:t>
      </w:r>
      <w:r w:rsidR="0087447D" w:rsidRPr="009A40F2">
        <w:rPr>
          <w:b/>
        </w:rPr>
        <w:t> </w:t>
      </w:r>
      <w:r w:rsidRPr="009A40F2">
        <w:rPr>
          <w:b/>
        </w:rPr>
        <w:t>:</w:t>
      </w:r>
      <w:r w:rsidRPr="009A40F2">
        <w:br/>
      </w:r>
      <w:r w:rsidRPr="009A40F2">
        <w:br/>
      </w:r>
      <w:r w:rsidR="00500613" w:rsidRPr="009A40F2">
        <w:t>L’Institut des services axés sur les citoyens</w:t>
      </w:r>
    </w:p>
    <w:p w14:paraId="0000000A" w14:textId="77777777" w:rsidR="00165903" w:rsidRPr="009A40F2" w:rsidRDefault="00894BC1" w:rsidP="00BC0116">
      <w:r w:rsidRPr="009A40F2">
        <w:t>Groupe de travail sur les logiciels libres</w:t>
      </w:r>
    </w:p>
    <w:p w14:paraId="0000000B" w14:textId="77777777" w:rsidR="00165903" w:rsidRPr="009A40F2" w:rsidRDefault="00165903" w:rsidP="00BC0116"/>
    <w:p w14:paraId="0000000C" w14:textId="77777777" w:rsidR="00165903" w:rsidRPr="009A40F2" w:rsidRDefault="00165903" w:rsidP="00BC0116"/>
    <w:p w14:paraId="0000000D" w14:textId="77777777" w:rsidR="00165903" w:rsidRPr="009A40F2" w:rsidRDefault="00894BC1" w:rsidP="00BC0116">
      <w:pPr>
        <w:rPr>
          <w:rFonts w:ascii="Open Sans" w:eastAsia="Open Sans" w:hAnsi="Open Sans" w:cs="Open Sans"/>
        </w:rPr>
      </w:pPr>
      <w:r w:rsidRPr="009A40F2">
        <w:br w:type="page"/>
      </w:r>
    </w:p>
    <w:p w14:paraId="0000000F" w14:textId="6FABBB3C" w:rsidR="00165903" w:rsidRPr="009A40F2" w:rsidRDefault="00500613" w:rsidP="00407371">
      <w:pPr>
        <w:pStyle w:val="Heading1"/>
      </w:pPr>
      <w:bookmarkStart w:id="2" w:name="_Toc120030484"/>
      <w:r w:rsidRPr="009A40F2">
        <w:lastRenderedPageBreak/>
        <w:t>Avant-propos</w:t>
      </w:r>
      <w:bookmarkEnd w:id="2"/>
    </w:p>
    <w:p w14:paraId="00000010" w14:textId="66D3D3E5" w:rsidR="00165903" w:rsidRPr="009A40F2" w:rsidRDefault="00894BC1" w:rsidP="00DC70DD">
      <w:pPr>
        <w:pStyle w:val="Heading2"/>
      </w:pPr>
      <w:bookmarkStart w:id="3" w:name="_Toc120030485"/>
      <w:r w:rsidRPr="009A40F2">
        <w:t>À propos de ce</w:t>
      </w:r>
      <w:r w:rsidR="00500613" w:rsidRPr="009A40F2">
        <w:t xml:space="preserve"> cours</w:t>
      </w:r>
      <w:bookmarkEnd w:id="3"/>
    </w:p>
    <w:p w14:paraId="00000012" w14:textId="3B2CC0BD" w:rsidR="00165903" w:rsidRPr="009A40F2" w:rsidRDefault="00894BC1" w:rsidP="00BC0116">
      <w:r w:rsidRPr="009A40F2">
        <w:t xml:space="preserve">Ce matériel </w:t>
      </w:r>
      <w:r w:rsidR="00500613" w:rsidRPr="009A40F2">
        <w:t>de formation a été conçu par Nord Ouvert</w:t>
      </w:r>
      <w:r w:rsidR="00CD3B4D" w:rsidRPr="009A40F2">
        <w:t xml:space="preserve">, à la demande de </w:t>
      </w:r>
      <w:r w:rsidR="00500613" w:rsidRPr="009A40F2">
        <w:t xml:space="preserve">l’Institut des services axés sur les citoyens, au nom du Conseil de la prestation des services du secteur public et du Conseil des dirigeants principaux de l’information du secteur public </w:t>
      </w:r>
      <w:r w:rsidRPr="009A40F2">
        <w:t>(conseils conjoints).</w:t>
      </w:r>
    </w:p>
    <w:p w14:paraId="00000013" w14:textId="3EEAEF7F" w:rsidR="00165903" w:rsidRPr="009A40F2" w:rsidRDefault="00500613" w:rsidP="00BC0116">
      <w:r w:rsidRPr="009A40F2">
        <w:rPr>
          <w:b/>
        </w:rPr>
        <w:t>Principaux a</w:t>
      </w:r>
      <w:r w:rsidR="00894BC1" w:rsidRPr="009A40F2">
        <w:rPr>
          <w:b/>
        </w:rPr>
        <w:t>uteurs</w:t>
      </w:r>
      <w:r w:rsidR="0087447D" w:rsidRPr="009A40F2">
        <w:rPr>
          <w:b/>
        </w:rPr>
        <w:t> </w:t>
      </w:r>
      <w:r w:rsidR="00894BC1" w:rsidRPr="009A40F2">
        <w:rPr>
          <w:b/>
        </w:rPr>
        <w:t>:</w:t>
      </w:r>
      <w:r w:rsidR="00894BC1" w:rsidRPr="009A40F2">
        <w:t xml:space="preserve"> Matthew Claudel (Field States), Steven Coutts (</w:t>
      </w:r>
      <w:r w:rsidRPr="009A40F2">
        <w:t>Nord Ouvert</w:t>
      </w:r>
      <w:r w:rsidR="00894BC1" w:rsidRPr="009A40F2">
        <w:t>)</w:t>
      </w:r>
      <w:r w:rsidR="00CD3B4D" w:rsidRPr="009A40F2">
        <w:t>.</w:t>
      </w:r>
    </w:p>
    <w:p w14:paraId="00000017" w14:textId="55F2B6FF" w:rsidR="00165903" w:rsidRPr="009A40F2" w:rsidRDefault="00894BC1" w:rsidP="00435A0B">
      <w:pPr>
        <w:spacing w:after="240"/>
      </w:pPr>
      <w:r w:rsidRPr="009A40F2">
        <w:rPr>
          <w:b/>
        </w:rPr>
        <w:t>Contributeurs</w:t>
      </w:r>
      <w:r w:rsidR="0087447D" w:rsidRPr="009A40F2">
        <w:rPr>
          <w:b/>
        </w:rPr>
        <w:t> </w:t>
      </w:r>
      <w:r w:rsidRPr="009A40F2">
        <w:rPr>
          <w:b/>
        </w:rPr>
        <w:t>:</w:t>
      </w:r>
      <w:r w:rsidRPr="009A40F2">
        <w:t xml:space="preserve"> Ayesha Zamudio-Vazquez (</w:t>
      </w:r>
      <w:r w:rsidR="00500613" w:rsidRPr="009A40F2">
        <w:t>Nord Ouvert</w:t>
      </w:r>
      <w:r w:rsidRPr="009A40F2">
        <w:t>), Merlin Chatwin (</w:t>
      </w:r>
      <w:r w:rsidR="00500613" w:rsidRPr="009A40F2">
        <w:t>Nord Ouvert</w:t>
      </w:r>
      <w:r w:rsidRPr="009A40F2">
        <w:t>), John Griffin (</w:t>
      </w:r>
      <w:r w:rsidR="00500613" w:rsidRPr="009A40F2">
        <w:t>Nord Ouvert</w:t>
      </w:r>
      <w:r w:rsidRPr="009A40F2">
        <w:t>), Elena Findley-de Regt (Foundation for Public Code)</w:t>
      </w:r>
      <w:bookmarkStart w:id="4" w:name="_heading=h.nejoxu58pi05"/>
      <w:bookmarkStart w:id="5" w:name="_heading=h.9x32nusfgsv" w:colFirst="0" w:colLast="0"/>
      <w:bookmarkEnd w:id="4"/>
      <w:bookmarkEnd w:id="5"/>
      <w:r w:rsidR="00B05BF5" w:rsidRPr="009A40F2">
        <w:t xml:space="preserve"> B</w:t>
      </w:r>
      <w:r w:rsidRPr="009A40F2">
        <w:t>en Cerveny (Foundation for Public Code)</w:t>
      </w:r>
      <w:r w:rsidR="00CD3B4D" w:rsidRPr="009A40F2">
        <w:t>.</w:t>
      </w:r>
    </w:p>
    <w:p w14:paraId="57A95CF1" w14:textId="7ADFB4D6" w:rsidR="00517466" w:rsidRPr="009A40F2" w:rsidRDefault="00517466" w:rsidP="00435A0B">
      <w:pPr>
        <w:spacing w:after="240"/>
      </w:pPr>
      <w:r w:rsidRPr="009A40F2">
        <w:rPr>
          <w:b/>
        </w:rPr>
        <w:t>Nous tenons également à remercier la communauté de pratique d</w:t>
      </w:r>
      <w:r w:rsidR="00B05BF5" w:rsidRPr="009A40F2">
        <w:rPr>
          <w:b/>
        </w:rPr>
        <w:t xml:space="preserve">es logiciels libres </w:t>
      </w:r>
      <w:r w:rsidRPr="009A40F2">
        <w:rPr>
          <w:b/>
        </w:rPr>
        <w:t>pour ses contributions</w:t>
      </w:r>
      <w:r w:rsidR="0087447D" w:rsidRPr="009A40F2">
        <w:rPr>
          <w:b/>
        </w:rPr>
        <w:t> </w:t>
      </w:r>
      <w:r w:rsidRPr="009A40F2">
        <w:rPr>
          <w:b/>
        </w:rPr>
        <w:t>:</w:t>
      </w:r>
      <w:r w:rsidRPr="009A40F2">
        <w:t xml:space="preserve"> Guillaume Charest (Service numérique canadien), Alexandre Cloutier (Agence du revenu du Canada), Olivia Courney (Service</w:t>
      </w:r>
      <w:r w:rsidR="00B05BF5" w:rsidRPr="009A40F2">
        <w:t>s</w:t>
      </w:r>
      <w:r w:rsidRPr="009A40F2">
        <w:t xml:space="preserve"> numérique</w:t>
      </w:r>
      <w:r w:rsidR="00B05BF5" w:rsidRPr="009A40F2">
        <w:t>s</w:t>
      </w:r>
      <w:r w:rsidRPr="009A40F2">
        <w:t xml:space="preserve"> de l</w:t>
      </w:r>
      <w:r w:rsidR="0087447D" w:rsidRPr="009A40F2">
        <w:t>’</w:t>
      </w:r>
      <w:r w:rsidRPr="009A40F2">
        <w:t>Ontario), Kevan Hannah (</w:t>
      </w:r>
      <w:r w:rsidR="00B05BF5" w:rsidRPr="009A40F2">
        <w:t>Services numériques de l’Ontario</w:t>
      </w:r>
      <w:r w:rsidRPr="009A40F2">
        <w:t>), Alan Harnum (</w:t>
      </w:r>
      <w:r w:rsidR="00B05BF5" w:rsidRPr="009A40F2">
        <w:t>Services numériques de l’Ontario</w:t>
      </w:r>
      <w:r w:rsidRPr="009A40F2">
        <w:t>), Katy Lalonde (</w:t>
      </w:r>
      <w:r w:rsidR="00B05BF5" w:rsidRPr="009A40F2">
        <w:t>Services numériques de l’Ontario</w:t>
      </w:r>
      <w:r w:rsidRPr="009A40F2">
        <w:t>), Patrick McCabe (Service</w:t>
      </w:r>
      <w:r w:rsidR="00B05BF5" w:rsidRPr="009A40F2">
        <w:t>s</w:t>
      </w:r>
      <w:r w:rsidRPr="009A40F2">
        <w:t xml:space="preserve"> numérique</w:t>
      </w:r>
      <w:r w:rsidR="00B05BF5" w:rsidRPr="009A40F2">
        <w:t>s</w:t>
      </w:r>
      <w:r w:rsidRPr="009A40F2">
        <w:t xml:space="preserve"> de la Nouvelle-Écosse), et Bianca Tomazeli (Ville de Montréal)</w:t>
      </w:r>
      <w:r w:rsidR="00B05BF5" w:rsidRPr="009A40F2">
        <w:t>.</w:t>
      </w:r>
    </w:p>
    <w:p w14:paraId="7D7370DE" w14:textId="6EFE53D3" w:rsidR="00435A0B" w:rsidRPr="009A40F2" w:rsidRDefault="009F4B19" w:rsidP="006F46A9">
      <w:pPr>
        <w:spacing w:after="240"/>
      </w:pPr>
      <w:r w:rsidRPr="009A40F2">
        <w:rPr>
          <w:b/>
          <w:noProof/>
        </w:rPr>
        <mc:AlternateContent>
          <mc:Choice Requires="wps">
            <w:drawing>
              <wp:inline distT="0" distB="0" distL="0" distR="0" wp14:anchorId="1915C954" wp14:editId="20B8AD4D">
                <wp:extent cx="5943600" cy="647700"/>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7700"/>
                        </a:xfrm>
                        <a:prstGeom prst="rect">
                          <a:avLst/>
                        </a:prstGeom>
                        <a:solidFill>
                          <a:srgbClr val="C0DAF6"/>
                        </a:solidFill>
                        <a:ln w="9525">
                          <a:noFill/>
                          <a:miter lim="800000"/>
                          <a:headEnd/>
                          <a:tailEnd/>
                        </a:ln>
                      </wps:spPr>
                      <wps:txbx>
                        <w:txbxContent>
                          <w:p w14:paraId="3731C9A5" w14:textId="21506134" w:rsidR="00E376D9" w:rsidRPr="009F4B19" w:rsidRDefault="00E376D9" w:rsidP="009F4B19">
                            <w:r>
                              <w:rPr>
                                <w:b/>
                              </w:rPr>
                              <w:t>Citation</w:t>
                            </w:r>
                            <w:r w:rsidR="0087447D">
                              <w:rPr>
                                <w:b/>
                              </w:rPr>
                              <w:t> </w:t>
                            </w:r>
                            <w:r>
                              <w:rPr>
                                <w:b/>
                              </w:rPr>
                              <w:t>:</w:t>
                            </w:r>
                            <w:r>
                              <w:t xml:space="preserve"> </w:t>
                            </w:r>
                            <w:r w:rsidR="00500613">
                              <w:t>Nord Ouvert</w:t>
                            </w:r>
                            <w:r>
                              <w:t xml:space="preserve">. Logiciels libres </w:t>
                            </w:r>
                            <w:r w:rsidR="00B05BF5">
                              <w:t>au sein de l’administration fédérale</w:t>
                            </w:r>
                            <w:r w:rsidR="0087447D">
                              <w:t> </w:t>
                            </w:r>
                            <w:r>
                              <w:t xml:space="preserve">: Un cours pour les cadres du secteur public </w:t>
                            </w:r>
                            <w:r w:rsidR="00B05BF5">
                              <w:t xml:space="preserve">– </w:t>
                            </w:r>
                            <w:r>
                              <w:t xml:space="preserve">v1.0 </w:t>
                            </w:r>
                            <w:r w:rsidR="00B05BF5">
                              <w:t>– Institut des services axés sur les citoyens</w:t>
                            </w:r>
                            <w:r>
                              <w:t>, 2022.</w:t>
                            </w:r>
                          </w:p>
                        </w:txbxContent>
                      </wps:txbx>
                      <wps:bodyPr rot="0" vert="horz" wrap="square" lIns="91440" tIns="45720" rIns="91440" bIns="45720" anchor="t" anchorCtr="0">
                        <a:noAutofit/>
                      </wps:bodyPr>
                    </wps:wsp>
                  </a:graphicData>
                </a:graphic>
              </wp:inline>
            </w:drawing>
          </mc:Choice>
          <mc:Fallback>
            <w:pict>
              <v:shapetype w14:anchorId="1915C954" id="_x0000_t202" coordsize="21600,21600" o:spt="202" path="m,l,21600r21600,l21600,xe">
                <v:stroke joinstyle="miter"/>
                <v:path gradientshapeok="t" o:connecttype="rect"/>
              </v:shapetype>
              <v:shape id="Text Box 2" o:spid="_x0000_s1026" type="#_x0000_t202" style="width:468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" fillcolor="#c0daf6" stroked="f">
                <v:textbox>
                  <w:txbxContent>
                    <w:p w14:paraId="3731C9A5" w14:textId="21506134" w:rsidR="00E376D9" w:rsidRPr="009F4B19" w:rsidRDefault="00E376D9" w:rsidP="009F4B19">
                      <w:r>
                        <w:rPr>
                          <w:b/>
                        </w:rPr>
                        <w:t>Citation</w:t>
                      </w:r>
                      <w:r w:rsidR="0087447D">
                        <w:rPr>
                          <w:b/>
                        </w:rPr>
                        <w:t> </w:t>
                      </w:r>
                      <w:r>
                        <w:rPr>
                          <w:b/>
                        </w:rPr>
                        <w:t>:</w:t>
                      </w:r>
                      <w:r>
                        <w:t xml:space="preserve"> </w:t>
                      </w:r>
                      <w:r w:rsidR="00500613">
                        <w:t>Nord Ouvert</w:t>
                      </w:r>
                      <w:r>
                        <w:t xml:space="preserve">. Logiciels libres </w:t>
                      </w:r>
                      <w:r w:rsidR="00B05BF5">
                        <w:t>au sein de l’administration fédérale</w:t>
                      </w:r>
                      <w:r w:rsidR="0087447D">
                        <w:t> </w:t>
                      </w:r>
                      <w:r>
                        <w:t xml:space="preserve">: Un cours pour les cadres du secteur public </w:t>
                      </w:r>
                      <w:r w:rsidR="00B05BF5">
                        <w:t xml:space="preserve">– </w:t>
                      </w:r>
                      <w:r>
                        <w:t xml:space="preserve">v1.0 </w:t>
                      </w:r>
                      <w:r w:rsidR="00B05BF5">
                        <w:t>– Institut des services axés sur les citoyens</w:t>
                      </w:r>
                      <w:r>
                        <w:t>, 2022.</w:t>
                      </w:r>
                    </w:p>
                  </w:txbxContent>
                </v:textbox>
                <w10:anchorlock/>
              </v:shape>
            </w:pict>
          </mc:Fallback>
        </mc:AlternateContent>
      </w:r>
    </w:p>
    <w:p w14:paraId="0000001D" w14:textId="77AAED4E" w:rsidR="00165903" w:rsidRPr="009A40F2" w:rsidRDefault="00894BC1" w:rsidP="00BC0116">
      <w:r w:rsidRPr="009A40F2">
        <w:t>Ce</w:t>
      </w:r>
      <w:r w:rsidR="00B05BF5" w:rsidRPr="009A40F2">
        <w:t xml:space="preserve"> cours </w:t>
      </w:r>
      <w:r w:rsidRPr="009A40F2">
        <w:t>est protégé par une licence</w:t>
      </w:r>
      <w:r w:rsidR="00B05BF5" w:rsidRPr="009A40F2">
        <w:t xml:space="preserve"> de</w:t>
      </w:r>
      <w:r w:rsidRPr="009A40F2">
        <w:t xml:space="preserve"> </w:t>
      </w:r>
      <w:hyperlink r:id="rId10">
        <w:r w:rsidRPr="009A40F2">
          <w:rPr>
            <w:color w:val="1155CC"/>
            <w:u w:val="single"/>
          </w:rPr>
          <w:t>Creative Commons Attribution-ShareAlike</w:t>
        </w:r>
        <w:r w:rsidR="0087447D" w:rsidRPr="009A40F2">
          <w:rPr>
            <w:color w:val="1155CC"/>
            <w:u w:val="single"/>
          </w:rPr>
          <w:t> </w:t>
        </w:r>
        <w:r w:rsidRPr="009A40F2">
          <w:rPr>
            <w:color w:val="1155CC"/>
            <w:u w:val="single"/>
          </w:rPr>
          <w:t>4.0 International (CC BY-SA</w:t>
        </w:r>
        <w:r w:rsidR="0087447D" w:rsidRPr="009A40F2">
          <w:rPr>
            <w:color w:val="1155CC"/>
            <w:u w:val="single"/>
          </w:rPr>
          <w:t> </w:t>
        </w:r>
        <w:r w:rsidRPr="009A40F2">
          <w:rPr>
            <w:color w:val="1155CC"/>
            <w:u w:val="single"/>
          </w:rPr>
          <w:t>4.0)</w:t>
        </w:r>
      </w:hyperlink>
      <w:r w:rsidRPr="009A40F2">
        <w:t>.</w:t>
      </w:r>
    </w:p>
    <w:p w14:paraId="0000001E" w14:textId="5BAC0ECD" w:rsidR="00165903" w:rsidRPr="009A40F2" w:rsidRDefault="00894BC1" w:rsidP="00BC0116">
      <w:r w:rsidRPr="009A40F2">
        <w:t>Si vous créez une adaptation de cette œuvre, veuillez ajouter la clause de non-responsabilité suivante avec l</w:t>
      </w:r>
      <w:r w:rsidR="0087447D" w:rsidRPr="009A40F2">
        <w:t>’</w:t>
      </w:r>
      <w:r w:rsidRPr="009A40F2">
        <w:t>attribution</w:t>
      </w:r>
      <w:r w:rsidR="0087447D" w:rsidRPr="009A40F2">
        <w:t> </w:t>
      </w:r>
      <w:r w:rsidRPr="009A40F2">
        <w:t>:</w:t>
      </w:r>
    </w:p>
    <w:p w14:paraId="0000001F" w14:textId="0AF46237" w:rsidR="00165903" w:rsidRPr="009A40F2" w:rsidRDefault="00B05BF5" w:rsidP="00042A81">
      <w:pPr>
        <w:spacing w:after="360"/>
        <w:ind w:left="720" w:right="720"/>
        <w:rPr>
          <w:i/>
        </w:rPr>
      </w:pPr>
      <w:r w:rsidRPr="009A40F2">
        <w:rPr>
          <w:i/>
        </w:rPr>
        <w:t>Ceci est un</w:t>
      </w:r>
      <w:r w:rsidR="00894BC1" w:rsidRPr="009A40F2">
        <w:rPr>
          <w:i/>
        </w:rPr>
        <w:t>e adaptation d</w:t>
      </w:r>
      <w:r w:rsidR="0087447D" w:rsidRPr="009A40F2">
        <w:rPr>
          <w:i/>
        </w:rPr>
        <w:t>’</w:t>
      </w:r>
      <w:r w:rsidR="00894BC1" w:rsidRPr="009A40F2">
        <w:rPr>
          <w:i/>
        </w:rPr>
        <w:t xml:space="preserve">un </w:t>
      </w:r>
      <w:r w:rsidRPr="009A40F2">
        <w:rPr>
          <w:i/>
        </w:rPr>
        <w:t xml:space="preserve">document conçu par </w:t>
      </w:r>
      <w:r w:rsidR="00894BC1" w:rsidRPr="009A40F2">
        <w:rPr>
          <w:i/>
        </w:rPr>
        <w:t>l</w:t>
      </w:r>
      <w:r w:rsidR="0087447D" w:rsidRPr="009A40F2">
        <w:rPr>
          <w:i/>
        </w:rPr>
        <w:t>’</w:t>
      </w:r>
      <w:r w:rsidRPr="009A40F2">
        <w:rPr>
          <w:i/>
        </w:rPr>
        <w:t>Institut des services axés sur les citoyens</w:t>
      </w:r>
      <w:r w:rsidR="00894BC1" w:rsidRPr="009A40F2">
        <w:rPr>
          <w:i/>
        </w:rPr>
        <w:t xml:space="preserve"> et </w:t>
      </w:r>
      <w:r w:rsidR="00500613" w:rsidRPr="009A40F2">
        <w:rPr>
          <w:i/>
        </w:rPr>
        <w:t>Nord Ouvert</w:t>
      </w:r>
      <w:r w:rsidR="00894BC1" w:rsidRPr="009A40F2">
        <w:rPr>
          <w:i/>
        </w:rPr>
        <w:t xml:space="preserve">. Les points de vue et opinions exprimés dans </w:t>
      </w:r>
      <w:r w:rsidRPr="009A40F2">
        <w:rPr>
          <w:i/>
        </w:rPr>
        <w:t xml:space="preserve">cette </w:t>
      </w:r>
      <w:r w:rsidR="00894BC1" w:rsidRPr="009A40F2">
        <w:rPr>
          <w:i/>
        </w:rPr>
        <w:t>adaptation relèvent de la seule responsabilité de l</w:t>
      </w:r>
      <w:r w:rsidR="0087447D" w:rsidRPr="009A40F2">
        <w:rPr>
          <w:i/>
        </w:rPr>
        <w:t>’</w:t>
      </w:r>
      <w:r w:rsidR="00894BC1" w:rsidRPr="009A40F2">
        <w:rPr>
          <w:i/>
        </w:rPr>
        <w:t>auteur ou des auteurs de l</w:t>
      </w:r>
      <w:r w:rsidR="0087447D" w:rsidRPr="009A40F2">
        <w:rPr>
          <w:i/>
        </w:rPr>
        <w:t>’</w:t>
      </w:r>
      <w:r w:rsidR="00894BC1" w:rsidRPr="009A40F2">
        <w:rPr>
          <w:i/>
        </w:rPr>
        <w:t>adaptation et ne sont pas approuvés par l</w:t>
      </w:r>
      <w:r w:rsidR="0087447D" w:rsidRPr="009A40F2">
        <w:rPr>
          <w:i/>
        </w:rPr>
        <w:t>’</w:t>
      </w:r>
      <w:r w:rsidR="00894BC1" w:rsidRPr="009A40F2">
        <w:rPr>
          <w:i/>
        </w:rPr>
        <w:t xml:space="preserve">Institut </w:t>
      </w:r>
      <w:r w:rsidRPr="009A40F2">
        <w:rPr>
          <w:i/>
        </w:rPr>
        <w:t>des services axés sur les citoyens</w:t>
      </w:r>
      <w:r w:rsidR="00CD3B4D" w:rsidRPr="009A40F2">
        <w:rPr>
          <w:i/>
        </w:rPr>
        <w:t xml:space="preserve"> </w:t>
      </w:r>
      <w:r w:rsidR="00894BC1" w:rsidRPr="009A40F2">
        <w:rPr>
          <w:i/>
        </w:rPr>
        <w:t xml:space="preserve">ou </w:t>
      </w:r>
      <w:r w:rsidR="00500613" w:rsidRPr="009A40F2">
        <w:rPr>
          <w:i/>
        </w:rPr>
        <w:t>Nord Ouvert</w:t>
      </w:r>
      <w:r w:rsidR="00894BC1" w:rsidRPr="009A40F2">
        <w:rPr>
          <w:i/>
        </w:rPr>
        <w:t>.</w:t>
      </w:r>
    </w:p>
    <w:p w14:paraId="00000020" w14:textId="77777777" w:rsidR="00165903" w:rsidRPr="009A40F2" w:rsidRDefault="00894BC1" w:rsidP="00BC0116">
      <w:r w:rsidRPr="009A40F2">
        <w:rPr>
          <w:noProof/>
        </w:rPr>
        <w:drawing>
          <wp:inline distT="114300" distB="114300" distL="114300" distR="114300" wp14:anchorId="7573A59D" wp14:editId="11005467">
            <wp:extent cx="5943600" cy="1028700"/>
            <wp:effectExtent l="0" t="0" r="0" b="0"/>
            <wp:docPr id="21" name="image5.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t="32692" b="32692"/>
                    <a:stretch>
                      <a:fillRect/>
                    </a:stretch>
                  </pic:blipFill>
                  <pic:spPr>
                    <a:xfrm>
                      <a:off x="0" y="0"/>
                      <a:ext cx="5943600" cy="1028700"/>
                    </a:xfrm>
                    <a:prstGeom prst="rect">
                      <a:avLst/>
                    </a:prstGeom>
                    <a:ln/>
                  </pic:spPr>
                </pic:pic>
              </a:graphicData>
            </a:graphic>
          </wp:inline>
        </w:drawing>
      </w:r>
      <w:r w:rsidRPr="009A40F2">
        <w:br w:type="page"/>
      </w:r>
    </w:p>
    <w:p w14:paraId="00000022" w14:textId="316DB91F" w:rsidR="00165903" w:rsidRPr="009A40F2" w:rsidRDefault="00894BC1" w:rsidP="00007FD2">
      <w:pPr>
        <w:pStyle w:val="Heading1"/>
      </w:pPr>
      <w:bookmarkStart w:id="6" w:name="_Toc120030486"/>
      <w:r w:rsidRPr="009A40F2">
        <w:lastRenderedPageBreak/>
        <w:t>Table des matières</w:t>
      </w:r>
      <w:bookmarkEnd w:id="6"/>
    </w:p>
    <w:p w14:paraId="33F9DF70" w14:textId="06506978" w:rsidR="00D72E19" w:rsidRPr="009A40F2" w:rsidRDefault="003E79CC" w:rsidP="00D72E19">
      <w:pPr>
        <w:pStyle w:val="TOC1"/>
        <w:rPr>
          <w:rFonts w:asciiTheme="minorHAnsi" w:eastAsiaTheme="minorEastAsia" w:hAnsiTheme="minorHAnsi" w:cstheme="minorBidi"/>
          <w:noProof/>
          <w:color w:val="auto"/>
          <w:sz w:val="24"/>
          <w:szCs w:val="24"/>
        </w:rPr>
      </w:pPr>
      <w:r w:rsidRPr="009A40F2">
        <w:rPr>
          <w:rFonts w:eastAsia="Source Sans Pro"/>
        </w:rPr>
        <w:fldChar w:fldCharType="begin"/>
      </w:r>
      <w:r w:rsidRPr="009A40F2">
        <w:instrText xml:space="preserve"> TOC \o "1-2" \h \z \u </w:instrText>
      </w:r>
      <w:r w:rsidRPr="009A40F2">
        <w:rPr>
          <w:rFonts w:eastAsia="Source Sans Pro"/>
        </w:rPr>
        <w:fldChar w:fldCharType="separate"/>
      </w:r>
      <w:hyperlink w:anchor="_Toc120030484" w:history="1">
        <w:r w:rsidR="00B05BF5" w:rsidRPr="009A40F2">
          <w:rPr>
            <w:rStyle w:val="Hyperlink"/>
            <w:noProof/>
          </w:rPr>
          <w:t>Avant-propos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_Toc120030484 \h </w:instrText>
        </w:r>
        <w:r w:rsidR="00D72E19" w:rsidRPr="009A40F2">
          <w:rPr>
            <w:noProof/>
            <w:webHidden/>
          </w:rPr>
        </w:r>
        <w:r w:rsidR="00D72E19" w:rsidRPr="009A40F2">
          <w:rPr>
            <w:noProof/>
            <w:webHidden/>
          </w:rPr>
          <w:fldChar w:fldCharType="separate"/>
        </w:r>
        <w:r w:rsidR="001B6E6E" w:rsidRPr="009A40F2">
          <w:rPr>
            <w:noProof/>
            <w:webHidden/>
          </w:rPr>
          <w:t>ii</w:t>
        </w:r>
        <w:r w:rsidR="00D72E19" w:rsidRPr="009A40F2">
          <w:rPr>
            <w:noProof/>
            <w:webHidden/>
          </w:rPr>
          <w:fldChar w:fldCharType="end"/>
        </w:r>
      </w:hyperlink>
    </w:p>
    <w:p w14:paraId="13FDA66E" w14:textId="5D3DACDB"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485" w:history="1">
        <w:r w:rsidR="00B05BF5" w:rsidRPr="009A40F2">
          <w:rPr>
            <w:rStyle w:val="Hyperlink"/>
            <w:noProof/>
          </w:rPr>
          <w:t>À propos de ce cours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_Toc120030485 \h </w:instrText>
        </w:r>
        <w:r w:rsidR="00D72E19" w:rsidRPr="009A40F2">
          <w:rPr>
            <w:noProof/>
            <w:webHidden/>
          </w:rPr>
        </w:r>
        <w:r w:rsidR="00D72E19" w:rsidRPr="009A40F2">
          <w:rPr>
            <w:noProof/>
            <w:webHidden/>
          </w:rPr>
          <w:fldChar w:fldCharType="separate"/>
        </w:r>
        <w:r w:rsidR="001B6E6E" w:rsidRPr="009A40F2">
          <w:rPr>
            <w:noProof/>
            <w:webHidden/>
          </w:rPr>
          <w:t>ii</w:t>
        </w:r>
        <w:r w:rsidR="00D72E19" w:rsidRPr="009A40F2">
          <w:rPr>
            <w:noProof/>
            <w:webHidden/>
          </w:rPr>
          <w:fldChar w:fldCharType="end"/>
        </w:r>
      </w:hyperlink>
    </w:p>
    <w:p w14:paraId="19362590" w14:textId="55FE48E3" w:rsidR="00D72E19" w:rsidRPr="009A40F2" w:rsidRDefault="00000000" w:rsidP="00D72E19">
      <w:pPr>
        <w:pStyle w:val="TOC1"/>
        <w:rPr>
          <w:rFonts w:asciiTheme="minorHAnsi" w:eastAsiaTheme="minorEastAsia" w:hAnsiTheme="minorHAnsi" w:cstheme="minorBidi"/>
          <w:noProof/>
          <w:color w:val="auto"/>
          <w:sz w:val="24"/>
          <w:szCs w:val="24"/>
        </w:rPr>
      </w:pPr>
      <w:hyperlink w:anchor="_Toc120030487" w:history="1">
        <w:r w:rsidR="00E27237" w:rsidRPr="009A40F2">
          <w:rPr>
            <w:rStyle w:val="Hyperlink"/>
            <w:noProof/>
          </w:rPr>
          <w:t>Aperçu du cours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_Toc120030487 \h </w:instrText>
        </w:r>
        <w:r w:rsidR="00D72E19" w:rsidRPr="009A40F2">
          <w:rPr>
            <w:noProof/>
            <w:webHidden/>
          </w:rPr>
        </w:r>
        <w:r w:rsidR="00D72E19" w:rsidRPr="009A40F2">
          <w:rPr>
            <w:noProof/>
            <w:webHidden/>
          </w:rPr>
          <w:fldChar w:fldCharType="separate"/>
        </w:r>
        <w:r w:rsidR="001B6E6E" w:rsidRPr="009A40F2">
          <w:rPr>
            <w:noProof/>
            <w:webHidden/>
          </w:rPr>
          <w:t>1</w:t>
        </w:r>
        <w:r w:rsidR="00D72E19" w:rsidRPr="009A40F2">
          <w:rPr>
            <w:noProof/>
            <w:webHidden/>
          </w:rPr>
          <w:fldChar w:fldCharType="end"/>
        </w:r>
      </w:hyperlink>
    </w:p>
    <w:p w14:paraId="4D4BB1AB" w14:textId="68128DCF" w:rsidR="00D72E19" w:rsidRPr="009A40F2" w:rsidRDefault="004E609F">
      <w:pPr>
        <w:pStyle w:val="TOC2"/>
        <w:tabs>
          <w:tab w:val="right" w:leader="dot" w:pos="9350"/>
        </w:tabs>
        <w:rPr>
          <w:rFonts w:asciiTheme="minorHAnsi" w:eastAsiaTheme="minorEastAsia" w:hAnsiTheme="minorHAnsi" w:cstheme="minorBidi"/>
          <w:noProof/>
          <w:color w:val="auto"/>
          <w:sz w:val="24"/>
          <w:szCs w:val="24"/>
        </w:rPr>
      </w:pPr>
      <w:r w:rsidRPr="009A40F2">
        <w:rPr>
          <w:noProof/>
        </w:rPr>
        <w:t>Objectifs d</w:t>
      </w:r>
      <w:r w:rsidR="00CD3B4D" w:rsidRPr="009A40F2">
        <w:rPr>
          <w:noProof/>
        </w:rPr>
        <w:t>'apprentissage</w:t>
      </w:r>
      <w:hyperlink w:anchor="_Toc120030488" w:history="1">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_Toc120030488 \h </w:instrText>
        </w:r>
        <w:r w:rsidR="00D72E19" w:rsidRPr="009A40F2">
          <w:rPr>
            <w:noProof/>
            <w:webHidden/>
          </w:rPr>
        </w:r>
        <w:r w:rsidR="00D72E19" w:rsidRPr="009A40F2">
          <w:rPr>
            <w:noProof/>
            <w:webHidden/>
          </w:rPr>
          <w:fldChar w:fldCharType="separate"/>
        </w:r>
        <w:r w:rsidR="001B6E6E" w:rsidRPr="009A40F2">
          <w:rPr>
            <w:noProof/>
            <w:webHidden/>
          </w:rPr>
          <w:t>1</w:t>
        </w:r>
        <w:r w:rsidR="00D72E19" w:rsidRPr="009A40F2">
          <w:rPr>
            <w:noProof/>
            <w:webHidden/>
          </w:rPr>
          <w:fldChar w:fldCharType="end"/>
        </w:r>
      </w:hyperlink>
    </w:p>
    <w:p w14:paraId="6BEBDB57" w14:textId="19B09E93" w:rsidR="00D72E19" w:rsidRPr="009A40F2" w:rsidRDefault="004E609F">
      <w:pPr>
        <w:pStyle w:val="TOC2"/>
        <w:tabs>
          <w:tab w:val="right" w:leader="dot" w:pos="9350"/>
        </w:tabs>
        <w:rPr>
          <w:rFonts w:asciiTheme="minorHAnsi" w:eastAsiaTheme="minorEastAsia" w:hAnsiTheme="minorHAnsi" w:cstheme="minorBidi"/>
          <w:noProof/>
          <w:color w:val="auto"/>
          <w:sz w:val="24"/>
          <w:szCs w:val="24"/>
        </w:rPr>
      </w:pPr>
      <w:r w:rsidRPr="009A40F2">
        <w:rPr>
          <w:noProof/>
        </w:rPr>
        <w:t>Aperçu et structure des modules</w:t>
      </w:r>
      <w:hyperlink w:anchor="_Toc120030489" w:history="1">
        <w:r w:rsidR="00980BC8" w:rsidRPr="009A40F2">
          <w:rPr>
            <w:noProof/>
          </w:rPr>
          <w:t xml:space="preserve"> de cours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_Toc120030489 \h </w:instrText>
        </w:r>
        <w:r w:rsidR="00D72E19" w:rsidRPr="009A40F2">
          <w:rPr>
            <w:noProof/>
            <w:webHidden/>
          </w:rPr>
        </w:r>
        <w:r w:rsidR="00D72E19" w:rsidRPr="009A40F2">
          <w:rPr>
            <w:noProof/>
            <w:webHidden/>
          </w:rPr>
          <w:fldChar w:fldCharType="separate"/>
        </w:r>
        <w:r w:rsidR="001B6E6E" w:rsidRPr="009A40F2">
          <w:rPr>
            <w:noProof/>
            <w:webHidden/>
          </w:rPr>
          <w:t>1</w:t>
        </w:r>
        <w:r w:rsidR="00D72E19" w:rsidRPr="009A40F2">
          <w:rPr>
            <w:noProof/>
            <w:webHidden/>
          </w:rPr>
          <w:fldChar w:fldCharType="end"/>
        </w:r>
      </w:hyperlink>
    </w:p>
    <w:p w14:paraId="524A79DD" w14:textId="112484A1" w:rsidR="00D72E19" w:rsidRPr="009A40F2" w:rsidRDefault="00000000" w:rsidP="00D72E19">
      <w:pPr>
        <w:pStyle w:val="TOC1"/>
        <w:rPr>
          <w:rFonts w:asciiTheme="minorHAnsi" w:eastAsiaTheme="minorEastAsia" w:hAnsiTheme="minorHAnsi" w:cstheme="minorBidi"/>
          <w:noProof/>
          <w:color w:val="auto"/>
          <w:sz w:val="24"/>
          <w:szCs w:val="24"/>
        </w:rPr>
      </w:pPr>
      <w:hyperlink w:anchor="_Toc120030490" w:history="1">
        <w:r w:rsidR="00D72E19" w:rsidRPr="009A40F2">
          <w:rPr>
            <w:rStyle w:val="Hyperlink"/>
            <w:noProof/>
          </w:rPr>
          <w:t>Module 1</w:t>
        </w:r>
        <w:r w:rsidR="00857E5D" w:rsidRPr="009A40F2">
          <w:rPr>
            <w:rStyle w:val="Hyperlink"/>
            <w:noProof/>
          </w:rPr>
          <w:t xml:space="preserve"> </w:t>
        </w:r>
        <w:r w:rsidR="00D72E19" w:rsidRPr="009A40F2">
          <w:rPr>
            <w:rStyle w:val="Hyperlink"/>
            <w:noProof/>
          </w:rPr>
          <w:t xml:space="preserve">: Introduction </w:t>
        </w:r>
        <w:r w:rsidR="00857E5D" w:rsidRPr="009A40F2">
          <w:rPr>
            <w:rStyle w:val="Hyperlink"/>
            <w:noProof/>
          </w:rPr>
          <w:t>aux logiciels libres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_Toc120030490 \h </w:instrText>
        </w:r>
        <w:r w:rsidR="00D72E19" w:rsidRPr="009A40F2">
          <w:rPr>
            <w:noProof/>
            <w:webHidden/>
          </w:rPr>
        </w:r>
        <w:r w:rsidR="00D72E19" w:rsidRPr="009A40F2">
          <w:rPr>
            <w:noProof/>
            <w:webHidden/>
          </w:rPr>
          <w:fldChar w:fldCharType="separate"/>
        </w:r>
        <w:r w:rsidR="001B6E6E" w:rsidRPr="009A40F2">
          <w:rPr>
            <w:noProof/>
            <w:webHidden/>
          </w:rPr>
          <w:t>3</w:t>
        </w:r>
        <w:r w:rsidR="00D72E19" w:rsidRPr="009A40F2">
          <w:rPr>
            <w:noProof/>
            <w:webHidden/>
          </w:rPr>
          <w:fldChar w:fldCharType="end"/>
        </w:r>
      </w:hyperlink>
    </w:p>
    <w:p w14:paraId="0E31E470" w14:textId="56183F7F"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491" w:history="1">
        <w:r w:rsidR="00857E5D" w:rsidRPr="009A40F2">
          <w:rPr>
            <w:rStyle w:val="Hyperlink"/>
            <w:noProof/>
          </w:rPr>
          <w:t>Objectifs d’apprentissage</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_Toc120030491 \h </w:instrText>
        </w:r>
        <w:r w:rsidR="00D72E19" w:rsidRPr="009A40F2">
          <w:rPr>
            <w:noProof/>
            <w:webHidden/>
          </w:rPr>
        </w:r>
        <w:r w:rsidR="00D72E19" w:rsidRPr="009A40F2">
          <w:rPr>
            <w:noProof/>
            <w:webHidden/>
          </w:rPr>
          <w:fldChar w:fldCharType="separate"/>
        </w:r>
        <w:r w:rsidR="001B6E6E" w:rsidRPr="009A40F2">
          <w:rPr>
            <w:noProof/>
            <w:webHidden/>
          </w:rPr>
          <w:t>3</w:t>
        </w:r>
        <w:r w:rsidR="00D72E19" w:rsidRPr="009A40F2">
          <w:rPr>
            <w:noProof/>
            <w:webHidden/>
          </w:rPr>
          <w:fldChar w:fldCharType="end"/>
        </w:r>
      </w:hyperlink>
    </w:p>
    <w:p w14:paraId="2B15454D" w14:textId="33154CD8" w:rsidR="00D72E19" w:rsidRPr="009A40F2" w:rsidRDefault="00857E5D">
      <w:pPr>
        <w:pStyle w:val="TOC2"/>
        <w:tabs>
          <w:tab w:val="right" w:leader="dot" w:pos="9350"/>
        </w:tabs>
        <w:rPr>
          <w:rFonts w:asciiTheme="minorHAnsi" w:eastAsiaTheme="minorEastAsia" w:hAnsiTheme="minorHAnsi" w:cstheme="minorBidi"/>
          <w:noProof/>
          <w:color w:val="auto"/>
          <w:sz w:val="24"/>
          <w:szCs w:val="24"/>
        </w:rPr>
      </w:pPr>
      <w:r w:rsidRPr="009A40F2">
        <w:rPr>
          <w:noProof/>
        </w:rPr>
        <w:t xml:space="preserve">Éléments clés </w:t>
      </w:r>
      <w:hyperlink w:anchor="_Toc120030492" w:history="1">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_Toc120030492 \h </w:instrText>
        </w:r>
        <w:r w:rsidR="00D72E19" w:rsidRPr="009A40F2">
          <w:rPr>
            <w:noProof/>
            <w:webHidden/>
          </w:rPr>
        </w:r>
        <w:r w:rsidR="00D72E19" w:rsidRPr="009A40F2">
          <w:rPr>
            <w:noProof/>
            <w:webHidden/>
          </w:rPr>
          <w:fldChar w:fldCharType="separate"/>
        </w:r>
        <w:r w:rsidR="001B6E6E" w:rsidRPr="009A40F2">
          <w:rPr>
            <w:noProof/>
            <w:webHidden/>
          </w:rPr>
          <w:t>3</w:t>
        </w:r>
        <w:r w:rsidR="00D72E19" w:rsidRPr="009A40F2">
          <w:rPr>
            <w:noProof/>
            <w:webHidden/>
          </w:rPr>
          <w:fldChar w:fldCharType="end"/>
        </w:r>
      </w:hyperlink>
    </w:p>
    <w:p w14:paraId="6A105FAE" w14:textId="399F2CE4"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493" w:history="1">
        <w:r w:rsidR="00D72E19" w:rsidRPr="009A40F2">
          <w:rPr>
            <w:rStyle w:val="Hyperlink"/>
            <w:noProof/>
          </w:rPr>
          <w:t>Section 1</w:t>
        </w:r>
        <w:r w:rsidR="00DB0828" w:rsidRPr="009A40F2">
          <w:rPr>
            <w:rStyle w:val="Hyperlink"/>
            <w:noProof/>
          </w:rPr>
          <w:t xml:space="preserve"> </w:t>
        </w:r>
        <w:r w:rsidR="00D72E19" w:rsidRPr="009A40F2">
          <w:rPr>
            <w:rStyle w:val="Hyperlink"/>
            <w:noProof/>
          </w:rPr>
          <w:t xml:space="preserve">: </w:t>
        </w:r>
        <w:r w:rsidR="00DB0828" w:rsidRPr="009A40F2">
          <w:rPr>
            <w:rStyle w:val="Hyperlink"/>
            <w:noProof/>
          </w:rPr>
          <w:t>De quelle façon les gouvernements utilisent-ils les logiciels</w:t>
        </w:r>
        <w:r w:rsidR="00D72E19" w:rsidRPr="009A40F2">
          <w:rPr>
            <w:rStyle w:val="Hyperlink"/>
            <w:noProof/>
          </w:rPr>
          <w:t>?</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_Toc120030493 \h </w:instrText>
        </w:r>
        <w:r w:rsidR="00D72E19" w:rsidRPr="009A40F2">
          <w:rPr>
            <w:noProof/>
            <w:webHidden/>
          </w:rPr>
        </w:r>
        <w:r w:rsidR="00D72E19" w:rsidRPr="009A40F2">
          <w:rPr>
            <w:noProof/>
            <w:webHidden/>
          </w:rPr>
          <w:fldChar w:fldCharType="separate"/>
        </w:r>
        <w:r w:rsidR="001B6E6E" w:rsidRPr="009A40F2">
          <w:rPr>
            <w:noProof/>
            <w:webHidden/>
          </w:rPr>
          <w:t>5</w:t>
        </w:r>
        <w:r w:rsidR="00D72E19" w:rsidRPr="009A40F2">
          <w:rPr>
            <w:noProof/>
            <w:webHidden/>
          </w:rPr>
          <w:fldChar w:fldCharType="end"/>
        </w:r>
      </w:hyperlink>
    </w:p>
    <w:p w14:paraId="113385B5" w14:textId="07EFD856"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494" w:history="1">
        <w:r w:rsidR="00D72E19" w:rsidRPr="009A40F2">
          <w:rPr>
            <w:rStyle w:val="Hyperlink"/>
            <w:noProof/>
          </w:rPr>
          <w:t>Section 2</w:t>
        </w:r>
        <w:r w:rsidR="002C6E0A" w:rsidRPr="009A40F2">
          <w:rPr>
            <w:rStyle w:val="Hyperlink"/>
            <w:noProof/>
          </w:rPr>
          <w:t xml:space="preserve"> </w:t>
        </w:r>
        <w:r w:rsidR="00D72E19" w:rsidRPr="009A40F2">
          <w:rPr>
            <w:rStyle w:val="Hyperlink"/>
            <w:noProof/>
          </w:rPr>
          <w:t xml:space="preserve">: </w:t>
        </w:r>
        <w:r w:rsidR="002C6E0A" w:rsidRPr="009A40F2">
          <w:rPr>
            <w:rStyle w:val="Hyperlink"/>
            <w:noProof/>
          </w:rPr>
          <w:t>Les fondements des logiciels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_Toc120030494 \h </w:instrText>
        </w:r>
        <w:r w:rsidR="00D72E19" w:rsidRPr="009A40F2">
          <w:rPr>
            <w:noProof/>
            <w:webHidden/>
          </w:rPr>
        </w:r>
        <w:r w:rsidR="00D72E19" w:rsidRPr="009A40F2">
          <w:rPr>
            <w:noProof/>
            <w:webHidden/>
          </w:rPr>
          <w:fldChar w:fldCharType="separate"/>
        </w:r>
        <w:r w:rsidR="001B6E6E" w:rsidRPr="009A40F2">
          <w:rPr>
            <w:noProof/>
            <w:webHidden/>
          </w:rPr>
          <w:t>7</w:t>
        </w:r>
        <w:r w:rsidR="00D72E19" w:rsidRPr="009A40F2">
          <w:rPr>
            <w:noProof/>
            <w:webHidden/>
          </w:rPr>
          <w:fldChar w:fldCharType="end"/>
        </w:r>
      </w:hyperlink>
    </w:p>
    <w:p w14:paraId="009D2F06" w14:textId="35807A84"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495" w:history="1">
        <w:r w:rsidR="00D72E19" w:rsidRPr="009A40F2">
          <w:rPr>
            <w:rStyle w:val="Hyperlink"/>
            <w:noProof/>
          </w:rPr>
          <w:t>Section 3</w:t>
        </w:r>
        <w:r w:rsidR="002C6E0A" w:rsidRPr="009A40F2">
          <w:rPr>
            <w:rStyle w:val="Hyperlink"/>
            <w:noProof/>
          </w:rPr>
          <w:t xml:space="preserve"> </w:t>
        </w:r>
        <w:r w:rsidR="00D72E19" w:rsidRPr="009A40F2">
          <w:rPr>
            <w:rStyle w:val="Hyperlink"/>
            <w:noProof/>
          </w:rPr>
          <w:t xml:space="preserve">: </w:t>
        </w:r>
        <w:r w:rsidR="002C6E0A" w:rsidRPr="009A40F2">
          <w:rPr>
            <w:rStyle w:val="Hyperlink"/>
            <w:noProof/>
          </w:rPr>
          <w:t xml:space="preserve">Avantages </w:t>
        </w:r>
        <w:r w:rsidR="002D75A8" w:rsidRPr="009A40F2">
          <w:rPr>
            <w:rStyle w:val="Hyperlink"/>
            <w:noProof/>
          </w:rPr>
          <w:t xml:space="preserve">et défis en ce qui concerne l’utilisation </w:t>
        </w:r>
        <w:r w:rsidR="002C6E0A" w:rsidRPr="009A40F2">
          <w:rPr>
            <w:rStyle w:val="Hyperlink"/>
            <w:noProof/>
          </w:rPr>
          <w:t xml:space="preserve">des logiciels libres </w:t>
        </w:r>
        <w:r w:rsidR="00036257" w:rsidRPr="009A40F2">
          <w:rPr>
            <w:rStyle w:val="Hyperlink"/>
            <w:noProof/>
          </w:rPr>
          <w:t>dans le secteur public</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_Toc120030495 \h </w:instrText>
        </w:r>
        <w:r w:rsidR="00D72E19" w:rsidRPr="009A40F2">
          <w:rPr>
            <w:noProof/>
            <w:webHidden/>
          </w:rPr>
        </w:r>
        <w:r w:rsidR="00D72E19" w:rsidRPr="009A40F2">
          <w:rPr>
            <w:noProof/>
            <w:webHidden/>
          </w:rPr>
          <w:fldChar w:fldCharType="separate"/>
        </w:r>
        <w:r w:rsidR="001B6E6E" w:rsidRPr="009A40F2">
          <w:rPr>
            <w:noProof/>
            <w:webHidden/>
          </w:rPr>
          <w:t>13</w:t>
        </w:r>
        <w:r w:rsidR="00D72E19" w:rsidRPr="009A40F2">
          <w:rPr>
            <w:noProof/>
            <w:webHidden/>
          </w:rPr>
          <w:fldChar w:fldCharType="end"/>
        </w:r>
      </w:hyperlink>
    </w:p>
    <w:p w14:paraId="2921AA7C" w14:textId="2FCC4532"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496" w:history="1">
        <w:r w:rsidR="00D72E19" w:rsidRPr="009A40F2">
          <w:rPr>
            <w:rStyle w:val="Hyperlink"/>
            <w:noProof/>
          </w:rPr>
          <w:t>Res</w:t>
        </w:r>
        <w:r w:rsidR="002C6E0A" w:rsidRPr="009A40F2">
          <w:rPr>
            <w:rStyle w:val="Hyperlink"/>
            <w:noProof/>
          </w:rPr>
          <w:t>s</w:t>
        </w:r>
        <w:r w:rsidR="00D72E19" w:rsidRPr="009A40F2">
          <w:rPr>
            <w:rStyle w:val="Hyperlink"/>
            <w:noProof/>
          </w:rPr>
          <w:t>ources</w:t>
        </w:r>
        <w:r w:rsidR="002C6E0A" w:rsidRPr="009A40F2">
          <w:rPr>
            <w:rStyle w:val="Hyperlink"/>
            <w:noProof/>
          </w:rPr>
          <w:t xml:space="preserve"> supplémentaires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_Toc120030496 \h </w:instrText>
        </w:r>
        <w:r w:rsidR="00D72E19" w:rsidRPr="009A40F2">
          <w:rPr>
            <w:noProof/>
            <w:webHidden/>
          </w:rPr>
        </w:r>
        <w:r w:rsidR="00D72E19" w:rsidRPr="009A40F2">
          <w:rPr>
            <w:noProof/>
            <w:webHidden/>
          </w:rPr>
          <w:fldChar w:fldCharType="separate"/>
        </w:r>
        <w:r w:rsidR="001B6E6E" w:rsidRPr="009A40F2">
          <w:rPr>
            <w:noProof/>
            <w:webHidden/>
          </w:rPr>
          <w:t>17</w:t>
        </w:r>
        <w:r w:rsidR="00D72E19" w:rsidRPr="009A40F2">
          <w:rPr>
            <w:noProof/>
            <w:webHidden/>
          </w:rPr>
          <w:fldChar w:fldCharType="end"/>
        </w:r>
      </w:hyperlink>
    </w:p>
    <w:p w14:paraId="0B961E75" w14:textId="45B7B559" w:rsidR="00D72E19" w:rsidRPr="009A40F2" w:rsidRDefault="00000000" w:rsidP="00D72E19">
      <w:pPr>
        <w:pStyle w:val="TOC1"/>
        <w:rPr>
          <w:rFonts w:asciiTheme="minorHAnsi" w:eastAsiaTheme="minorEastAsia" w:hAnsiTheme="minorHAnsi" w:cstheme="minorBidi"/>
          <w:noProof/>
          <w:color w:val="auto"/>
          <w:sz w:val="24"/>
          <w:szCs w:val="24"/>
        </w:rPr>
      </w:pPr>
      <w:hyperlink w:anchor="_Toc120030497" w:history="1">
        <w:r w:rsidR="00D72E19" w:rsidRPr="009A40F2">
          <w:rPr>
            <w:rStyle w:val="Hyperlink"/>
            <w:noProof/>
          </w:rPr>
          <w:t>Module 2</w:t>
        </w:r>
        <w:r w:rsidR="00410366" w:rsidRPr="009A40F2">
          <w:rPr>
            <w:rStyle w:val="Hyperlink"/>
            <w:noProof/>
          </w:rPr>
          <w:t xml:space="preserve"> </w:t>
        </w:r>
        <w:r w:rsidR="00D72E19" w:rsidRPr="009A40F2">
          <w:rPr>
            <w:rStyle w:val="Hyperlink"/>
            <w:noProof/>
          </w:rPr>
          <w:t xml:space="preserve">: </w:t>
        </w:r>
        <w:r w:rsidR="00CF1037" w:rsidRPr="009A40F2">
          <w:rPr>
            <w:rStyle w:val="Hyperlink"/>
            <w:noProof/>
          </w:rPr>
          <w:t xml:space="preserve">Création </w:t>
        </w:r>
        <w:r w:rsidR="00C313AA" w:rsidRPr="009A40F2">
          <w:rPr>
            <w:rStyle w:val="Hyperlink"/>
            <w:noProof/>
          </w:rPr>
          <w:t>d’un écosystème du logiciel libre</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_Toc120030497 \h </w:instrText>
        </w:r>
        <w:r w:rsidR="00D72E19" w:rsidRPr="009A40F2">
          <w:rPr>
            <w:noProof/>
            <w:webHidden/>
          </w:rPr>
        </w:r>
        <w:r w:rsidR="00D72E19" w:rsidRPr="009A40F2">
          <w:rPr>
            <w:noProof/>
            <w:webHidden/>
          </w:rPr>
          <w:fldChar w:fldCharType="separate"/>
        </w:r>
        <w:r w:rsidR="001B6E6E" w:rsidRPr="009A40F2">
          <w:rPr>
            <w:noProof/>
            <w:webHidden/>
          </w:rPr>
          <w:t>18</w:t>
        </w:r>
        <w:r w:rsidR="00D72E19" w:rsidRPr="009A40F2">
          <w:rPr>
            <w:noProof/>
            <w:webHidden/>
          </w:rPr>
          <w:fldChar w:fldCharType="end"/>
        </w:r>
      </w:hyperlink>
    </w:p>
    <w:p w14:paraId="191B3174" w14:textId="40A32A80" w:rsidR="00D72E19" w:rsidRPr="009A40F2" w:rsidRDefault="00410366">
      <w:pPr>
        <w:pStyle w:val="TOC2"/>
        <w:tabs>
          <w:tab w:val="right" w:leader="dot" w:pos="9350"/>
        </w:tabs>
        <w:rPr>
          <w:rFonts w:asciiTheme="minorHAnsi" w:eastAsiaTheme="minorEastAsia" w:hAnsiTheme="minorHAnsi" w:cstheme="minorBidi"/>
          <w:noProof/>
          <w:color w:val="auto"/>
          <w:sz w:val="24"/>
          <w:szCs w:val="24"/>
        </w:rPr>
      </w:pPr>
      <w:r w:rsidRPr="009A40F2">
        <w:rPr>
          <w:noProof/>
        </w:rPr>
        <w:t>Objectifs d'apprentissage</w:t>
      </w:r>
      <w:hyperlink w:anchor="_Toc120030498" w:history="1">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_Toc120030498 \h </w:instrText>
        </w:r>
        <w:r w:rsidR="00D72E19" w:rsidRPr="009A40F2">
          <w:rPr>
            <w:noProof/>
            <w:webHidden/>
          </w:rPr>
        </w:r>
        <w:r w:rsidR="00D72E19" w:rsidRPr="009A40F2">
          <w:rPr>
            <w:noProof/>
            <w:webHidden/>
          </w:rPr>
          <w:fldChar w:fldCharType="separate"/>
        </w:r>
        <w:r w:rsidR="001B6E6E" w:rsidRPr="009A40F2">
          <w:rPr>
            <w:noProof/>
            <w:webHidden/>
          </w:rPr>
          <w:t>18</w:t>
        </w:r>
        <w:r w:rsidR="00D72E19" w:rsidRPr="009A40F2">
          <w:rPr>
            <w:noProof/>
            <w:webHidden/>
          </w:rPr>
          <w:fldChar w:fldCharType="end"/>
        </w:r>
      </w:hyperlink>
    </w:p>
    <w:p w14:paraId="43450126" w14:textId="4269C485" w:rsidR="00D72E19" w:rsidRPr="009A40F2" w:rsidRDefault="00410366">
      <w:pPr>
        <w:pStyle w:val="TOC2"/>
        <w:tabs>
          <w:tab w:val="right" w:leader="dot" w:pos="9350"/>
        </w:tabs>
        <w:rPr>
          <w:rFonts w:asciiTheme="minorHAnsi" w:eastAsiaTheme="minorEastAsia" w:hAnsiTheme="minorHAnsi" w:cstheme="minorBidi"/>
          <w:noProof/>
          <w:color w:val="auto"/>
          <w:sz w:val="24"/>
          <w:szCs w:val="24"/>
        </w:rPr>
      </w:pPr>
      <w:r w:rsidRPr="009A40F2">
        <w:rPr>
          <w:noProof/>
        </w:rPr>
        <w:t>Éléments clés</w:t>
      </w:r>
      <w:hyperlink w:anchor="_Toc120030499" w:history="1">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_Toc120030499 \h </w:instrText>
        </w:r>
        <w:r w:rsidR="00D72E19" w:rsidRPr="009A40F2">
          <w:rPr>
            <w:noProof/>
            <w:webHidden/>
          </w:rPr>
        </w:r>
        <w:r w:rsidR="00D72E19" w:rsidRPr="009A40F2">
          <w:rPr>
            <w:noProof/>
            <w:webHidden/>
          </w:rPr>
          <w:fldChar w:fldCharType="separate"/>
        </w:r>
        <w:r w:rsidR="001B6E6E" w:rsidRPr="009A40F2">
          <w:rPr>
            <w:noProof/>
            <w:webHidden/>
          </w:rPr>
          <w:t>18</w:t>
        </w:r>
        <w:r w:rsidR="00D72E19" w:rsidRPr="009A40F2">
          <w:rPr>
            <w:noProof/>
            <w:webHidden/>
          </w:rPr>
          <w:fldChar w:fldCharType="end"/>
        </w:r>
      </w:hyperlink>
    </w:p>
    <w:p w14:paraId="4949F45F" w14:textId="4A701BF2"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00" w:history="1">
        <w:r w:rsidR="00D72E19" w:rsidRPr="009A40F2">
          <w:rPr>
            <w:rStyle w:val="Hyperlink"/>
            <w:noProof/>
          </w:rPr>
          <w:t>Section 1</w:t>
        </w:r>
        <w:r w:rsidR="00CF1037" w:rsidRPr="009A40F2">
          <w:rPr>
            <w:rStyle w:val="Hyperlink"/>
            <w:noProof/>
          </w:rPr>
          <w:t xml:space="preserve"> </w:t>
        </w:r>
        <w:r w:rsidR="00D72E19" w:rsidRPr="009A40F2">
          <w:rPr>
            <w:rStyle w:val="Hyperlink"/>
            <w:noProof/>
          </w:rPr>
          <w:t>: P</w:t>
        </w:r>
        <w:r w:rsidR="00CF1037" w:rsidRPr="009A40F2">
          <w:rPr>
            <w:rStyle w:val="Hyperlink"/>
            <w:noProof/>
          </w:rPr>
          <w:t>aysage politique et législatif</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_Toc120030500 \h </w:instrText>
        </w:r>
        <w:r w:rsidR="00D72E19" w:rsidRPr="009A40F2">
          <w:rPr>
            <w:noProof/>
            <w:webHidden/>
          </w:rPr>
        </w:r>
        <w:r w:rsidR="00D72E19" w:rsidRPr="009A40F2">
          <w:rPr>
            <w:noProof/>
            <w:webHidden/>
          </w:rPr>
          <w:fldChar w:fldCharType="separate"/>
        </w:r>
        <w:r w:rsidR="001B6E6E" w:rsidRPr="009A40F2">
          <w:rPr>
            <w:noProof/>
            <w:webHidden/>
          </w:rPr>
          <w:t>20</w:t>
        </w:r>
        <w:r w:rsidR="00D72E19" w:rsidRPr="009A40F2">
          <w:rPr>
            <w:noProof/>
            <w:webHidden/>
          </w:rPr>
          <w:fldChar w:fldCharType="end"/>
        </w:r>
      </w:hyperlink>
    </w:p>
    <w:p w14:paraId="3530AF56" w14:textId="1FF608CA"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01" w:history="1">
        <w:r w:rsidR="00D72E19" w:rsidRPr="009A40F2">
          <w:rPr>
            <w:rStyle w:val="Hyperlink"/>
            <w:noProof/>
          </w:rPr>
          <w:t>Section 2</w:t>
        </w:r>
        <w:r w:rsidR="00CF1037" w:rsidRPr="009A40F2">
          <w:rPr>
            <w:rStyle w:val="Hyperlink"/>
            <w:noProof/>
          </w:rPr>
          <w:t xml:space="preserve"> </w:t>
        </w:r>
        <w:r w:rsidR="00D72E19" w:rsidRPr="009A40F2">
          <w:rPr>
            <w:rStyle w:val="Hyperlink"/>
            <w:noProof/>
          </w:rPr>
          <w:t xml:space="preserve">: </w:t>
        </w:r>
        <w:r w:rsidR="00CF1037" w:rsidRPr="009A40F2">
          <w:rPr>
            <w:rStyle w:val="Hyperlink"/>
            <w:noProof/>
          </w:rPr>
          <w:t>Enjeux et concepts clés pour la création d’un écosystème du logiciel libre</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_Toc120030501 \h </w:instrText>
        </w:r>
        <w:r w:rsidR="00D72E19" w:rsidRPr="009A40F2">
          <w:rPr>
            <w:noProof/>
            <w:webHidden/>
          </w:rPr>
        </w:r>
        <w:r w:rsidR="00D72E19" w:rsidRPr="009A40F2">
          <w:rPr>
            <w:noProof/>
            <w:webHidden/>
          </w:rPr>
          <w:fldChar w:fldCharType="separate"/>
        </w:r>
        <w:r w:rsidR="001B6E6E" w:rsidRPr="009A40F2">
          <w:rPr>
            <w:noProof/>
            <w:webHidden/>
          </w:rPr>
          <w:t>23</w:t>
        </w:r>
        <w:r w:rsidR="00D72E19" w:rsidRPr="009A40F2">
          <w:rPr>
            <w:noProof/>
            <w:webHidden/>
          </w:rPr>
          <w:fldChar w:fldCharType="end"/>
        </w:r>
      </w:hyperlink>
    </w:p>
    <w:p w14:paraId="27C35361" w14:textId="11434BDA"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02" w:history="1">
        <w:r w:rsidR="00D72E19" w:rsidRPr="009A40F2">
          <w:rPr>
            <w:rStyle w:val="Hyperlink"/>
            <w:noProof/>
          </w:rPr>
          <w:t>Section 3</w:t>
        </w:r>
        <w:r w:rsidR="00CD3B4D" w:rsidRPr="009A40F2">
          <w:rPr>
            <w:rStyle w:val="Hyperlink"/>
            <w:noProof/>
          </w:rPr>
          <w:t xml:space="preserve"> </w:t>
        </w:r>
        <w:r w:rsidR="00D72E19" w:rsidRPr="009A40F2">
          <w:rPr>
            <w:rStyle w:val="Hyperlink"/>
            <w:noProof/>
          </w:rPr>
          <w:t>: Strat</w:t>
        </w:r>
        <w:r w:rsidR="00CD3B4D" w:rsidRPr="009A40F2">
          <w:rPr>
            <w:rStyle w:val="Hyperlink"/>
            <w:noProof/>
          </w:rPr>
          <w:t>égies pour la création d’un écosystème du logiciel libre</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_Toc120030502 \h </w:instrText>
        </w:r>
        <w:r w:rsidR="00D72E19" w:rsidRPr="009A40F2">
          <w:rPr>
            <w:noProof/>
            <w:webHidden/>
          </w:rPr>
        </w:r>
        <w:r w:rsidR="00D72E19" w:rsidRPr="009A40F2">
          <w:rPr>
            <w:noProof/>
            <w:webHidden/>
          </w:rPr>
          <w:fldChar w:fldCharType="separate"/>
        </w:r>
        <w:r w:rsidR="001B6E6E" w:rsidRPr="009A40F2">
          <w:rPr>
            <w:noProof/>
            <w:webHidden/>
          </w:rPr>
          <w:t>26</w:t>
        </w:r>
        <w:r w:rsidR="00D72E19" w:rsidRPr="009A40F2">
          <w:rPr>
            <w:noProof/>
            <w:webHidden/>
          </w:rPr>
          <w:fldChar w:fldCharType="end"/>
        </w:r>
      </w:hyperlink>
    </w:p>
    <w:p w14:paraId="0B62819D" w14:textId="69688E88"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03" w:history="1">
        <w:r w:rsidR="00D72E19" w:rsidRPr="009A40F2">
          <w:rPr>
            <w:rStyle w:val="Hyperlink"/>
            <w:noProof/>
          </w:rPr>
          <w:t>Res</w:t>
        </w:r>
        <w:r w:rsidR="009E2021" w:rsidRPr="009A40F2">
          <w:rPr>
            <w:rStyle w:val="Hyperlink"/>
            <w:noProof/>
          </w:rPr>
          <w:t>s</w:t>
        </w:r>
        <w:r w:rsidR="00D72E19" w:rsidRPr="009A40F2">
          <w:rPr>
            <w:rStyle w:val="Hyperlink"/>
            <w:noProof/>
          </w:rPr>
          <w:t>ources</w:t>
        </w:r>
        <w:r w:rsidR="009E2021" w:rsidRPr="009A40F2">
          <w:rPr>
            <w:rStyle w:val="Hyperlink"/>
            <w:noProof/>
          </w:rPr>
          <w:t xml:space="preserve"> suppplémentaires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_Toc120030503 \h </w:instrText>
        </w:r>
        <w:r w:rsidR="00D72E19" w:rsidRPr="009A40F2">
          <w:rPr>
            <w:noProof/>
            <w:webHidden/>
          </w:rPr>
        </w:r>
        <w:r w:rsidR="00D72E19" w:rsidRPr="009A40F2">
          <w:rPr>
            <w:noProof/>
            <w:webHidden/>
          </w:rPr>
          <w:fldChar w:fldCharType="separate"/>
        </w:r>
        <w:r w:rsidR="001B6E6E" w:rsidRPr="009A40F2">
          <w:rPr>
            <w:noProof/>
            <w:webHidden/>
          </w:rPr>
          <w:t>30</w:t>
        </w:r>
        <w:r w:rsidR="00D72E19" w:rsidRPr="009A40F2">
          <w:rPr>
            <w:noProof/>
            <w:webHidden/>
          </w:rPr>
          <w:fldChar w:fldCharType="end"/>
        </w:r>
      </w:hyperlink>
    </w:p>
    <w:p w14:paraId="5D13218D" w14:textId="4DD4CD28" w:rsidR="00D72E19" w:rsidRPr="009A40F2" w:rsidRDefault="00000000" w:rsidP="00D72E19">
      <w:pPr>
        <w:pStyle w:val="TOC1"/>
        <w:rPr>
          <w:rFonts w:asciiTheme="minorHAnsi" w:eastAsiaTheme="minorEastAsia" w:hAnsiTheme="minorHAnsi" w:cstheme="minorBidi"/>
          <w:noProof/>
          <w:color w:val="auto"/>
          <w:sz w:val="24"/>
          <w:szCs w:val="24"/>
        </w:rPr>
      </w:pPr>
      <w:hyperlink w:anchor="_Toc120030504" w:history="1">
        <w:r w:rsidR="00D72E19" w:rsidRPr="009A40F2">
          <w:rPr>
            <w:rStyle w:val="Hyperlink"/>
            <w:noProof/>
          </w:rPr>
          <w:t>Module 3</w:t>
        </w:r>
        <w:r w:rsidR="00410366" w:rsidRPr="009A40F2">
          <w:rPr>
            <w:rStyle w:val="Hyperlink"/>
            <w:noProof/>
          </w:rPr>
          <w:t xml:space="preserve"> </w:t>
        </w:r>
        <w:r w:rsidR="00D72E19" w:rsidRPr="009A40F2">
          <w:rPr>
            <w:rStyle w:val="Hyperlink"/>
            <w:noProof/>
          </w:rPr>
          <w:t xml:space="preserve">: </w:t>
        </w:r>
        <w:r w:rsidR="00410366" w:rsidRPr="009A40F2">
          <w:rPr>
            <w:rStyle w:val="Hyperlink"/>
            <w:noProof/>
          </w:rPr>
          <w:t>Approvisionnement, budgétisation et passation de marchés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_Toc120030504 \h </w:instrText>
        </w:r>
        <w:r w:rsidR="00D72E19" w:rsidRPr="009A40F2">
          <w:rPr>
            <w:noProof/>
            <w:webHidden/>
          </w:rPr>
        </w:r>
        <w:r w:rsidR="00D72E19" w:rsidRPr="009A40F2">
          <w:rPr>
            <w:noProof/>
            <w:webHidden/>
          </w:rPr>
          <w:fldChar w:fldCharType="separate"/>
        </w:r>
        <w:r w:rsidR="001B6E6E" w:rsidRPr="009A40F2">
          <w:rPr>
            <w:noProof/>
            <w:webHidden/>
          </w:rPr>
          <w:t>31</w:t>
        </w:r>
        <w:r w:rsidR="00D72E19" w:rsidRPr="009A40F2">
          <w:rPr>
            <w:noProof/>
            <w:webHidden/>
          </w:rPr>
          <w:fldChar w:fldCharType="end"/>
        </w:r>
      </w:hyperlink>
    </w:p>
    <w:p w14:paraId="54C62714" w14:textId="69D2DFC4" w:rsidR="00D72E19" w:rsidRPr="009A40F2" w:rsidRDefault="00410366">
      <w:pPr>
        <w:pStyle w:val="TOC2"/>
        <w:tabs>
          <w:tab w:val="right" w:leader="dot" w:pos="9350"/>
        </w:tabs>
        <w:rPr>
          <w:rFonts w:asciiTheme="minorHAnsi" w:eastAsiaTheme="minorEastAsia" w:hAnsiTheme="minorHAnsi" w:cstheme="minorBidi"/>
          <w:noProof/>
          <w:color w:val="auto"/>
          <w:sz w:val="24"/>
          <w:szCs w:val="24"/>
        </w:rPr>
      </w:pPr>
      <w:r w:rsidRPr="009A40F2">
        <w:rPr>
          <w:noProof/>
        </w:rPr>
        <w:t>Objectifs d</w:t>
      </w:r>
      <w:r w:rsidR="00CD3B4D" w:rsidRPr="009A40F2">
        <w:rPr>
          <w:noProof/>
        </w:rPr>
        <w:t>'</w:t>
      </w:r>
      <w:r w:rsidRPr="009A40F2">
        <w:rPr>
          <w:noProof/>
        </w:rPr>
        <w:t>apprentissage</w:t>
      </w:r>
      <w:hyperlink w:anchor="_Toc120030506" w:history="1">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_Toc120030506 \h </w:instrText>
        </w:r>
        <w:r w:rsidR="00D72E19" w:rsidRPr="009A40F2">
          <w:rPr>
            <w:noProof/>
            <w:webHidden/>
          </w:rPr>
        </w:r>
        <w:r w:rsidR="00D72E19" w:rsidRPr="009A40F2">
          <w:rPr>
            <w:noProof/>
            <w:webHidden/>
          </w:rPr>
          <w:fldChar w:fldCharType="separate"/>
        </w:r>
        <w:r w:rsidR="001B6E6E" w:rsidRPr="009A40F2">
          <w:rPr>
            <w:noProof/>
            <w:webHidden/>
          </w:rPr>
          <w:t>31</w:t>
        </w:r>
        <w:r w:rsidR="00D72E19" w:rsidRPr="009A40F2">
          <w:rPr>
            <w:noProof/>
            <w:webHidden/>
          </w:rPr>
          <w:fldChar w:fldCharType="end"/>
        </w:r>
      </w:hyperlink>
    </w:p>
    <w:p w14:paraId="50D60454" w14:textId="6551352E"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07" w:history="1">
        <w:r w:rsidR="00D72E19" w:rsidRPr="009A40F2">
          <w:rPr>
            <w:rStyle w:val="Hyperlink"/>
            <w:noProof/>
          </w:rPr>
          <w:t>Section 1</w:t>
        </w:r>
        <w:r w:rsidR="00CD3B4D" w:rsidRPr="009A40F2">
          <w:rPr>
            <w:rStyle w:val="Hyperlink"/>
            <w:noProof/>
          </w:rPr>
          <w:t xml:space="preserve"> </w:t>
        </w:r>
        <w:r w:rsidR="00D72E19" w:rsidRPr="009A40F2">
          <w:rPr>
            <w:rStyle w:val="Hyperlink"/>
            <w:noProof/>
          </w:rPr>
          <w:t xml:space="preserve">: </w:t>
        </w:r>
        <w:r w:rsidR="00CD3B4D" w:rsidRPr="009A40F2">
          <w:rPr>
            <w:rStyle w:val="Hyperlink"/>
            <w:noProof/>
          </w:rPr>
          <w:t>Modèles d’octroi de licences de logiciels, de revenus et de développement</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_Toc120030507 \h </w:instrText>
        </w:r>
        <w:r w:rsidR="00D72E19" w:rsidRPr="009A40F2">
          <w:rPr>
            <w:noProof/>
            <w:webHidden/>
          </w:rPr>
        </w:r>
        <w:r w:rsidR="00D72E19" w:rsidRPr="009A40F2">
          <w:rPr>
            <w:noProof/>
            <w:webHidden/>
          </w:rPr>
          <w:fldChar w:fldCharType="separate"/>
        </w:r>
        <w:r w:rsidR="001B6E6E" w:rsidRPr="009A40F2">
          <w:rPr>
            <w:noProof/>
            <w:webHidden/>
          </w:rPr>
          <w:t>32</w:t>
        </w:r>
        <w:r w:rsidR="00D72E19" w:rsidRPr="009A40F2">
          <w:rPr>
            <w:noProof/>
            <w:webHidden/>
          </w:rPr>
          <w:fldChar w:fldCharType="end"/>
        </w:r>
      </w:hyperlink>
    </w:p>
    <w:p w14:paraId="3D70F118" w14:textId="70E61686"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08" w:history="1">
        <w:r w:rsidR="00D72E19" w:rsidRPr="009A40F2">
          <w:rPr>
            <w:rStyle w:val="Hyperlink"/>
            <w:noProof/>
          </w:rPr>
          <w:t>Section 2</w:t>
        </w:r>
        <w:r w:rsidR="00CD3B4D" w:rsidRPr="009A40F2">
          <w:rPr>
            <w:rStyle w:val="Hyperlink"/>
            <w:noProof/>
          </w:rPr>
          <w:t xml:space="preserve"> </w:t>
        </w:r>
        <w:r w:rsidR="00D72E19" w:rsidRPr="009A40F2">
          <w:rPr>
            <w:rStyle w:val="Hyperlink"/>
            <w:noProof/>
          </w:rPr>
          <w:t xml:space="preserve">: </w:t>
        </w:r>
        <w:r w:rsidR="009E2021" w:rsidRPr="009A40F2">
          <w:rPr>
            <w:rStyle w:val="Hyperlink"/>
            <w:noProof/>
          </w:rPr>
          <w:t xml:space="preserve">Enjeux et concepts clés </w:t>
        </w:r>
        <w:r w:rsidR="00CD3B4D" w:rsidRPr="009A40F2">
          <w:rPr>
            <w:rStyle w:val="Hyperlink"/>
            <w:noProof/>
          </w:rPr>
          <w:t>en matière d’approvisionnement</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_Toc120030508 \h </w:instrText>
        </w:r>
        <w:r w:rsidR="00D72E19" w:rsidRPr="009A40F2">
          <w:rPr>
            <w:noProof/>
            <w:webHidden/>
          </w:rPr>
        </w:r>
        <w:r w:rsidR="00D72E19" w:rsidRPr="009A40F2">
          <w:rPr>
            <w:noProof/>
            <w:webHidden/>
          </w:rPr>
          <w:fldChar w:fldCharType="separate"/>
        </w:r>
        <w:r w:rsidR="001B6E6E" w:rsidRPr="009A40F2">
          <w:rPr>
            <w:noProof/>
            <w:webHidden/>
          </w:rPr>
          <w:t>37</w:t>
        </w:r>
        <w:r w:rsidR="00D72E19" w:rsidRPr="009A40F2">
          <w:rPr>
            <w:noProof/>
            <w:webHidden/>
          </w:rPr>
          <w:fldChar w:fldCharType="end"/>
        </w:r>
      </w:hyperlink>
    </w:p>
    <w:p w14:paraId="30DDF2BF" w14:textId="4855E4C9"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09" w:history="1">
        <w:r w:rsidR="00D72E19" w:rsidRPr="009A40F2">
          <w:rPr>
            <w:rStyle w:val="Hyperlink"/>
            <w:noProof/>
          </w:rPr>
          <w:t>Section 3</w:t>
        </w:r>
        <w:r w:rsidR="00CD3B4D" w:rsidRPr="009A40F2">
          <w:rPr>
            <w:rStyle w:val="Hyperlink"/>
            <w:noProof/>
          </w:rPr>
          <w:t xml:space="preserve"> </w:t>
        </w:r>
        <w:r w:rsidR="00D72E19" w:rsidRPr="009A40F2">
          <w:rPr>
            <w:rStyle w:val="Hyperlink"/>
            <w:noProof/>
          </w:rPr>
          <w:t xml:space="preserve">: </w:t>
        </w:r>
        <w:r w:rsidR="00CD3B4D" w:rsidRPr="009A40F2">
          <w:rPr>
            <w:rStyle w:val="Hyperlink"/>
            <w:noProof/>
          </w:rPr>
          <w:t>Budgétisation et passation de marchés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_Toc120030509 \h </w:instrText>
        </w:r>
        <w:r w:rsidR="00D72E19" w:rsidRPr="009A40F2">
          <w:rPr>
            <w:noProof/>
            <w:webHidden/>
          </w:rPr>
        </w:r>
        <w:r w:rsidR="00D72E19" w:rsidRPr="009A40F2">
          <w:rPr>
            <w:noProof/>
            <w:webHidden/>
          </w:rPr>
          <w:fldChar w:fldCharType="separate"/>
        </w:r>
        <w:r w:rsidR="001B6E6E" w:rsidRPr="009A40F2">
          <w:rPr>
            <w:noProof/>
            <w:webHidden/>
          </w:rPr>
          <w:t>44</w:t>
        </w:r>
        <w:r w:rsidR="00D72E19" w:rsidRPr="009A40F2">
          <w:rPr>
            <w:noProof/>
            <w:webHidden/>
          </w:rPr>
          <w:fldChar w:fldCharType="end"/>
        </w:r>
      </w:hyperlink>
    </w:p>
    <w:p w14:paraId="4DB658BC" w14:textId="2A699097" w:rsidR="00D72E19" w:rsidRPr="009A40F2" w:rsidRDefault="009E2021">
      <w:pPr>
        <w:pStyle w:val="TOC2"/>
        <w:tabs>
          <w:tab w:val="right" w:leader="dot" w:pos="9350"/>
        </w:tabs>
        <w:rPr>
          <w:rFonts w:asciiTheme="minorHAnsi" w:eastAsiaTheme="minorEastAsia" w:hAnsiTheme="minorHAnsi" w:cstheme="minorBidi"/>
          <w:noProof/>
          <w:color w:val="auto"/>
          <w:sz w:val="24"/>
          <w:szCs w:val="24"/>
        </w:rPr>
      </w:pPr>
      <w:r w:rsidRPr="009A40F2">
        <w:rPr>
          <w:noProof/>
        </w:rPr>
        <w:t>Ressources supplémentaires</w:t>
      </w:r>
      <w:hyperlink w:anchor="_Toc120030510" w:history="1">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_Toc120030510 \h </w:instrText>
        </w:r>
        <w:r w:rsidR="00D72E19" w:rsidRPr="009A40F2">
          <w:rPr>
            <w:noProof/>
            <w:webHidden/>
          </w:rPr>
        </w:r>
        <w:r w:rsidR="00D72E19" w:rsidRPr="009A40F2">
          <w:rPr>
            <w:noProof/>
            <w:webHidden/>
          </w:rPr>
          <w:fldChar w:fldCharType="separate"/>
        </w:r>
        <w:r w:rsidR="001B6E6E" w:rsidRPr="009A40F2">
          <w:rPr>
            <w:noProof/>
            <w:webHidden/>
          </w:rPr>
          <w:t>48</w:t>
        </w:r>
        <w:r w:rsidR="00D72E19" w:rsidRPr="009A40F2">
          <w:rPr>
            <w:noProof/>
            <w:webHidden/>
          </w:rPr>
          <w:fldChar w:fldCharType="end"/>
        </w:r>
      </w:hyperlink>
    </w:p>
    <w:p w14:paraId="67770BD8" w14:textId="62487AA9" w:rsidR="00D72E19" w:rsidRPr="009A40F2" w:rsidRDefault="00000000" w:rsidP="00D72E19">
      <w:pPr>
        <w:pStyle w:val="TOC1"/>
        <w:rPr>
          <w:rFonts w:asciiTheme="minorHAnsi" w:eastAsiaTheme="minorEastAsia" w:hAnsiTheme="minorHAnsi" w:cstheme="minorBidi"/>
          <w:noProof/>
          <w:color w:val="auto"/>
          <w:sz w:val="24"/>
          <w:szCs w:val="24"/>
        </w:rPr>
      </w:pPr>
      <w:hyperlink w:anchor="_Toc120030511" w:history="1">
        <w:r w:rsidR="00D72E19" w:rsidRPr="009A40F2">
          <w:rPr>
            <w:rStyle w:val="Hyperlink"/>
            <w:noProof/>
          </w:rPr>
          <w:t>Module 4</w:t>
        </w:r>
        <w:r w:rsidR="00CD3B4D" w:rsidRPr="009A40F2">
          <w:rPr>
            <w:rStyle w:val="Hyperlink"/>
            <w:noProof/>
          </w:rPr>
          <w:t xml:space="preserve"> </w:t>
        </w:r>
        <w:r w:rsidR="00D72E19" w:rsidRPr="009A40F2">
          <w:rPr>
            <w:rStyle w:val="Hyperlink"/>
            <w:noProof/>
          </w:rPr>
          <w:t xml:space="preserve">: </w:t>
        </w:r>
        <w:r w:rsidR="009E2021" w:rsidRPr="009A40F2">
          <w:rPr>
            <w:rStyle w:val="Hyperlink"/>
            <w:noProof/>
          </w:rPr>
          <w:t xml:space="preserve">Sécurité et mise </w:t>
        </w:r>
        <w:r w:rsidR="002D75A8" w:rsidRPr="009A40F2">
          <w:rPr>
            <w:rStyle w:val="Hyperlink"/>
            <w:noProof/>
          </w:rPr>
          <w:t>à niveau</w:t>
        </w:r>
        <w:r w:rsidR="009E2021" w:rsidRPr="009A40F2">
          <w:rPr>
            <w:rStyle w:val="Hyperlink"/>
            <w:noProof/>
          </w:rPr>
          <w:t xml:space="preserve"> des logiciels libres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_Toc120030511 \h </w:instrText>
        </w:r>
        <w:r w:rsidR="00D72E19" w:rsidRPr="009A40F2">
          <w:rPr>
            <w:noProof/>
            <w:webHidden/>
          </w:rPr>
        </w:r>
        <w:r w:rsidR="00D72E19" w:rsidRPr="009A40F2">
          <w:rPr>
            <w:noProof/>
            <w:webHidden/>
          </w:rPr>
          <w:fldChar w:fldCharType="separate"/>
        </w:r>
        <w:r w:rsidR="001B6E6E" w:rsidRPr="009A40F2">
          <w:rPr>
            <w:noProof/>
            <w:webHidden/>
          </w:rPr>
          <w:t>50</w:t>
        </w:r>
        <w:r w:rsidR="00D72E19" w:rsidRPr="009A40F2">
          <w:rPr>
            <w:noProof/>
            <w:webHidden/>
          </w:rPr>
          <w:fldChar w:fldCharType="end"/>
        </w:r>
      </w:hyperlink>
    </w:p>
    <w:p w14:paraId="5D0E5EB8" w14:textId="581CF5A1" w:rsidR="00D72E19" w:rsidRPr="009A40F2" w:rsidRDefault="00410366">
      <w:pPr>
        <w:pStyle w:val="TOC2"/>
        <w:tabs>
          <w:tab w:val="right" w:leader="dot" w:pos="9350"/>
        </w:tabs>
        <w:rPr>
          <w:rFonts w:asciiTheme="minorHAnsi" w:eastAsiaTheme="minorEastAsia" w:hAnsiTheme="minorHAnsi" w:cstheme="minorBidi"/>
          <w:noProof/>
          <w:color w:val="auto"/>
          <w:sz w:val="24"/>
          <w:szCs w:val="24"/>
        </w:rPr>
      </w:pPr>
      <w:r w:rsidRPr="009A40F2">
        <w:rPr>
          <w:noProof/>
        </w:rPr>
        <w:t>Objectifs d</w:t>
      </w:r>
      <w:r w:rsidR="00CD3B4D" w:rsidRPr="009A40F2">
        <w:rPr>
          <w:noProof/>
        </w:rPr>
        <w:t>'</w:t>
      </w:r>
      <w:r w:rsidRPr="009A40F2">
        <w:rPr>
          <w:noProof/>
        </w:rPr>
        <w:t xml:space="preserve">apprentissage </w:t>
      </w:r>
      <w:hyperlink w:anchor="_Toc120030512" w:history="1">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_Toc120030512 \h </w:instrText>
        </w:r>
        <w:r w:rsidR="00D72E19" w:rsidRPr="009A40F2">
          <w:rPr>
            <w:noProof/>
            <w:webHidden/>
          </w:rPr>
        </w:r>
        <w:r w:rsidR="00D72E19" w:rsidRPr="009A40F2">
          <w:rPr>
            <w:noProof/>
            <w:webHidden/>
          </w:rPr>
          <w:fldChar w:fldCharType="separate"/>
        </w:r>
        <w:r w:rsidR="001B6E6E" w:rsidRPr="009A40F2">
          <w:rPr>
            <w:noProof/>
            <w:webHidden/>
          </w:rPr>
          <w:t>50</w:t>
        </w:r>
        <w:r w:rsidR="00D72E19" w:rsidRPr="009A40F2">
          <w:rPr>
            <w:noProof/>
            <w:webHidden/>
          </w:rPr>
          <w:fldChar w:fldCharType="end"/>
        </w:r>
      </w:hyperlink>
    </w:p>
    <w:p w14:paraId="0B549F59" w14:textId="4F7274FD" w:rsidR="00D72E19" w:rsidRPr="009A40F2" w:rsidRDefault="00410366">
      <w:pPr>
        <w:pStyle w:val="TOC2"/>
        <w:tabs>
          <w:tab w:val="right" w:leader="dot" w:pos="9350"/>
        </w:tabs>
        <w:rPr>
          <w:rFonts w:asciiTheme="minorHAnsi" w:eastAsiaTheme="minorEastAsia" w:hAnsiTheme="minorHAnsi" w:cstheme="minorBidi"/>
          <w:noProof/>
          <w:color w:val="auto"/>
          <w:sz w:val="24"/>
          <w:szCs w:val="24"/>
        </w:rPr>
      </w:pPr>
      <w:r w:rsidRPr="009A40F2">
        <w:rPr>
          <w:noProof/>
        </w:rPr>
        <w:t>Éléments clés</w:t>
      </w:r>
      <w:hyperlink w:anchor="_Toc120030513" w:history="1">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_Toc120030513 \h </w:instrText>
        </w:r>
        <w:r w:rsidR="00D72E19" w:rsidRPr="009A40F2">
          <w:rPr>
            <w:noProof/>
            <w:webHidden/>
          </w:rPr>
        </w:r>
        <w:r w:rsidR="00D72E19" w:rsidRPr="009A40F2">
          <w:rPr>
            <w:noProof/>
            <w:webHidden/>
          </w:rPr>
          <w:fldChar w:fldCharType="separate"/>
        </w:r>
        <w:r w:rsidR="001B6E6E" w:rsidRPr="009A40F2">
          <w:rPr>
            <w:noProof/>
            <w:webHidden/>
          </w:rPr>
          <w:t>50</w:t>
        </w:r>
        <w:r w:rsidR="00D72E19" w:rsidRPr="009A40F2">
          <w:rPr>
            <w:noProof/>
            <w:webHidden/>
          </w:rPr>
          <w:fldChar w:fldCharType="end"/>
        </w:r>
      </w:hyperlink>
    </w:p>
    <w:p w14:paraId="4871DF64" w14:textId="72FC17AF"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14" w:history="1">
        <w:r w:rsidR="00D72E19" w:rsidRPr="009A40F2">
          <w:rPr>
            <w:rStyle w:val="Hyperlink"/>
            <w:noProof/>
          </w:rPr>
          <w:t>Section 1</w:t>
        </w:r>
        <w:r w:rsidR="009E2021" w:rsidRPr="009A40F2">
          <w:rPr>
            <w:rStyle w:val="Hyperlink"/>
            <w:noProof/>
          </w:rPr>
          <w:t xml:space="preserve"> </w:t>
        </w:r>
        <w:r w:rsidR="00D72E19" w:rsidRPr="009A40F2">
          <w:rPr>
            <w:rStyle w:val="Hyperlink"/>
            <w:noProof/>
          </w:rPr>
          <w:t xml:space="preserve">: Introduction </w:t>
        </w:r>
        <w:r w:rsidR="00CD3B4D" w:rsidRPr="009A40F2">
          <w:rPr>
            <w:rStyle w:val="Hyperlink"/>
            <w:noProof/>
          </w:rPr>
          <w:t>à la sécurité et à la mise à niveau des logiciels libres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_Toc120030514 \h </w:instrText>
        </w:r>
        <w:r w:rsidR="00D72E19" w:rsidRPr="009A40F2">
          <w:rPr>
            <w:noProof/>
            <w:webHidden/>
          </w:rPr>
        </w:r>
        <w:r w:rsidR="00D72E19" w:rsidRPr="009A40F2">
          <w:rPr>
            <w:noProof/>
            <w:webHidden/>
          </w:rPr>
          <w:fldChar w:fldCharType="separate"/>
        </w:r>
        <w:r w:rsidR="001B6E6E" w:rsidRPr="009A40F2">
          <w:rPr>
            <w:noProof/>
            <w:webHidden/>
          </w:rPr>
          <w:t>52</w:t>
        </w:r>
        <w:r w:rsidR="00D72E19" w:rsidRPr="009A40F2">
          <w:rPr>
            <w:noProof/>
            <w:webHidden/>
          </w:rPr>
          <w:fldChar w:fldCharType="end"/>
        </w:r>
      </w:hyperlink>
    </w:p>
    <w:p w14:paraId="5393D2CC" w14:textId="5936A320"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15" w:history="1">
        <w:r w:rsidR="00D72E19" w:rsidRPr="009A40F2">
          <w:rPr>
            <w:rStyle w:val="Hyperlink"/>
            <w:noProof/>
          </w:rPr>
          <w:t>Section 2</w:t>
        </w:r>
        <w:r w:rsidR="009E2021" w:rsidRPr="009A40F2">
          <w:rPr>
            <w:rStyle w:val="Hyperlink"/>
            <w:noProof/>
          </w:rPr>
          <w:t xml:space="preserve"> </w:t>
        </w:r>
        <w:r w:rsidR="00D72E19" w:rsidRPr="009A40F2">
          <w:rPr>
            <w:rStyle w:val="Hyperlink"/>
            <w:noProof/>
          </w:rPr>
          <w:t xml:space="preserve">: </w:t>
        </w:r>
        <w:r w:rsidR="009E2021" w:rsidRPr="009A40F2">
          <w:rPr>
            <w:rStyle w:val="Hyperlink"/>
            <w:noProof/>
          </w:rPr>
          <w:t xml:space="preserve">Enjeux et concepts clés pour la mise à niveau et la </w:t>
        </w:r>
        <w:r w:rsidR="00CD3B4D" w:rsidRPr="009A40F2">
          <w:rPr>
            <w:rStyle w:val="Hyperlink"/>
            <w:noProof/>
          </w:rPr>
          <w:t>sécurisation</w:t>
        </w:r>
        <w:r w:rsidR="009E2021" w:rsidRPr="009A40F2">
          <w:rPr>
            <w:rStyle w:val="Hyperlink"/>
            <w:noProof/>
          </w:rPr>
          <w:t xml:space="preserve"> des logiciels libres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_Toc120030515 \h </w:instrText>
        </w:r>
        <w:r w:rsidR="00D72E19" w:rsidRPr="009A40F2">
          <w:rPr>
            <w:noProof/>
            <w:webHidden/>
          </w:rPr>
        </w:r>
        <w:r w:rsidR="00D72E19" w:rsidRPr="009A40F2">
          <w:rPr>
            <w:noProof/>
            <w:webHidden/>
          </w:rPr>
          <w:fldChar w:fldCharType="separate"/>
        </w:r>
        <w:r w:rsidR="001B6E6E" w:rsidRPr="009A40F2">
          <w:rPr>
            <w:noProof/>
            <w:webHidden/>
          </w:rPr>
          <w:t>54</w:t>
        </w:r>
        <w:r w:rsidR="00D72E19" w:rsidRPr="009A40F2">
          <w:rPr>
            <w:noProof/>
            <w:webHidden/>
          </w:rPr>
          <w:fldChar w:fldCharType="end"/>
        </w:r>
      </w:hyperlink>
    </w:p>
    <w:p w14:paraId="690AC349" w14:textId="0EC3ED16"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16" w:history="1">
        <w:r w:rsidR="00D72E19" w:rsidRPr="009A40F2">
          <w:rPr>
            <w:rStyle w:val="Hyperlink"/>
            <w:noProof/>
          </w:rPr>
          <w:t>Section 3</w:t>
        </w:r>
        <w:r w:rsidR="009E2021" w:rsidRPr="009A40F2">
          <w:rPr>
            <w:rStyle w:val="Hyperlink"/>
            <w:noProof/>
          </w:rPr>
          <w:t> :</w:t>
        </w:r>
        <w:r w:rsidR="00D72E19" w:rsidRPr="009A40F2">
          <w:rPr>
            <w:rStyle w:val="Hyperlink"/>
            <w:noProof/>
          </w:rPr>
          <w:t xml:space="preserve"> Strat</w:t>
        </w:r>
        <w:r w:rsidR="00CD3B4D" w:rsidRPr="009A40F2">
          <w:rPr>
            <w:rStyle w:val="Hyperlink"/>
            <w:noProof/>
          </w:rPr>
          <w:t>égies pour la mise à niveau et la sécurisation des logiciels libres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_Toc120030516 \h </w:instrText>
        </w:r>
        <w:r w:rsidR="00D72E19" w:rsidRPr="009A40F2">
          <w:rPr>
            <w:noProof/>
            <w:webHidden/>
          </w:rPr>
        </w:r>
        <w:r w:rsidR="00D72E19" w:rsidRPr="009A40F2">
          <w:rPr>
            <w:noProof/>
            <w:webHidden/>
          </w:rPr>
          <w:fldChar w:fldCharType="separate"/>
        </w:r>
        <w:r w:rsidR="001B6E6E" w:rsidRPr="009A40F2">
          <w:rPr>
            <w:noProof/>
            <w:webHidden/>
          </w:rPr>
          <w:t>58</w:t>
        </w:r>
        <w:r w:rsidR="00D72E19" w:rsidRPr="009A40F2">
          <w:rPr>
            <w:noProof/>
            <w:webHidden/>
          </w:rPr>
          <w:fldChar w:fldCharType="end"/>
        </w:r>
      </w:hyperlink>
    </w:p>
    <w:p w14:paraId="5CF2A5EE" w14:textId="61799B0C" w:rsidR="00D72E19" w:rsidRPr="009A40F2" w:rsidRDefault="009E2021">
      <w:pPr>
        <w:pStyle w:val="TOC2"/>
        <w:tabs>
          <w:tab w:val="right" w:leader="dot" w:pos="9350"/>
        </w:tabs>
        <w:rPr>
          <w:rFonts w:asciiTheme="minorHAnsi" w:eastAsiaTheme="minorEastAsia" w:hAnsiTheme="minorHAnsi" w:cstheme="minorBidi"/>
          <w:noProof/>
          <w:color w:val="auto"/>
          <w:sz w:val="24"/>
          <w:szCs w:val="24"/>
        </w:rPr>
      </w:pPr>
      <w:r w:rsidRPr="009A40F2">
        <w:rPr>
          <w:noProof/>
        </w:rPr>
        <w:t>Ressources supplémentaires</w:t>
      </w:r>
      <w:hyperlink w:anchor="_Toc120030517" w:history="1">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_Toc120030517 \h </w:instrText>
        </w:r>
        <w:r w:rsidR="00D72E19" w:rsidRPr="009A40F2">
          <w:rPr>
            <w:noProof/>
            <w:webHidden/>
          </w:rPr>
        </w:r>
        <w:r w:rsidR="00D72E19" w:rsidRPr="009A40F2">
          <w:rPr>
            <w:noProof/>
            <w:webHidden/>
          </w:rPr>
          <w:fldChar w:fldCharType="separate"/>
        </w:r>
        <w:r w:rsidR="001B6E6E" w:rsidRPr="009A40F2">
          <w:rPr>
            <w:noProof/>
            <w:webHidden/>
          </w:rPr>
          <w:t>60</w:t>
        </w:r>
        <w:r w:rsidR="00D72E19" w:rsidRPr="009A40F2">
          <w:rPr>
            <w:noProof/>
            <w:webHidden/>
          </w:rPr>
          <w:fldChar w:fldCharType="end"/>
        </w:r>
      </w:hyperlink>
    </w:p>
    <w:p w14:paraId="63D47034" w14:textId="13D735F7" w:rsidR="00D72E19" w:rsidRPr="009A40F2" w:rsidRDefault="00000000" w:rsidP="00D72E19">
      <w:pPr>
        <w:pStyle w:val="TOC1"/>
        <w:rPr>
          <w:rFonts w:asciiTheme="minorHAnsi" w:eastAsiaTheme="minorEastAsia" w:hAnsiTheme="minorHAnsi" w:cstheme="minorBidi"/>
          <w:noProof/>
          <w:color w:val="auto"/>
          <w:sz w:val="24"/>
          <w:szCs w:val="24"/>
        </w:rPr>
      </w:pPr>
      <w:hyperlink w:anchor="_Toc120030518" w:history="1">
        <w:r w:rsidR="00D72E19" w:rsidRPr="009A40F2">
          <w:rPr>
            <w:rStyle w:val="Hyperlink"/>
            <w:noProof/>
          </w:rPr>
          <w:t>Module 5</w:t>
        </w:r>
        <w:r w:rsidR="00CD3B4D" w:rsidRPr="009A40F2">
          <w:rPr>
            <w:rStyle w:val="Hyperlink"/>
            <w:noProof/>
          </w:rPr>
          <w:t xml:space="preserve"> </w:t>
        </w:r>
        <w:r w:rsidR="00D72E19" w:rsidRPr="009A40F2">
          <w:rPr>
            <w:rStyle w:val="Hyperlink"/>
            <w:noProof/>
          </w:rPr>
          <w:t>: Collaborati</w:t>
        </w:r>
        <w:r w:rsidR="00C47869" w:rsidRPr="009A40F2">
          <w:rPr>
            <w:rStyle w:val="Hyperlink"/>
            <w:noProof/>
          </w:rPr>
          <w:t xml:space="preserve">on </w:t>
        </w:r>
        <w:r w:rsidR="00CD3B4D" w:rsidRPr="009A40F2">
          <w:rPr>
            <w:rStyle w:val="Hyperlink"/>
            <w:noProof/>
          </w:rPr>
          <w:t>en ce qui concerne les logiciels libres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_Toc120030518 \h </w:instrText>
        </w:r>
        <w:r w:rsidR="00D72E19" w:rsidRPr="009A40F2">
          <w:rPr>
            <w:noProof/>
            <w:webHidden/>
          </w:rPr>
        </w:r>
        <w:r w:rsidR="00D72E19" w:rsidRPr="009A40F2">
          <w:rPr>
            <w:noProof/>
            <w:webHidden/>
          </w:rPr>
          <w:fldChar w:fldCharType="separate"/>
        </w:r>
        <w:r w:rsidR="001B6E6E" w:rsidRPr="009A40F2">
          <w:rPr>
            <w:noProof/>
            <w:webHidden/>
          </w:rPr>
          <w:t>61</w:t>
        </w:r>
        <w:r w:rsidR="00D72E19" w:rsidRPr="009A40F2">
          <w:rPr>
            <w:noProof/>
            <w:webHidden/>
          </w:rPr>
          <w:fldChar w:fldCharType="end"/>
        </w:r>
      </w:hyperlink>
    </w:p>
    <w:p w14:paraId="67E16570" w14:textId="609861B5" w:rsidR="00D72E19" w:rsidRPr="009A40F2" w:rsidRDefault="00410366">
      <w:pPr>
        <w:pStyle w:val="TOC2"/>
        <w:tabs>
          <w:tab w:val="right" w:leader="dot" w:pos="9350"/>
        </w:tabs>
        <w:rPr>
          <w:rFonts w:asciiTheme="minorHAnsi" w:eastAsiaTheme="minorEastAsia" w:hAnsiTheme="minorHAnsi" w:cstheme="minorBidi"/>
          <w:noProof/>
          <w:color w:val="auto"/>
          <w:sz w:val="24"/>
          <w:szCs w:val="24"/>
        </w:rPr>
      </w:pPr>
      <w:r w:rsidRPr="009A40F2">
        <w:rPr>
          <w:noProof/>
        </w:rPr>
        <w:t>Objectifs d'apprentissage</w:t>
      </w:r>
      <w:hyperlink w:anchor="_Toc120030519" w:history="1">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_Toc120030519 \h </w:instrText>
        </w:r>
        <w:r w:rsidR="00D72E19" w:rsidRPr="009A40F2">
          <w:rPr>
            <w:noProof/>
            <w:webHidden/>
          </w:rPr>
        </w:r>
        <w:r w:rsidR="00D72E19" w:rsidRPr="009A40F2">
          <w:rPr>
            <w:noProof/>
            <w:webHidden/>
          </w:rPr>
          <w:fldChar w:fldCharType="separate"/>
        </w:r>
        <w:r w:rsidR="001B6E6E" w:rsidRPr="009A40F2">
          <w:rPr>
            <w:noProof/>
            <w:webHidden/>
          </w:rPr>
          <w:t>61</w:t>
        </w:r>
        <w:r w:rsidR="00D72E19" w:rsidRPr="009A40F2">
          <w:rPr>
            <w:noProof/>
            <w:webHidden/>
          </w:rPr>
          <w:fldChar w:fldCharType="end"/>
        </w:r>
      </w:hyperlink>
    </w:p>
    <w:p w14:paraId="4CFD5EC4" w14:textId="1E1C942D"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20" w:history="1">
        <w:r w:rsidR="00410366" w:rsidRPr="009A40F2">
          <w:rPr>
            <w:rStyle w:val="Hyperlink"/>
            <w:noProof/>
          </w:rPr>
          <w:t>Éléments clés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_Toc120030520 \h </w:instrText>
        </w:r>
        <w:r w:rsidR="00D72E19" w:rsidRPr="009A40F2">
          <w:rPr>
            <w:noProof/>
            <w:webHidden/>
          </w:rPr>
        </w:r>
        <w:r w:rsidR="00D72E19" w:rsidRPr="009A40F2">
          <w:rPr>
            <w:noProof/>
            <w:webHidden/>
          </w:rPr>
          <w:fldChar w:fldCharType="separate"/>
        </w:r>
        <w:r w:rsidR="001B6E6E" w:rsidRPr="009A40F2">
          <w:rPr>
            <w:noProof/>
            <w:webHidden/>
          </w:rPr>
          <w:t>61</w:t>
        </w:r>
        <w:r w:rsidR="00D72E19" w:rsidRPr="009A40F2">
          <w:rPr>
            <w:noProof/>
            <w:webHidden/>
          </w:rPr>
          <w:fldChar w:fldCharType="end"/>
        </w:r>
      </w:hyperlink>
    </w:p>
    <w:p w14:paraId="2F296051" w14:textId="01ECA0D5"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21" w:history="1">
        <w:r w:rsidR="00D72E19" w:rsidRPr="009A40F2">
          <w:rPr>
            <w:rStyle w:val="Hyperlink"/>
            <w:noProof/>
          </w:rPr>
          <w:t>Section 1</w:t>
        </w:r>
        <w:r w:rsidR="00CD3B4D" w:rsidRPr="009A40F2">
          <w:rPr>
            <w:rStyle w:val="Hyperlink"/>
            <w:noProof/>
          </w:rPr>
          <w:t xml:space="preserve"> </w:t>
        </w:r>
        <w:r w:rsidR="00D72E19" w:rsidRPr="009A40F2">
          <w:rPr>
            <w:rStyle w:val="Hyperlink"/>
            <w:noProof/>
          </w:rPr>
          <w:t xml:space="preserve">: </w:t>
        </w:r>
        <w:r w:rsidR="00CD3B4D" w:rsidRPr="009A40F2">
          <w:rPr>
            <w:rStyle w:val="Hyperlink"/>
            <w:noProof/>
          </w:rPr>
          <w:t>Collaboration entre administrations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_Toc120030521 \h </w:instrText>
        </w:r>
        <w:r w:rsidR="00D72E19" w:rsidRPr="009A40F2">
          <w:rPr>
            <w:noProof/>
            <w:webHidden/>
          </w:rPr>
        </w:r>
        <w:r w:rsidR="00D72E19" w:rsidRPr="009A40F2">
          <w:rPr>
            <w:noProof/>
            <w:webHidden/>
          </w:rPr>
          <w:fldChar w:fldCharType="separate"/>
        </w:r>
        <w:r w:rsidR="001B6E6E" w:rsidRPr="009A40F2">
          <w:rPr>
            <w:noProof/>
            <w:webHidden/>
          </w:rPr>
          <w:t>62</w:t>
        </w:r>
        <w:r w:rsidR="00D72E19" w:rsidRPr="009A40F2">
          <w:rPr>
            <w:noProof/>
            <w:webHidden/>
          </w:rPr>
          <w:fldChar w:fldCharType="end"/>
        </w:r>
      </w:hyperlink>
    </w:p>
    <w:p w14:paraId="6160D878" w14:textId="2D0E9CC3" w:rsidR="00D72E19" w:rsidRPr="009A40F2" w:rsidRDefault="00000000">
      <w:pPr>
        <w:pStyle w:val="TOC2"/>
        <w:tabs>
          <w:tab w:val="right" w:leader="dot" w:pos="9350"/>
        </w:tabs>
        <w:rPr>
          <w:rFonts w:asciiTheme="minorHAnsi" w:eastAsiaTheme="minorEastAsia" w:hAnsiTheme="minorHAnsi" w:cstheme="minorBidi"/>
          <w:noProof/>
          <w:color w:val="auto"/>
          <w:sz w:val="24"/>
          <w:szCs w:val="24"/>
        </w:rPr>
      </w:pPr>
      <w:hyperlink w:anchor="_Toc120030522" w:history="1">
        <w:r w:rsidR="00D72E19" w:rsidRPr="009A40F2">
          <w:rPr>
            <w:rStyle w:val="Hyperlink"/>
            <w:noProof/>
          </w:rPr>
          <w:t>Section 2</w:t>
        </w:r>
        <w:r w:rsidR="00CD3B4D" w:rsidRPr="009A40F2">
          <w:rPr>
            <w:rStyle w:val="Hyperlink"/>
            <w:noProof/>
          </w:rPr>
          <w:t xml:space="preserve"> </w:t>
        </w:r>
        <w:r w:rsidR="00D72E19" w:rsidRPr="009A40F2">
          <w:rPr>
            <w:rStyle w:val="Hyperlink"/>
            <w:noProof/>
          </w:rPr>
          <w:t>: Strat</w:t>
        </w:r>
        <w:r w:rsidR="00CD3B4D" w:rsidRPr="009A40F2">
          <w:rPr>
            <w:rStyle w:val="Hyperlink"/>
            <w:noProof/>
          </w:rPr>
          <w:t>é</w:t>
        </w:r>
        <w:r w:rsidR="00D72E19" w:rsidRPr="009A40F2">
          <w:rPr>
            <w:rStyle w:val="Hyperlink"/>
            <w:noProof/>
          </w:rPr>
          <w:t xml:space="preserve">gies </w:t>
        </w:r>
        <w:r w:rsidR="00CD3B4D" w:rsidRPr="009A40F2">
          <w:rPr>
            <w:rStyle w:val="Hyperlink"/>
            <w:noProof/>
          </w:rPr>
          <w:t>de collaboration en ce qui concerne les logiciels libres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_Toc120030522 \h </w:instrText>
        </w:r>
        <w:r w:rsidR="00D72E19" w:rsidRPr="009A40F2">
          <w:rPr>
            <w:noProof/>
            <w:webHidden/>
          </w:rPr>
        </w:r>
        <w:r w:rsidR="00D72E19" w:rsidRPr="009A40F2">
          <w:rPr>
            <w:noProof/>
            <w:webHidden/>
          </w:rPr>
          <w:fldChar w:fldCharType="separate"/>
        </w:r>
        <w:r w:rsidR="001B6E6E" w:rsidRPr="009A40F2">
          <w:rPr>
            <w:noProof/>
            <w:webHidden/>
          </w:rPr>
          <w:t>66</w:t>
        </w:r>
        <w:r w:rsidR="00D72E19" w:rsidRPr="009A40F2">
          <w:rPr>
            <w:noProof/>
            <w:webHidden/>
          </w:rPr>
          <w:fldChar w:fldCharType="end"/>
        </w:r>
      </w:hyperlink>
    </w:p>
    <w:p w14:paraId="5B5D53A7" w14:textId="44A6378F" w:rsidR="00D72E19" w:rsidRPr="009A40F2" w:rsidRDefault="00CD3B4D">
      <w:pPr>
        <w:pStyle w:val="TOC2"/>
        <w:tabs>
          <w:tab w:val="right" w:leader="dot" w:pos="9350"/>
        </w:tabs>
        <w:rPr>
          <w:rFonts w:asciiTheme="minorHAnsi" w:eastAsiaTheme="minorEastAsia" w:hAnsiTheme="minorHAnsi" w:cstheme="minorBidi"/>
          <w:noProof/>
          <w:color w:val="auto"/>
          <w:sz w:val="24"/>
          <w:szCs w:val="24"/>
        </w:rPr>
      </w:pPr>
      <w:r w:rsidRPr="009A40F2">
        <w:t>Ressources supplémentaires</w:t>
      </w:r>
      <w:hyperlink w:anchor="_Toc120030523" w:history="1">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_Toc120030523 \h </w:instrText>
        </w:r>
        <w:r w:rsidR="00D72E19" w:rsidRPr="009A40F2">
          <w:rPr>
            <w:noProof/>
            <w:webHidden/>
          </w:rPr>
        </w:r>
        <w:r w:rsidR="00D72E19" w:rsidRPr="009A40F2">
          <w:rPr>
            <w:noProof/>
            <w:webHidden/>
          </w:rPr>
          <w:fldChar w:fldCharType="separate"/>
        </w:r>
        <w:r w:rsidR="001B6E6E" w:rsidRPr="009A40F2">
          <w:rPr>
            <w:noProof/>
            <w:webHidden/>
          </w:rPr>
          <w:t>69</w:t>
        </w:r>
        <w:r w:rsidR="00D72E19" w:rsidRPr="009A40F2">
          <w:rPr>
            <w:noProof/>
            <w:webHidden/>
          </w:rPr>
          <w:fldChar w:fldCharType="end"/>
        </w:r>
      </w:hyperlink>
    </w:p>
    <w:p w14:paraId="265F0244" w14:textId="307C3121" w:rsidR="00D72E19" w:rsidRPr="009A40F2" w:rsidRDefault="00000000" w:rsidP="00D72E19">
      <w:pPr>
        <w:pStyle w:val="TOC1"/>
        <w:rPr>
          <w:rFonts w:asciiTheme="minorHAnsi" w:eastAsiaTheme="minorEastAsia" w:hAnsiTheme="minorHAnsi" w:cstheme="minorBidi"/>
          <w:noProof/>
          <w:color w:val="auto"/>
          <w:sz w:val="24"/>
          <w:szCs w:val="24"/>
        </w:rPr>
      </w:pPr>
      <w:hyperlink w:anchor="_Toc120030524" w:history="1">
        <w:r w:rsidR="00D72E19" w:rsidRPr="009A40F2">
          <w:rPr>
            <w:rStyle w:val="Hyperlink"/>
            <w:noProof/>
          </w:rPr>
          <w:t>Gloss</w:t>
        </w:r>
        <w:r w:rsidR="00410366" w:rsidRPr="009A40F2">
          <w:rPr>
            <w:rStyle w:val="Hyperlink"/>
            <w:noProof/>
          </w:rPr>
          <w:t>aire</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_Toc120030524 \h </w:instrText>
        </w:r>
        <w:r w:rsidR="00D72E19" w:rsidRPr="009A40F2">
          <w:rPr>
            <w:noProof/>
            <w:webHidden/>
          </w:rPr>
        </w:r>
        <w:r w:rsidR="00D72E19" w:rsidRPr="009A40F2">
          <w:rPr>
            <w:noProof/>
            <w:webHidden/>
          </w:rPr>
          <w:fldChar w:fldCharType="separate"/>
        </w:r>
        <w:r w:rsidR="001B6E6E" w:rsidRPr="009A40F2">
          <w:rPr>
            <w:noProof/>
            <w:webHidden/>
          </w:rPr>
          <w:t>70</w:t>
        </w:r>
        <w:r w:rsidR="00D72E19" w:rsidRPr="009A40F2">
          <w:rPr>
            <w:noProof/>
            <w:webHidden/>
          </w:rPr>
          <w:fldChar w:fldCharType="end"/>
        </w:r>
      </w:hyperlink>
    </w:p>
    <w:p w14:paraId="25E6A0F4" w14:textId="456BE7B9" w:rsidR="00D72E19" w:rsidRPr="009A40F2" w:rsidRDefault="00000000" w:rsidP="00D72E19">
      <w:pPr>
        <w:pStyle w:val="TOC1"/>
        <w:rPr>
          <w:rFonts w:asciiTheme="minorHAnsi" w:eastAsiaTheme="minorEastAsia" w:hAnsiTheme="minorHAnsi" w:cstheme="minorBidi"/>
          <w:noProof/>
          <w:color w:val="auto"/>
          <w:sz w:val="24"/>
          <w:szCs w:val="24"/>
        </w:rPr>
      </w:pPr>
      <w:hyperlink w:anchor="_Toc120030525" w:history="1">
        <w:r w:rsidR="00D72E19" w:rsidRPr="009A40F2">
          <w:rPr>
            <w:rStyle w:val="Hyperlink"/>
            <w:noProof/>
          </w:rPr>
          <w:t>A</w:t>
        </w:r>
        <w:r w:rsidR="00B05BF5" w:rsidRPr="009A40F2">
          <w:rPr>
            <w:rStyle w:val="Hyperlink"/>
            <w:noProof/>
          </w:rPr>
          <w:t xml:space="preserve">nnexe </w:t>
        </w:r>
        <w:r w:rsidR="00D72E19" w:rsidRPr="009A40F2">
          <w:rPr>
            <w:rStyle w:val="Hyperlink"/>
            <w:noProof/>
          </w:rPr>
          <w:t>A</w:t>
        </w:r>
        <w:r w:rsidR="00B05BF5" w:rsidRPr="009A40F2">
          <w:rPr>
            <w:rStyle w:val="Hyperlink"/>
            <w:noProof/>
          </w:rPr>
          <w:t xml:space="preserve"> </w:t>
        </w:r>
        <w:r w:rsidR="00D72E19" w:rsidRPr="009A40F2">
          <w:rPr>
            <w:rStyle w:val="Hyperlink"/>
            <w:noProof/>
          </w:rPr>
          <w:t xml:space="preserve">: </w:t>
        </w:r>
        <w:r w:rsidR="00CD3B4D" w:rsidRPr="009A40F2">
          <w:rPr>
            <w:rStyle w:val="Hyperlink"/>
            <w:noProof/>
          </w:rPr>
          <w:t>Documents d’une page à l’intention de</w:t>
        </w:r>
        <w:r w:rsidR="0075170C" w:rsidRPr="009A40F2">
          <w:rPr>
            <w:rStyle w:val="Hyperlink"/>
            <w:noProof/>
          </w:rPr>
          <w:t xml:space="preserve"> la haute </w:t>
        </w:r>
        <w:r w:rsidR="00CD3B4D" w:rsidRPr="009A40F2">
          <w:rPr>
            <w:rStyle w:val="Hyperlink"/>
            <w:noProof/>
          </w:rPr>
          <w:t>direction</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_Toc120030525 \h </w:instrText>
        </w:r>
        <w:r w:rsidR="00D72E19" w:rsidRPr="009A40F2">
          <w:rPr>
            <w:noProof/>
            <w:webHidden/>
          </w:rPr>
        </w:r>
        <w:r w:rsidR="00D72E19" w:rsidRPr="009A40F2">
          <w:rPr>
            <w:noProof/>
            <w:webHidden/>
          </w:rPr>
          <w:fldChar w:fldCharType="separate"/>
        </w:r>
        <w:r w:rsidR="001B6E6E" w:rsidRPr="009A40F2">
          <w:rPr>
            <w:noProof/>
            <w:webHidden/>
          </w:rPr>
          <w:t>75</w:t>
        </w:r>
        <w:r w:rsidR="00D72E19" w:rsidRPr="009A40F2">
          <w:rPr>
            <w:noProof/>
            <w:webHidden/>
          </w:rPr>
          <w:fldChar w:fldCharType="end"/>
        </w:r>
      </w:hyperlink>
    </w:p>
    <w:p w14:paraId="4133DA00" w14:textId="5D00A4ED" w:rsidR="00D72E19" w:rsidRPr="009A40F2" w:rsidRDefault="001C0F04" w:rsidP="00D72E19">
      <w:pPr>
        <w:pStyle w:val="TOC1"/>
        <w:rPr>
          <w:rFonts w:asciiTheme="minorHAnsi" w:eastAsiaTheme="minorEastAsia" w:hAnsiTheme="minorHAnsi" w:cstheme="minorBidi"/>
          <w:noProof/>
          <w:color w:val="auto"/>
          <w:sz w:val="24"/>
          <w:szCs w:val="24"/>
        </w:rPr>
      </w:pPr>
      <w:bookmarkStart w:id="7" w:name="_Hlk124165132"/>
      <w:r w:rsidRPr="009A40F2">
        <w:t>Document n</w:t>
      </w:r>
      <w:r w:rsidRPr="009A40F2">
        <w:rPr>
          <w:vertAlign w:val="superscript"/>
        </w:rPr>
        <w:t>o</w:t>
      </w:r>
      <w:bookmarkEnd w:id="7"/>
      <w:r w:rsidRPr="009A40F2">
        <w:rPr>
          <w:vertAlign w:val="superscript"/>
        </w:rPr>
        <w:t xml:space="preserve"> </w:t>
      </w:r>
      <w:hyperlink w:anchor="_Toc120030526" w:history="1">
        <w:r w:rsidR="00D72E19" w:rsidRPr="009A40F2">
          <w:rPr>
            <w:rStyle w:val="Hyperlink"/>
            <w:noProof/>
          </w:rPr>
          <w:t>1</w:t>
        </w:r>
        <w:r w:rsidRPr="009A40F2">
          <w:rPr>
            <w:rStyle w:val="Hyperlink"/>
            <w:noProof/>
          </w:rPr>
          <w:t xml:space="preserve"> </w:t>
        </w:r>
        <w:r w:rsidR="00D72E19" w:rsidRPr="009A40F2">
          <w:rPr>
            <w:rStyle w:val="Hyperlink"/>
            <w:noProof/>
          </w:rPr>
          <w:t xml:space="preserve">: </w:t>
        </w:r>
        <w:r w:rsidR="00276971" w:rsidRPr="009A40F2">
          <w:rPr>
            <w:rStyle w:val="Hyperlink"/>
            <w:noProof/>
          </w:rPr>
          <w:t>Pourquoi un logiciel libre?</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_Toc120030526 \h </w:instrText>
        </w:r>
        <w:r w:rsidR="00D72E19" w:rsidRPr="009A40F2">
          <w:rPr>
            <w:noProof/>
            <w:webHidden/>
          </w:rPr>
        </w:r>
        <w:r w:rsidR="00D72E19" w:rsidRPr="009A40F2">
          <w:rPr>
            <w:noProof/>
            <w:webHidden/>
          </w:rPr>
          <w:fldChar w:fldCharType="separate"/>
        </w:r>
        <w:r w:rsidR="001B6E6E" w:rsidRPr="009A40F2">
          <w:rPr>
            <w:noProof/>
            <w:webHidden/>
          </w:rPr>
          <w:t>76</w:t>
        </w:r>
        <w:r w:rsidR="00D72E19" w:rsidRPr="009A40F2">
          <w:rPr>
            <w:noProof/>
            <w:webHidden/>
          </w:rPr>
          <w:fldChar w:fldCharType="end"/>
        </w:r>
      </w:hyperlink>
    </w:p>
    <w:p w14:paraId="5FC3A087" w14:textId="39AE38DD" w:rsidR="00D72E19" w:rsidRPr="009A40F2" w:rsidRDefault="001C0F04" w:rsidP="00D72E19">
      <w:pPr>
        <w:pStyle w:val="TOC1"/>
        <w:rPr>
          <w:rFonts w:asciiTheme="minorHAnsi" w:eastAsiaTheme="minorEastAsia" w:hAnsiTheme="minorHAnsi" w:cstheme="minorBidi"/>
          <w:noProof/>
          <w:color w:val="auto"/>
          <w:sz w:val="24"/>
          <w:szCs w:val="24"/>
        </w:rPr>
      </w:pPr>
      <w:r w:rsidRPr="009A40F2">
        <w:t>Document n</w:t>
      </w:r>
      <w:r w:rsidRPr="009A40F2">
        <w:rPr>
          <w:vertAlign w:val="superscript"/>
        </w:rPr>
        <w:t>o</w:t>
      </w:r>
      <w:r w:rsidRPr="009A40F2">
        <w:t xml:space="preserve"> </w:t>
      </w:r>
      <w:hyperlink w:anchor="_Toc120030529" w:history="1">
        <w:r w:rsidR="00D72E19" w:rsidRPr="009A40F2">
          <w:rPr>
            <w:rStyle w:val="Hyperlink"/>
            <w:noProof/>
          </w:rPr>
          <w:t>2</w:t>
        </w:r>
        <w:r w:rsidRPr="009A40F2">
          <w:rPr>
            <w:rStyle w:val="Hyperlink"/>
            <w:noProof/>
          </w:rPr>
          <w:t xml:space="preserve"> </w:t>
        </w:r>
        <w:r w:rsidR="00D72E19" w:rsidRPr="009A40F2">
          <w:rPr>
            <w:rStyle w:val="Hyperlink"/>
            <w:noProof/>
          </w:rPr>
          <w:t xml:space="preserve">: </w:t>
        </w:r>
        <w:r w:rsidRPr="009A40F2">
          <w:rPr>
            <w:rStyle w:val="Hyperlink"/>
            <w:noProof/>
          </w:rPr>
          <w:t>Création d’un écosystème du logiciel libre</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_Toc120030529 \h </w:instrText>
        </w:r>
        <w:r w:rsidR="00D72E19" w:rsidRPr="009A40F2">
          <w:rPr>
            <w:noProof/>
            <w:webHidden/>
          </w:rPr>
        </w:r>
        <w:r w:rsidR="00D72E19" w:rsidRPr="009A40F2">
          <w:rPr>
            <w:noProof/>
            <w:webHidden/>
          </w:rPr>
          <w:fldChar w:fldCharType="separate"/>
        </w:r>
        <w:r w:rsidR="001B6E6E" w:rsidRPr="009A40F2">
          <w:rPr>
            <w:noProof/>
            <w:webHidden/>
          </w:rPr>
          <w:t>78</w:t>
        </w:r>
        <w:r w:rsidR="00D72E19" w:rsidRPr="009A40F2">
          <w:rPr>
            <w:noProof/>
            <w:webHidden/>
          </w:rPr>
          <w:fldChar w:fldCharType="end"/>
        </w:r>
      </w:hyperlink>
    </w:p>
    <w:p w14:paraId="6A7628F8" w14:textId="7DFBD5B3" w:rsidR="00D72E19" w:rsidRPr="009A40F2" w:rsidRDefault="001C0F04" w:rsidP="00D72E19">
      <w:pPr>
        <w:pStyle w:val="TOC1"/>
        <w:rPr>
          <w:rFonts w:asciiTheme="minorHAnsi" w:eastAsiaTheme="minorEastAsia" w:hAnsiTheme="minorHAnsi" w:cstheme="minorBidi"/>
          <w:noProof/>
          <w:color w:val="auto"/>
          <w:sz w:val="24"/>
          <w:szCs w:val="24"/>
        </w:rPr>
      </w:pPr>
      <w:r w:rsidRPr="009A40F2">
        <w:t>Document n</w:t>
      </w:r>
      <w:r w:rsidRPr="009A40F2">
        <w:rPr>
          <w:vertAlign w:val="superscript"/>
        </w:rPr>
        <w:t>o</w:t>
      </w:r>
      <w:r w:rsidRPr="009A40F2">
        <w:t xml:space="preserve"> </w:t>
      </w:r>
      <w:hyperlink w:anchor="_Toc120030532" w:history="1">
        <w:r w:rsidR="00D72E19" w:rsidRPr="009A40F2">
          <w:rPr>
            <w:rStyle w:val="Hyperlink"/>
            <w:noProof/>
          </w:rPr>
          <w:t>3</w:t>
        </w:r>
        <w:r w:rsidRPr="009A40F2">
          <w:rPr>
            <w:rStyle w:val="Hyperlink"/>
            <w:noProof/>
          </w:rPr>
          <w:t xml:space="preserve"> </w:t>
        </w:r>
        <w:r w:rsidR="00D72E19" w:rsidRPr="009A40F2">
          <w:rPr>
            <w:rStyle w:val="Hyperlink"/>
            <w:noProof/>
          </w:rPr>
          <w:t xml:space="preserve">: </w:t>
        </w:r>
        <w:r w:rsidRPr="009A40F2">
          <w:rPr>
            <w:rStyle w:val="Hyperlink"/>
            <w:noProof/>
          </w:rPr>
          <w:t>Approvisionnement, budgétisation et passation de marchés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_Toc120030532 \h </w:instrText>
        </w:r>
        <w:r w:rsidR="00D72E19" w:rsidRPr="009A40F2">
          <w:rPr>
            <w:noProof/>
            <w:webHidden/>
          </w:rPr>
        </w:r>
        <w:r w:rsidR="00D72E19" w:rsidRPr="009A40F2">
          <w:rPr>
            <w:noProof/>
            <w:webHidden/>
          </w:rPr>
          <w:fldChar w:fldCharType="separate"/>
        </w:r>
        <w:r w:rsidR="001B6E6E" w:rsidRPr="009A40F2">
          <w:rPr>
            <w:noProof/>
            <w:webHidden/>
          </w:rPr>
          <w:t>80</w:t>
        </w:r>
        <w:r w:rsidR="00D72E19" w:rsidRPr="009A40F2">
          <w:rPr>
            <w:noProof/>
            <w:webHidden/>
          </w:rPr>
          <w:fldChar w:fldCharType="end"/>
        </w:r>
      </w:hyperlink>
    </w:p>
    <w:p w14:paraId="5969DFA4" w14:textId="23B24EFE" w:rsidR="00D72E19" w:rsidRPr="009A40F2" w:rsidRDefault="001C0F04" w:rsidP="00D72E19">
      <w:pPr>
        <w:pStyle w:val="TOC1"/>
        <w:rPr>
          <w:rFonts w:asciiTheme="minorHAnsi" w:eastAsiaTheme="minorEastAsia" w:hAnsiTheme="minorHAnsi" w:cstheme="minorBidi"/>
          <w:noProof/>
          <w:color w:val="auto"/>
          <w:sz w:val="24"/>
          <w:szCs w:val="24"/>
        </w:rPr>
      </w:pPr>
      <w:r w:rsidRPr="009A40F2">
        <w:t>Document n</w:t>
      </w:r>
      <w:r w:rsidRPr="009A40F2">
        <w:rPr>
          <w:vertAlign w:val="superscript"/>
        </w:rPr>
        <w:t>o</w:t>
      </w:r>
      <w:r w:rsidRPr="009A40F2">
        <w:t xml:space="preserve"> </w:t>
      </w:r>
      <w:hyperlink w:anchor="_Toc120030535" w:history="1">
        <w:r w:rsidR="00D72E19" w:rsidRPr="009A40F2">
          <w:rPr>
            <w:rStyle w:val="Hyperlink"/>
            <w:noProof/>
          </w:rPr>
          <w:t>4</w:t>
        </w:r>
        <w:r w:rsidRPr="009A40F2">
          <w:rPr>
            <w:rStyle w:val="Hyperlink"/>
            <w:noProof/>
          </w:rPr>
          <w:t xml:space="preserve"> </w:t>
        </w:r>
        <w:r w:rsidR="00D72E19" w:rsidRPr="009A40F2">
          <w:rPr>
            <w:rStyle w:val="Hyperlink"/>
            <w:noProof/>
          </w:rPr>
          <w:t xml:space="preserve">: </w:t>
        </w:r>
        <w:r w:rsidRPr="009A40F2">
          <w:rPr>
            <w:rStyle w:val="Hyperlink"/>
            <w:noProof/>
          </w:rPr>
          <w:t>Sécurité et mise à niveau des logiciels libres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_Toc120030535 \h </w:instrText>
        </w:r>
        <w:r w:rsidR="00D72E19" w:rsidRPr="009A40F2">
          <w:rPr>
            <w:noProof/>
            <w:webHidden/>
          </w:rPr>
        </w:r>
        <w:r w:rsidR="00D72E19" w:rsidRPr="009A40F2">
          <w:rPr>
            <w:noProof/>
            <w:webHidden/>
          </w:rPr>
          <w:fldChar w:fldCharType="separate"/>
        </w:r>
        <w:r w:rsidR="001B6E6E" w:rsidRPr="009A40F2">
          <w:rPr>
            <w:noProof/>
            <w:webHidden/>
          </w:rPr>
          <w:t>81</w:t>
        </w:r>
        <w:r w:rsidR="00D72E19" w:rsidRPr="009A40F2">
          <w:rPr>
            <w:noProof/>
            <w:webHidden/>
          </w:rPr>
          <w:fldChar w:fldCharType="end"/>
        </w:r>
      </w:hyperlink>
    </w:p>
    <w:p w14:paraId="5354F065" w14:textId="66015FCD" w:rsidR="00D72E19" w:rsidRPr="009A40F2" w:rsidRDefault="001C0F04" w:rsidP="00D72E19">
      <w:pPr>
        <w:pStyle w:val="TOC1"/>
        <w:rPr>
          <w:rFonts w:asciiTheme="minorHAnsi" w:eastAsiaTheme="minorEastAsia" w:hAnsiTheme="minorHAnsi" w:cstheme="minorBidi"/>
          <w:noProof/>
          <w:color w:val="auto"/>
          <w:sz w:val="24"/>
          <w:szCs w:val="24"/>
        </w:rPr>
      </w:pPr>
      <w:r w:rsidRPr="009A40F2">
        <w:t>Document n</w:t>
      </w:r>
      <w:r w:rsidRPr="009A40F2">
        <w:rPr>
          <w:vertAlign w:val="superscript"/>
        </w:rPr>
        <w:t>o</w:t>
      </w:r>
      <w:r w:rsidRPr="009A40F2">
        <w:t xml:space="preserve"> </w:t>
      </w:r>
      <w:hyperlink w:anchor="_Toc120030538" w:history="1">
        <w:r w:rsidR="00D72E19" w:rsidRPr="009A40F2">
          <w:rPr>
            <w:rStyle w:val="Hyperlink"/>
            <w:noProof/>
          </w:rPr>
          <w:t>5</w:t>
        </w:r>
        <w:r w:rsidRPr="009A40F2">
          <w:rPr>
            <w:rStyle w:val="Hyperlink"/>
            <w:noProof/>
          </w:rPr>
          <w:t xml:space="preserve"> </w:t>
        </w:r>
        <w:r w:rsidR="00D72E19" w:rsidRPr="009A40F2">
          <w:rPr>
            <w:rStyle w:val="Hyperlink"/>
            <w:noProof/>
          </w:rPr>
          <w:t>: Collaborati</w:t>
        </w:r>
        <w:r w:rsidRPr="009A40F2">
          <w:rPr>
            <w:rStyle w:val="Hyperlink"/>
            <w:noProof/>
          </w:rPr>
          <w:t>on en ce qui concerne les logiciels libres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_Toc120030538 \h </w:instrText>
        </w:r>
        <w:r w:rsidR="00D72E19" w:rsidRPr="009A40F2">
          <w:rPr>
            <w:noProof/>
            <w:webHidden/>
          </w:rPr>
        </w:r>
        <w:r w:rsidR="00D72E19" w:rsidRPr="009A40F2">
          <w:rPr>
            <w:noProof/>
            <w:webHidden/>
          </w:rPr>
          <w:fldChar w:fldCharType="separate"/>
        </w:r>
        <w:r w:rsidR="001B6E6E" w:rsidRPr="009A40F2">
          <w:rPr>
            <w:noProof/>
            <w:webHidden/>
          </w:rPr>
          <w:t>82</w:t>
        </w:r>
        <w:r w:rsidR="00D72E19" w:rsidRPr="009A40F2">
          <w:rPr>
            <w:noProof/>
            <w:webHidden/>
          </w:rPr>
          <w:fldChar w:fldCharType="end"/>
        </w:r>
      </w:hyperlink>
    </w:p>
    <w:p w14:paraId="7C974015" w14:textId="7224D24D" w:rsidR="00D72E19" w:rsidRPr="009A40F2" w:rsidRDefault="00000000" w:rsidP="00D72E19">
      <w:pPr>
        <w:pStyle w:val="TOC1"/>
        <w:rPr>
          <w:rFonts w:asciiTheme="minorHAnsi" w:eastAsiaTheme="minorEastAsia" w:hAnsiTheme="minorHAnsi" w:cstheme="minorBidi"/>
          <w:noProof/>
          <w:color w:val="auto"/>
          <w:sz w:val="24"/>
          <w:szCs w:val="24"/>
        </w:rPr>
      </w:pPr>
      <w:hyperlink w:anchor="_Toc120030541" w:history="1">
        <w:r w:rsidR="00D72E19" w:rsidRPr="009A40F2">
          <w:rPr>
            <w:rStyle w:val="Hyperlink"/>
            <w:noProof/>
          </w:rPr>
          <w:t>A</w:t>
        </w:r>
        <w:r w:rsidR="001C0F04" w:rsidRPr="009A40F2">
          <w:rPr>
            <w:rStyle w:val="Hyperlink"/>
            <w:noProof/>
          </w:rPr>
          <w:t xml:space="preserve">nnexe </w:t>
        </w:r>
        <w:r w:rsidR="00D72E19" w:rsidRPr="009A40F2">
          <w:rPr>
            <w:rStyle w:val="Hyperlink"/>
            <w:noProof/>
          </w:rPr>
          <w:t>B</w:t>
        </w:r>
        <w:r w:rsidR="001C0F04" w:rsidRPr="009A40F2">
          <w:rPr>
            <w:rStyle w:val="Hyperlink"/>
            <w:noProof/>
          </w:rPr>
          <w:t xml:space="preserve"> </w:t>
        </w:r>
        <w:r w:rsidR="00D72E19" w:rsidRPr="009A40F2">
          <w:rPr>
            <w:rStyle w:val="Hyperlink"/>
            <w:noProof/>
          </w:rPr>
          <w:t xml:space="preserve">: </w:t>
        </w:r>
        <w:r w:rsidR="001C0F04" w:rsidRPr="009A40F2">
          <w:rPr>
            <w:rStyle w:val="Hyperlink"/>
            <w:noProof/>
          </w:rPr>
          <w:t>Mise en œuvre du cours</w:t>
        </w:r>
        <w:r w:rsidR="00D72E19" w:rsidRPr="009A40F2">
          <w:rPr>
            <w:noProof/>
            <w:webHidden/>
          </w:rPr>
          <w:tab/>
        </w:r>
        <w:r w:rsidR="00D72E19" w:rsidRPr="009A40F2">
          <w:rPr>
            <w:noProof/>
            <w:webHidden/>
          </w:rPr>
          <w:fldChar w:fldCharType="begin"/>
        </w:r>
        <w:r w:rsidR="00D72E19" w:rsidRPr="009A40F2">
          <w:rPr>
            <w:noProof/>
            <w:webHidden/>
          </w:rPr>
          <w:instrText xml:space="preserve"> PAGEREF _Toc120030541 \h </w:instrText>
        </w:r>
        <w:r w:rsidR="00D72E19" w:rsidRPr="009A40F2">
          <w:rPr>
            <w:noProof/>
            <w:webHidden/>
          </w:rPr>
        </w:r>
        <w:r w:rsidR="00D72E19" w:rsidRPr="009A40F2">
          <w:rPr>
            <w:noProof/>
            <w:webHidden/>
          </w:rPr>
          <w:fldChar w:fldCharType="separate"/>
        </w:r>
        <w:r w:rsidR="001B6E6E" w:rsidRPr="009A40F2">
          <w:rPr>
            <w:noProof/>
            <w:webHidden/>
          </w:rPr>
          <w:t>83</w:t>
        </w:r>
        <w:r w:rsidR="00D72E19" w:rsidRPr="009A40F2">
          <w:rPr>
            <w:noProof/>
            <w:webHidden/>
          </w:rPr>
          <w:fldChar w:fldCharType="end"/>
        </w:r>
      </w:hyperlink>
    </w:p>
    <w:p w14:paraId="7068168B" w14:textId="77777777" w:rsidR="0032732A" w:rsidRPr="009A40F2" w:rsidRDefault="003E79CC" w:rsidP="006D1410">
      <w:pPr>
        <w:pStyle w:val="Heading1"/>
        <w:sectPr w:rsidR="0032732A" w:rsidRPr="009A40F2" w:rsidSect="0032732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start="1"/>
          <w:cols w:space="720"/>
          <w:titlePg/>
        </w:sectPr>
      </w:pPr>
      <w:r w:rsidRPr="009A40F2">
        <w:fldChar w:fldCharType="end"/>
      </w:r>
      <w:bookmarkStart w:id="8" w:name="_Toc120030487"/>
    </w:p>
    <w:p w14:paraId="00000093" w14:textId="26AA5ABF" w:rsidR="00165903" w:rsidRPr="009A40F2" w:rsidRDefault="00894BC1" w:rsidP="006D1410">
      <w:pPr>
        <w:pStyle w:val="Heading1"/>
        <w:rPr>
          <w:rFonts w:ascii="Open Sans" w:eastAsia="Open Sans" w:hAnsi="Open Sans" w:cs="Open Sans"/>
        </w:rPr>
      </w:pPr>
      <w:r w:rsidRPr="009A40F2">
        <w:lastRenderedPageBreak/>
        <w:t>Aperçu du cours</w:t>
      </w:r>
      <w:bookmarkEnd w:id="8"/>
    </w:p>
    <w:p w14:paraId="333E2B5B" w14:textId="51370151" w:rsidR="00BD0AF8" w:rsidRPr="009A40F2" w:rsidRDefault="00894BC1" w:rsidP="00BC0116">
      <w:r w:rsidRPr="009A40F2">
        <w:t>Les dirigeants et les cadres supérieurs du secteur public ont la possibilité de mener la transformation numérique de la prestation de services essentiels et des opérations au sein de leur organisation en adoptant des logiciel</w:t>
      </w:r>
      <w:r w:rsidR="00E27237" w:rsidRPr="009A40F2">
        <w:t>s libres</w:t>
      </w:r>
      <w:r w:rsidRPr="009A40F2">
        <w:t>. Pour c</w:t>
      </w:r>
      <w:r w:rsidR="00E27237" w:rsidRPr="009A40F2">
        <w:t xml:space="preserve">e faire, </w:t>
      </w:r>
      <w:r w:rsidRPr="009A40F2">
        <w:t>ils doivent</w:t>
      </w:r>
      <w:r w:rsidR="00EB527B" w:rsidRPr="009A40F2">
        <w:t> </w:t>
      </w:r>
      <w:r w:rsidRPr="009A40F2">
        <w:t>:</w:t>
      </w:r>
    </w:p>
    <w:p w14:paraId="11E6D3B9" w14:textId="1C955563" w:rsidR="00BD0AF8" w:rsidRPr="009A40F2" w:rsidRDefault="00BD0AF8" w:rsidP="00BD0AF8">
      <w:pPr>
        <w:pStyle w:val="ListParagraph"/>
        <w:numPr>
          <w:ilvl w:val="0"/>
          <w:numId w:val="54"/>
        </w:numPr>
      </w:pPr>
      <w:r w:rsidRPr="009A40F2">
        <w:t xml:space="preserve">Réorienter la culture organisationnelle </w:t>
      </w:r>
      <w:r w:rsidR="00E27237" w:rsidRPr="009A40F2">
        <w:t xml:space="preserve">de façon à ce </w:t>
      </w:r>
      <w:r w:rsidRPr="009A40F2">
        <w:t>qu</w:t>
      </w:r>
      <w:r w:rsidR="00980BC8" w:rsidRPr="009A40F2">
        <w:t>’</w:t>
      </w:r>
      <w:r w:rsidRPr="009A40F2">
        <w:t xml:space="preserve">elle devienne favorable aux logiciels </w:t>
      </w:r>
      <w:r w:rsidR="00E27237" w:rsidRPr="009A40F2">
        <w:t>libres</w:t>
      </w:r>
      <w:r w:rsidR="00E93E6F" w:rsidRPr="009A40F2">
        <w:t>.</w:t>
      </w:r>
    </w:p>
    <w:p w14:paraId="5F551EB2" w14:textId="27F9729C" w:rsidR="00BD0AF8" w:rsidRPr="009A40F2" w:rsidRDefault="00BD0AF8" w:rsidP="00BD0AF8">
      <w:pPr>
        <w:pStyle w:val="ListParagraph"/>
        <w:numPr>
          <w:ilvl w:val="0"/>
          <w:numId w:val="54"/>
        </w:numPr>
      </w:pPr>
      <w:r w:rsidRPr="009A40F2">
        <w:t>Investir dans le renforcement des capacités du personnel</w:t>
      </w:r>
      <w:r w:rsidR="00E93E6F" w:rsidRPr="009A40F2">
        <w:t>.</w:t>
      </w:r>
    </w:p>
    <w:p w14:paraId="5F877F3C" w14:textId="27AE94A1" w:rsidR="00BD0AF8" w:rsidRPr="009A40F2" w:rsidRDefault="00BD0AF8" w:rsidP="00BD0AF8">
      <w:pPr>
        <w:pStyle w:val="ListParagraph"/>
        <w:numPr>
          <w:ilvl w:val="0"/>
          <w:numId w:val="54"/>
        </w:numPr>
      </w:pPr>
      <w:r w:rsidRPr="009A40F2">
        <w:t xml:space="preserve">Promouvoir des approches numériques </w:t>
      </w:r>
      <w:r w:rsidR="00E27237" w:rsidRPr="009A40F2">
        <w:t>en matière d’</w:t>
      </w:r>
      <w:r w:rsidRPr="009A40F2">
        <w:t>approvisionnement, de budgétisation et de passation de marchés qui favorisent l</w:t>
      </w:r>
      <w:r w:rsidR="00980BC8" w:rsidRPr="009A40F2">
        <w:t>’</w:t>
      </w:r>
      <w:r w:rsidRPr="009A40F2">
        <w:t>adoption de logiciels libres</w:t>
      </w:r>
      <w:r w:rsidR="00E93E6F" w:rsidRPr="009A40F2">
        <w:t>.</w:t>
      </w:r>
    </w:p>
    <w:p w14:paraId="6C290234" w14:textId="6F88A2AD" w:rsidR="00BD0AF8" w:rsidRPr="009A40F2" w:rsidRDefault="00BD0AF8" w:rsidP="00BD0AF8">
      <w:pPr>
        <w:pStyle w:val="ListParagraph"/>
        <w:numPr>
          <w:ilvl w:val="0"/>
          <w:numId w:val="54"/>
        </w:numPr>
      </w:pPr>
      <w:r w:rsidRPr="009A40F2">
        <w:t>Comprendre les différences fondamentales entre les logiciels propriétaires conventionnels et les logiciels libres</w:t>
      </w:r>
      <w:r w:rsidR="00E93E6F" w:rsidRPr="009A40F2">
        <w:t>.</w:t>
      </w:r>
    </w:p>
    <w:p w14:paraId="0BD724B0" w14:textId="493382A4" w:rsidR="00BD0AF8" w:rsidRPr="009A40F2" w:rsidRDefault="00BD0AF8" w:rsidP="00BD0AF8">
      <w:pPr>
        <w:pStyle w:val="ListParagraph"/>
        <w:numPr>
          <w:ilvl w:val="0"/>
          <w:numId w:val="54"/>
        </w:numPr>
      </w:pPr>
      <w:r w:rsidRPr="009A40F2">
        <w:t xml:space="preserve">Tirer parti du potentiel de collaboration interjuridictionnelle pour créer et </w:t>
      </w:r>
      <w:r w:rsidR="00171E93" w:rsidRPr="009A40F2">
        <w:t>appuyer</w:t>
      </w:r>
      <w:r w:rsidRPr="009A40F2">
        <w:t xml:space="preserve"> des applications logicielles à code source ouvert</w:t>
      </w:r>
      <w:r w:rsidR="00E93E6F" w:rsidRPr="009A40F2">
        <w:t>.</w:t>
      </w:r>
    </w:p>
    <w:p w14:paraId="00000095" w14:textId="7EF36560" w:rsidR="00165903" w:rsidRPr="009A40F2" w:rsidRDefault="001A6D09" w:rsidP="00BC0116">
      <w:r w:rsidRPr="009A40F2">
        <w:t xml:space="preserve">Ce cours vise à </w:t>
      </w:r>
      <w:r w:rsidR="00894BC1" w:rsidRPr="009A40F2">
        <w:t>fournir aux cadres du secteur public et à leurs collègues les idées, les outils et les ressources dont ils ont besoin pour surmonter les difficultés souvent associées à l</w:t>
      </w:r>
      <w:r w:rsidR="00980BC8" w:rsidRPr="009A40F2">
        <w:t>’</w:t>
      </w:r>
      <w:r w:rsidR="00894BC1" w:rsidRPr="009A40F2">
        <w:t xml:space="preserve">utilisation de logiciels libres </w:t>
      </w:r>
      <w:r w:rsidRPr="009A40F2">
        <w:t xml:space="preserve">– et </w:t>
      </w:r>
      <w:r w:rsidR="00894BC1" w:rsidRPr="009A40F2">
        <w:t>pour profiter pleinement de leurs avantages. Ce cours a été conçu principalement du point de vue des cadres, directeurs et d</w:t>
      </w:r>
      <w:r w:rsidRPr="009A40F2">
        <w:t xml:space="preserve">irigeants ministériels œuvrant dans un domaine non technique, </w:t>
      </w:r>
      <w:r w:rsidR="00894BC1" w:rsidRPr="009A40F2">
        <w:t xml:space="preserve">mais il </w:t>
      </w:r>
      <w:r w:rsidRPr="009A40F2">
        <w:t xml:space="preserve">renferme également des renseignements importants </w:t>
      </w:r>
      <w:r w:rsidR="00894BC1" w:rsidRPr="009A40F2">
        <w:t>pour le personnel technique.</w:t>
      </w:r>
    </w:p>
    <w:p w14:paraId="00000096" w14:textId="3D3242AB" w:rsidR="00165903" w:rsidRPr="009A40F2" w:rsidRDefault="00894BC1" w:rsidP="00DC70DD">
      <w:pPr>
        <w:pStyle w:val="Heading2"/>
      </w:pPr>
      <w:bookmarkStart w:id="9" w:name="_Toc120030488"/>
      <w:r w:rsidRPr="009A40F2">
        <w:t>Objectifs d</w:t>
      </w:r>
      <w:r w:rsidR="00980BC8" w:rsidRPr="009A40F2">
        <w:t>’</w:t>
      </w:r>
      <w:r w:rsidRPr="009A40F2">
        <w:t>apprentissage du cours</w:t>
      </w:r>
      <w:bookmarkEnd w:id="9"/>
    </w:p>
    <w:p w14:paraId="00000097" w14:textId="497FFF09" w:rsidR="00165903" w:rsidRPr="009A40F2" w:rsidRDefault="008E186E" w:rsidP="00BC0116">
      <w:r w:rsidRPr="009A40F2">
        <w:t>Ce cours permettra aux participants</w:t>
      </w:r>
      <w:r w:rsidR="00EB527B" w:rsidRPr="009A40F2">
        <w:t> </w:t>
      </w:r>
      <w:r w:rsidR="00894BC1" w:rsidRPr="009A40F2">
        <w:t>:</w:t>
      </w:r>
    </w:p>
    <w:p w14:paraId="00000098" w14:textId="55A5FEC0" w:rsidR="00165903" w:rsidRPr="009A40F2" w:rsidRDefault="008E186E" w:rsidP="00064720">
      <w:pPr>
        <w:pStyle w:val="ListParagraph"/>
        <w:numPr>
          <w:ilvl w:val="0"/>
          <w:numId w:val="23"/>
        </w:numPr>
      </w:pPr>
      <w:r w:rsidRPr="009A40F2">
        <w:t xml:space="preserve">D’acquérir </w:t>
      </w:r>
      <w:r w:rsidR="00894BC1" w:rsidRPr="009A40F2">
        <w:t xml:space="preserve">une connaissance de base des logiciels libres, de la </w:t>
      </w:r>
      <w:r w:rsidRPr="009A40F2">
        <w:t xml:space="preserve">différence par rapport aux </w:t>
      </w:r>
      <w:r w:rsidR="00894BC1" w:rsidRPr="009A40F2">
        <w:t>logiciels propriétaires conventionnels, et de la valeur que les logiciels libres apportent dans un contexte public.</w:t>
      </w:r>
    </w:p>
    <w:p w14:paraId="00000099" w14:textId="37F035FB" w:rsidR="00165903" w:rsidRPr="009A40F2" w:rsidRDefault="008E186E" w:rsidP="00064720">
      <w:pPr>
        <w:pStyle w:val="ListParagraph"/>
        <w:numPr>
          <w:ilvl w:val="0"/>
          <w:numId w:val="23"/>
        </w:numPr>
      </w:pPr>
      <w:r w:rsidRPr="009A40F2">
        <w:t xml:space="preserve">D’apprendre </w:t>
      </w:r>
      <w:r w:rsidR="00894BC1" w:rsidRPr="009A40F2">
        <w:t>à reconnaître les obstacles courants à l</w:t>
      </w:r>
      <w:r w:rsidR="00980BC8" w:rsidRPr="009A40F2">
        <w:t>’</w:t>
      </w:r>
      <w:r w:rsidR="00894BC1" w:rsidRPr="009A40F2">
        <w:t xml:space="preserve">utilisation des logiciels libres </w:t>
      </w:r>
      <w:r w:rsidR="00036257" w:rsidRPr="009A40F2">
        <w:t>dans le secteur public</w:t>
      </w:r>
      <w:r w:rsidRPr="009A40F2">
        <w:t xml:space="preserve"> et d</w:t>
      </w:r>
      <w:r w:rsidR="004E609F" w:rsidRPr="009A40F2">
        <w:t xml:space="preserve">’élaborer </w:t>
      </w:r>
      <w:r w:rsidR="00894BC1" w:rsidRPr="009A40F2">
        <w:t>des stratégies pour les surmonter.</w:t>
      </w:r>
    </w:p>
    <w:p w14:paraId="0000009A" w14:textId="41BB4E73" w:rsidR="00165903" w:rsidRPr="009A40F2" w:rsidRDefault="004E609F" w:rsidP="00064720">
      <w:pPr>
        <w:pStyle w:val="ListParagraph"/>
        <w:numPr>
          <w:ilvl w:val="0"/>
          <w:numId w:val="23"/>
        </w:numPr>
      </w:pPr>
      <w:r w:rsidRPr="009A40F2">
        <w:t>De c</w:t>
      </w:r>
      <w:r w:rsidR="00894BC1" w:rsidRPr="009A40F2">
        <w:t xml:space="preserve">omprendre comment un cadre opérationnel </w:t>
      </w:r>
      <w:r w:rsidRPr="009A40F2">
        <w:t xml:space="preserve">appliqué </w:t>
      </w:r>
      <w:r w:rsidR="00894BC1" w:rsidRPr="009A40F2">
        <w:t xml:space="preserve">pour les décisions de politique et de gestion peut permettre une approche équilibrée </w:t>
      </w:r>
      <w:r w:rsidRPr="009A40F2">
        <w:t xml:space="preserve">en ce qui concerne les </w:t>
      </w:r>
      <w:r w:rsidR="00894BC1" w:rsidRPr="009A40F2">
        <w:t xml:space="preserve">logiciels </w:t>
      </w:r>
      <w:r w:rsidRPr="009A40F2">
        <w:t xml:space="preserve">– qu’il s’agisse de logiciels ouverts ou de logiciels </w:t>
      </w:r>
      <w:r w:rsidR="00894BC1" w:rsidRPr="009A40F2">
        <w:t>propriétaires conventionnels.</w:t>
      </w:r>
    </w:p>
    <w:p w14:paraId="0000009B" w14:textId="77777777" w:rsidR="00165903" w:rsidRPr="009A40F2" w:rsidRDefault="00894BC1" w:rsidP="00DC70DD">
      <w:pPr>
        <w:pStyle w:val="Heading2"/>
      </w:pPr>
      <w:bookmarkStart w:id="10" w:name="_Toc120030489"/>
      <w:r w:rsidRPr="009A40F2">
        <w:t>Aperçu et structure des modules de cours</w:t>
      </w:r>
      <w:bookmarkEnd w:id="10"/>
    </w:p>
    <w:p w14:paraId="0000009C" w14:textId="6776FFFE" w:rsidR="00165903" w:rsidRPr="009A40F2" w:rsidRDefault="00894BC1" w:rsidP="00BC0116">
      <w:r w:rsidRPr="009A40F2">
        <w:t>Le contenu a été divisé en cinq modules qui traitent chacun d</w:t>
      </w:r>
      <w:r w:rsidR="00980BC8" w:rsidRPr="009A40F2">
        <w:t>’</w:t>
      </w:r>
      <w:r w:rsidRPr="009A40F2">
        <w:t>aspects spécifiques de la mise en œuvre, de l</w:t>
      </w:r>
      <w:r w:rsidR="00980BC8" w:rsidRPr="009A40F2">
        <w:t>’</w:t>
      </w:r>
      <w:r w:rsidRPr="009A40F2">
        <w:t>utilisation et de l</w:t>
      </w:r>
      <w:r w:rsidR="00980BC8" w:rsidRPr="009A40F2">
        <w:t>’</w:t>
      </w:r>
      <w:r w:rsidRPr="009A40F2">
        <w:t xml:space="preserve">exploitation des logiciels libres </w:t>
      </w:r>
      <w:r w:rsidR="00036257" w:rsidRPr="009A40F2">
        <w:t>dans le secteur public</w:t>
      </w:r>
      <w:r w:rsidR="00EB527B" w:rsidRPr="009A40F2">
        <w:t> </w:t>
      </w:r>
      <w:r w:rsidRPr="009A40F2">
        <w:t>:</w:t>
      </w:r>
    </w:p>
    <w:p w14:paraId="0000009D" w14:textId="181F567F" w:rsidR="00165903" w:rsidRPr="009A40F2" w:rsidRDefault="00894BC1" w:rsidP="00064720">
      <w:pPr>
        <w:pStyle w:val="ListParagraph"/>
        <w:numPr>
          <w:ilvl w:val="0"/>
          <w:numId w:val="51"/>
        </w:numPr>
      </w:pPr>
      <w:r w:rsidRPr="009A40F2">
        <w:lastRenderedPageBreak/>
        <w:t>Les modules</w:t>
      </w:r>
      <w:r w:rsidR="00E04762" w:rsidRPr="009A40F2">
        <w:t> </w:t>
      </w:r>
      <w:r w:rsidRPr="009A40F2">
        <w:t>1, 2 et 5 donnent une vue d</w:t>
      </w:r>
      <w:r w:rsidR="00980BC8" w:rsidRPr="009A40F2">
        <w:t>’</w:t>
      </w:r>
      <w:r w:rsidRPr="009A40F2">
        <w:t xml:space="preserve">ensemble des logiciels libres et de </w:t>
      </w:r>
      <w:r w:rsidR="005105E0" w:rsidRPr="009A40F2">
        <w:t xml:space="preserve">la différence entre ces logiciels et les </w:t>
      </w:r>
      <w:r w:rsidRPr="009A40F2">
        <w:t xml:space="preserve">logiciels propriétaires, des facteurs organisationnels </w:t>
      </w:r>
      <w:r w:rsidR="005105E0" w:rsidRPr="009A40F2">
        <w:t xml:space="preserve">susceptibles de </w:t>
      </w:r>
      <w:r w:rsidRPr="009A40F2">
        <w:t xml:space="preserve">favoriser ou </w:t>
      </w:r>
      <w:r w:rsidR="005105E0" w:rsidRPr="009A40F2">
        <w:t>d’</w:t>
      </w:r>
      <w:r w:rsidRPr="009A40F2">
        <w:t xml:space="preserve">entraver leur adoption et leur utilisation </w:t>
      </w:r>
      <w:r w:rsidR="00036257" w:rsidRPr="009A40F2">
        <w:t>dans le secteur public</w:t>
      </w:r>
      <w:r w:rsidR="005105E0" w:rsidRPr="009A40F2">
        <w:t xml:space="preserve">, </w:t>
      </w:r>
      <w:r w:rsidRPr="009A40F2">
        <w:t>et de ce que signifie la participation à l</w:t>
      </w:r>
      <w:r w:rsidR="00980BC8" w:rsidRPr="009A40F2">
        <w:t>’</w:t>
      </w:r>
      <w:r w:rsidRPr="009A40F2">
        <w:t xml:space="preserve">écosystème plus </w:t>
      </w:r>
      <w:r w:rsidR="005105E0" w:rsidRPr="009A40F2">
        <w:t>vaste</w:t>
      </w:r>
      <w:r w:rsidRPr="009A40F2">
        <w:t xml:space="preserve"> des logiciels libres.</w:t>
      </w:r>
    </w:p>
    <w:p w14:paraId="0000009E" w14:textId="221DD3F2" w:rsidR="00165903" w:rsidRPr="009A40F2" w:rsidRDefault="00894BC1" w:rsidP="00064720">
      <w:pPr>
        <w:pStyle w:val="ListParagraph"/>
        <w:numPr>
          <w:ilvl w:val="0"/>
          <w:numId w:val="51"/>
        </w:numPr>
      </w:pPr>
      <w:r w:rsidRPr="009A40F2">
        <w:t>Le module</w:t>
      </w:r>
      <w:r w:rsidR="00EB527B" w:rsidRPr="009A40F2">
        <w:t> </w:t>
      </w:r>
      <w:r w:rsidRPr="009A40F2">
        <w:t xml:space="preserve">3 fournit des </w:t>
      </w:r>
      <w:r w:rsidR="005105E0" w:rsidRPr="009A40F2">
        <w:t xml:space="preserve">renseignements détaillés </w:t>
      </w:r>
      <w:r w:rsidRPr="009A40F2">
        <w:t xml:space="preserve">sur les considérations relatives </w:t>
      </w:r>
      <w:r w:rsidR="005105E0" w:rsidRPr="009A40F2">
        <w:t xml:space="preserve">à l’approvisionnement, à la budgétisation et à la passation de marchés en ce qui concerne les </w:t>
      </w:r>
      <w:r w:rsidRPr="009A40F2">
        <w:t xml:space="preserve">logiciels libres. Le contenu de ce module </w:t>
      </w:r>
      <w:r w:rsidR="005105E0" w:rsidRPr="009A40F2">
        <w:t xml:space="preserve">devrait intéresser </w:t>
      </w:r>
      <w:r w:rsidRPr="009A40F2">
        <w:t xml:space="preserve">le personnel </w:t>
      </w:r>
      <w:r w:rsidR="005105E0" w:rsidRPr="009A40F2">
        <w:t>de la fonction publique œuvrant dans les domaines de l’</w:t>
      </w:r>
      <w:r w:rsidRPr="009A40F2">
        <w:rPr>
          <w:b/>
        </w:rPr>
        <w:t>a</w:t>
      </w:r>
      <w:r w:rsidR="005105E0" w:rsidRPr="009A40F2">
        <w:rPr>
          <w:b/>
        </w:rPr>
        <w:t xml:space="preserve">pprovisionnement, </w:t>
      </w:r>
      <w:r w:rsidRPr="009A40F2">
        <w:rPr>
          <w:bCs/>
        </w:rPr>
        <w:t>des</w:t>
      </w:r>
      <w:r w:rsidRPr="009A40F2">
        <w:rPr>
          <w:b/>
        </w:rPr>
        <w:t xml:space="preserve"> finances </w:t>
      </w:r>
      <w:r w:rsidRPr="009A40F2">
        <w:t xml:space="preserve">ou du </w:t>
      </w:r>
      <w:r w:rsidRPr="009A40F2">
        <w:rPr>
          <w:b/>
        </w:rPr>
        <w:t>droit</w:t>
      </w:r>
      <w:r w:rsidRPr="009A40F2">
        <w:t>.</w:t>
      </w:r>
    </w:p>
    <w:p w14:paraId="0000009F" w14:textId="1BD06F04" w:rsidR="00165903" w:rsidRPr="009A40F2" w:rsidRDefault="00894BC1" w:rsidP="00064720">
      <w:pPr>
        <w:pStyle w:val="ListParagraph"/>
        <w:numPr>
          <w:ilvl w:val="0"/>
          <w:numId w:val="51"/>
        </w:numPr>
      </w:pPr>
      <w:r w:rsidRPr="009A40F2">
        <w:t>Le module</w:t>
      </w:r>
      <w:r w:rsidR="00EB527B" w:rsidRPr="009A40F2">
        <w:t> </w:t>
      </w:r>
      <w:r w:rsidRPr="009A40F2">
        <w:t xml:space="preserve">4 fournit des </w:t>
      </w:r>
      <w:r w:rsidR="00857E5D" w:rsidRPr="009A40F2">
        <w:t xml:space="preserve">renseignements détaillés sur les différents </w:t>
      </w:r>
      <w:r w:rsidRPr="009A40F2">
        <w:t xml:space="preserve">aspects de </w:t>
      </w:r>
      <w:r w:rsidR="00857E5D" w:rsidRPr="009A40F2">
        <w:t xml:space="preserve">la </w:t>
      </w:r>
      <w:r w:rsidRPr="009A40F2">
        <w:t xml:space="preserve">sécurité et de </w:t>
      </w:r>
      <w:r w:rsidR="00857E5D" w:rsidRPr="009A40F2">
        <w:t xml:space="preserve">la mise à niveau des </w:t>
      </w:r>
      <w:r w:rsidRPr="009A40F2">
        <w:t>logiciels libres.</w:t>
      </w:r>
    </w:p>
    <w:p w14:paraId="000000A0" w14:textId="00F46BD7" w:rsidR="00165903" w:rsidRPr="009A40F2" w:rsidRDefault="00894BC1" w:rsidP="00BC0116">
      <w:bookmarkStart w:id="11" w:name="_heading=h.v1iug3b0mu2o"/>
      <w:bookmarkEnd w:id="11"/>
      <w:r w:rsidRPr="009A40F2">
        <w:t>Chaque module contient des points clés</w:t>
      </w:r>
      <w:r w:rsidR="00857E5D" w:rsidRPr="009A40F2">
        <w:t xml:space="preserve"> et </w:t>
      </w:r>
      <w:r w:rsidRPr="009A40F2">
        <w:t xml:space="preserve">des sous-thèmes et </w:t>
      </w:r>
      <w:r w:rsidR="00857E5D" w:rsidRPr="009A40F2">
        <w:t xml:space="preserve">fait état des défis connexes, de </w:t>
      </w:r>
      <w:r w:rsidRPr="009A40F2">
        <w:t xml:space="preserve">stratégies et de ressources supplémentaires pour ceux qui souhaitent en </w:t>
      </w:r>
      <w:r w:rsidR="00E93E6F" w:rsidRPr="009A40F2">
        <w:t>apprendre davantage</w:t>
      </w:r>
      <w:r w:rsidRPr="009A40F2">
        <w:t>.</w:t>
      </w:r>
    </w:p>
    <w:p w14:paraId="000000A1" w14:textId="2F4964BC" w:rsidR="00165903" w:rsidRPr="009A40F2" w:rsidRDefault="00894BC1" w:rsidP="00BC0116">
      <w:pPr>
        <w:sectPr w:rsidR="00165903" w:rsidRPr="009A40F2" w:rsidSect="0032732A">
          <w:pgSz w:w="12240" w:h="15840"/>
          <w:pgMar w:top="1440" w:right="1440" w:bottom="1440" w:left="1440" w:header="720" w:footer="720" w:gutter="0"/>
          <w:pgNumType w:start="1"/>
          <w:cols w:space="720"/>
          <w:docGrid w:linePitch="299"/>
        </w:sectPr>
      </w:pPr>
      <w:bookmarkStart w:id="12" w:name="_heading=h.g6zu3j6w49kx"/>
      <w:bookmarkEnd w:id="12"/>
      <w:r w:rsidRPr="009A40F2">
        <w:t>Chaque module est également accompagné d</w:t>
      </w:r>
      <w:r w:rsidR="00980BC8" w:rsidRPr="009A40F2">
        <w:t>’</w:t>
      </w:r>
      <w:r w:rsidRPr="009A40F2">
        <w:t xml:space="preserve">un </w:t>
      </w:r>
      <w:r w:rsidRPr="009A40F2">
        <w:rPr>
          <w:b/>
        </w:rPr>
        <w:t xml:space="preserve">résumé </w:t>
      </w:r>
      <w:r w:rsidR="00857E5D" w:rsidRPr="009A40F2">
        <w:t xml:space="preserve">général d’une page </w:t>
      </w:r>
      <w:r w:rsidRPr="009A40F2">
        <w:t xml:space="preserve">et des points clés de chaque module. Les employés peuvent utiliser ces documents pour communiquer des messages clés à leurs cadres supérieurs ou </w:t>
      </w:r>
      <w:r w:rsidR="00857E5D" w:rsidRPr="009A40F2">
        <w:t xml:space="preserve">aux membres de la haute </w:t>
      </w:r>
      <w:r w:rsidRPr="009A40F2">
        <w:t xml:space="preserve">direction et les aider à défendre </w:t>
      </w:r>
      <w:r w:rsidR="00857E5D" w:rsidRPr="009A40F2">
        <w:t xml:space="preserve">– et </w:t>
      </w:r>
      <w:r w:rsidRPr="009A40F2">
        <w:t xml:space="preserve">à mettre en œuvre </w:t>
      </w:r>
      <w:r w:rsidR="00857E5D" w:rsidRPr="009A40F2">
        <w:t xml:space="preserve">– les </w:t>
      </w:r>
      <w:r w:rsidRPr="009A40F2">
        <w:t>logiciels libres. Le didacticiel permettra de prendre des décisions sur l</w:t>
      </w:r>
      <w:r w:rsidR="00980BC8" w:rsidRPr="009A40F2">
        <w:t>’</w:t>
      </w:r>
      <w:r w:rsidRPr="009A40F2">
        <w:t>intégration et l</w:t>
      </w:r>
      <w:r w:rsidR="00980BC8" w:rsidRPr="009A40F2">
        <w:t>’</w:t>
      </w:r>
      <w:r w:rsidR="00171E93" w:rsidRPr="009A40F2">
        <w:t xml:space="preserve">harmonisation </w:t>
      </w:r>
      <w:r w:rsidRPr="009A40F2">
        <w:t>de l</w:t>
      </w:r>
      <w:r w:rsidR="00980BC8" w:rsidRPr="009A40F2">
        <w:t>’</w:t>
      </w:r>
      <w:r w:rsidRPr="009A40F2">
        <w:t xml:space="preserve">utilisation des logiciels libres </w:t>
      </w:r>
      <w:r w:rsidR="00171E93" w:rsidRPr="009A40F2">
        <w:t>avec</w:t>
      </w:r>
      <w:r w:rsidRPr="009A40F2">
        <w:t xml:space="preserve"> les priorités et les engagements de l</w:t>
      </w:r>
      <w:r w:rsidR="00980BC8" w:rsidRPr="009A40F2">
        <w:t>’</w:t>
      </w:r>
      <w:r w:rsidRPr="009A40F2">
        <w:t>organisation.</w:t>
      </w:r>
    </w:p>
    <w:p w14:paraId="000000A3" w14:textId="03CC9587" w:rsidR="00165903" w:rsidRPr="009A40F2" w:rsidRDefault="00894BC1" w:rsidP="00196E77">
      <w:pPr>
        <w:pStyle w:val="Heading1"/>
      </w:pPr>
      <w:bookmarkStart w:id="13" w:name="_Toc120030490"/>
      <w:r w:rsidRPr="009A40F2">
        <w:lastRenderedPageBreak/>
        <w:t>Module</w:t>
      </w:r>
      <w:r w:rsidR="00EB527B" w:rsidRPr="009A40F2">
        <w:t> </w:t>
      </w:r>
      <w:r w:rsidRPr="009A40F2">
        <w:t>1</w:t>
      </w:r>
      <w:r w:rsidR="00EB527B" w:rsidRPr="009A40F2">
        <w:t> </w:t>
      </w:r>
      <w:r w:rsidRPr="009A40F2">
        <w:t>: Introduction aux logiciels libres</w:t>
      </w:r>
      <w:bookmarkEnd w:id="13"/>
    </w:p>
    <w:p w14:paraId="000000A4" w14:textId="6721ED01" w:rsidR="00165903" w:rsidRPr="009A40F2" w:rsidRDefault="00894BC1" w:rsidP="00DC70DD">
      <w:pPr>
        <w:pStyle w:val="Heading2"/>
      </w:pPr>
      <w:bookmarkStart w:id="14" w:name="_Toc120030491"/>
      <w:r w:rsidRPr="009A40F2">
        <w:t>Objectifs d</w:t>
      </w:r>
      <w:r w:rsidR="00980BC8" w:rsidRPr="009A40F2">
        <w:t>’</w:t>
      </w:r>
      <w:r w:rsidRPr="009A40F2">
        <w:t>apprentissage</w:t>
      </w:r>
      <w:bookmarkEnd w:id="14"/>
    </w:p>
    <w:p w14:paraId="000000A5" w14:textId="65E8C101" w:rsidR="00165903" w:rsidRPr="009A40F2" w:rsidRDefault="00857E5D" w:rsidP="00BC0116">
      <w:r w:rsidRPr="009A40F2">
        <w:t>Ce module vous permettra de</w:t>
      </w:r>
      <w:r w:rsidR="00EB527B" w:rsidRPr="009A40F2">
        <w:t> </w:t>
      </w:r>
      <w:r w:rsidRPr="009A40F2">
        <w:t>vous familiariser avec</w:t>
      </w:r>
      <w:r w:rsidR="0087447D" w:rsidRPr="009A40F2">
        <w:t> </w:t>
      </w:r>
      <w:r w:rsidR="00894BC1" w:rsidRPr="009A40F2">
        <w:t>:</w:t>
      </w:r>
    </w:p>
    <w:p w14:paraId="000000A6" w14:textId="31E05C5E" w:rsidR="00165903" w:rsidRPr="009A40F2" w:rsidRDefault="00857E5D" w:rsidP="004A561B">
      <w:pPr>
        <w:pStyle w:val="ListParagraph"/>
        <w:numPr>
          <w:ilvl w:val="0"/>
          <w:numId w:val="2"/>
        </w:numPr>
      </w:pPr>
      <w:r w:rsidRPr="009A40F2">
        <w:t>L</w:t>
      </w:r>
      <w:r w:rsidR="00894BC1" w:rsidRPr="009A40F2">
        <w:t>es cas d</w:t>
      </w:r>
      <w:r w:rsidR="00980BC8" w:rsidRPr="009A40F2">
        <w:t>’</w:t>
      </w:r>
      <w:r w:rsidR="00894BC1" w:rsidRPr="009A40F2">
        <w:t xml:space="preserve">utilisation générale des logiciels </w:t>
      </w:r>
      <w:r w:rsidR="00E60D26" w:rsidRPr="009A40F2">
        <w:t>dans le secteur public</w:t>
      </w:r>
      <w:r w:rsidRPr="009A40F2">
        <w:t xml:space="preserve"> </w:t>
      </w:r>
      <w:r w:rsidR="00894BC1" w:rsidRPr="009A40F2">
        <w:t xml:space="preserve">et </w:t>
      </w:r>
      <w:r w:rsidR="00E60D26" w:rsidRPr="009A40F2">
        <w:t xml:space="preserve">les raisons pour lesquelles </w:t>
      </w:r>
      <w:r w:rsidR="00894BC1" w:rsidRPr="009A40F2">
        <w:t>les logiciels gouvernementaux sont uniques.</w:t>
      </w:r>
    </w:p>
    <w:p w14:paraId="000000A7" w14:textId="08C2DD0A" w:rsidR="00165903" w:rsidRPr="009A40F2" w:rsidRDefault="00857E5D" w:rsidP="004A561B">
      <w:pPr>
        <w:pStyle w:val="ListParagraph"/>
        <w:numPr>
          <w:ilvl w:val="0"/>
          <w:numId w:val="2"/>
        </w:numPr>
      </w:pPr>
      <w:r w:rsidRPr="009A40F2">
        <w:t xml:space="preserve">Les </w:t>
      </w:r>
      <w:r w:rsidR="00894BC1" w:rsidRPr="009A40F2">
        <w:t>principales différences entre les logiciels libres et les logiciels propriétaires en explorant les origines et les motivations du mouvement des logiciels libres, ainsi que les principes fondamentaux du fonctionnement actuel des logiciels libres.</w:t>
      </w:r>
    </w:p>
    <w:p w14:paraId="000000A8" w14:textId="2975007D" w:rsidR="00165903" w:rsidRPr="009A40F2" w:rsidRDefault="00857E5D" w:rsidP="004A561B">
      <w:pPr>
        <w:pStyle w:val="ListParagraph"/>
        <w:numPr>
          <w:ilvl w:val="0"/>
          <w:numId w:val="2"/>
        </w:numPr>
      </w:pPr>
      <w:r w:rsidRPr="009A40F2">
        <w:t xml:space="preserve">Les </w:t>
      </w:r>
      <w:r w:rsidR="00894BC1" w:rsidRPr="009A40F2">
        <w:t>principes fondamentaux de l</w:t>
      </w:r>
      <w:r w:rsidR="00980BC8" w:rsidRPr="009A40F2">
        <w:t>’</w:t>
      </w:r>
      <w:r w:rsidR="00894BC1" w:rsidRPr="009A40F2">
        <w:t xml:space="preserve">obtention et de la </w:t>
      </w:r>
      <w:r w:rsidRPr="009A40F2">
        <w:t xml:space="preserve">mise à niveau des </w:t>
      </w:r>
      <w:r w:rsidR="00894BC1" w:rsidRPr="009A40F2">
        <w:t>logiciels libres, les avantages de l</w:t>
      </w:r>
      <w:r w:rsidR="00980BC8" w:rsidRPr="009A40F2">
        <w:t>’</w:t>
      </w:r>
      <w:r w:rsidR="00894BC1" w:rsidRPr="009A40F2">
        <w:t xml:space="preserve">utilisation des logiciels libres </w:t>
      </w:r>
      <w:r w:rsidRPr="009A40F2">
        <w:t xml:space="preserve">dans le secteur public, les </w:t>
      </w:r>
      <w:r w:rsidR="00894BC1" w:rsidRPr="009A40F2">
        <w:t xml:space="preserve">défis uniques qui y sont associés et </w:t>
      </w:r>
      <w:r w:rsidRPr="009A40F2">
        <w:t xml:space="preserve">les </w:t>
      </w:r>
      <w:r w:rsidR="00894BC1" w:rsidRPr="009A40F2">
        <w:t>stratégies p</w:t>
      </w:r>
      <w:r w:rsidRPr="009A40F2">
        <w:t xml:space="preserve">ermettant de </w:t>
      </w:r>
      <w:r w:rsidR="00894BC1" w:rsidRPr="009A40F2">
        <w:t xml:space="preserve">surmonter ces défis </w:t>
      </w:r>
      <w:r w:rsidRPr="009A40F2">
        <w:t>– s</w:t>
      </w:r>
      <w:r w:rsidR="00894BC1" w:rsidRPr="009A40F2">
        <w:t xml:space="preserve">tratégies </w:t>
      </w:r>
      <w:r w:rsidRPr="009A40F2">
        <w:t xml:space="preserve">qui seront décrites plus en détail </w:t>
      </w:r>
      <w:r w:rsidR="00894BC1" w:rsidRPr="009A40F2">
        <w:t>tout au long du cours.</w:t>
      </w:r>
    </w:p>
    <w:p w14:paraId="000000A9" w14:textId="7159312C" w:rsidR="00165903" w:rsidRPr="009A40F2" w:rsidRDefault="00857E5D" w:rsidP="00DC70DD">
      <w:pPr>
        <w:pStyle w:val="Heading2"/>
      </w:pPr>
      <w:bookmarkStart w:id="15" w:name="_Toc120030492"/>
      <w:r w:rsidRPr="009A40F2">
        <w:t xml:space="preserve">Éléments </w:t>
      </w:r>
      <w:r w:rsidR="00894BC1" w:rsidRPr="009A40F2">
        <w:t>clés</w:t>
      </w:r>
      <w:bookmarkEnd w:id="15"/>
    </w:p>
    <w:p w14:paraId="000000AA" w14:textId="3BD9CDCE" w:rsidR="00165903" w:rsidRPr="009A40F2" w:rsidRDefault="00894BC1" w:rsidP="00064720">
      <w:pPr>
        <w:pStyle w:val="ListParagraph"/>
        <w:numPr>
          <w:ilvl w:val="0"/>
          <w:numId w:val="29"/>
        </w:numPr>
        <w:rPr>
          <w:b/>
        </w:rPr>
      </w:pPr>
      <w:r w:rsidRPr="009A40F2">
        <w:rPr>
          <w:b/>
        </w:rPr>
        <w:t>Les gouvernements et les organismes du secteur public du Canada et du monde entier utilisent déjà les logiciels libres d</w:t>
      </w:r>
      <w:r w:rsidR="000C3276" w:rsidRPr="009A40F2">
        <w:rPr>
          <w:b/>
        </w:rPr>
        <w:t>ans une large mesure</w:t>
      </w:r>
      <w:r w:rsidRPr="009A40F2">
        <w:rPr>
          <w:b/>
        </w:rPr>
        <w:t xml:space="preserve">. </w:t>
      </w:r>
      <w:r w:rsidR="000C3276" w:rsidRPr="009A40F2">
        <w:t>Alors que tous les ordres de gouvernement</w:t>
      </w:r>
      <w:r w:rsidR="00E93E6F" w:rsidRPr="009A40F2">
        <w:t>s</w:t>
      </w:r>
      <w:r w:rsidR="000C3276" w:rsidRPr="009A40F2">
        <w:t xml:space="preserve"> </w:t>
      </w:r>
      <w:r w:rsidRPr="009A40F2">
        <w:t xml:space="preserve">intègrent des logiciels dans une grande variété de processus et de services pour atteindre leurs objectifs </w:t>
      </w:r>
      <w:r w:rsidR="000C3276" w:rsidRPr="009A40F2">
        <w:t xml:space="preserve">– de </w:t>
      </w:r>
      <w:r w:rsidRPr="009A40F2">
        <w:t xml:space="preserve">la prestation efficace de services publics aux objectifs sociaux et environnementaux </w:t>
      </w:r>
      <w:r w:rsidR="000C3276" w:rsidRPr="009A40F2">
        <w:t xml:space="preserve">– les </w:t>
      </w:r>
      <w:r w:rsidRPr="009A40F2">
        <w:t>logiciels libres constituent une excellente option pour garantir la qualité, le contrôle permanent et l</w:t>
      </w:r>
      <w:r w:rsidR="00980BC8" w:rsidRPr="009A40F2">
        <w:t>’</w:t>
      </w:r>
      <w:r w:rsidRPr="009A40F2">
        <w:t>efficacité des ressources.</w:t>
      </w:r>
    </w:p>
    <w:p w14:paraId="000000AB" w14:textId="61FF8861" w:rsidR="00165903" w:rsidRPr="009A40F2" w:rsidRDefault="00894BC1" w:rsidP="00064720">
      <w:pPr>
        <w:pStyle w:val="ListParagraph"/>
        <w:numPr>
          <w:ilvl w:val="0"/>
          <w:numId w:val="29"/>
        </w:numPr>
      </w:pPr>
      <w:r w:rsidRPr="009A40F2">
        <w:rPr>
          <w:b/>
        </w:rPr>
        <w:t xml:space="preserve">Les logiciels libres </w:t>
      </w:r>
      <w:r w:rsidR="000C3276" w:rsidRPr="009A40F2">
        <w:rPr>
          <w:b/>
        </w:rPr>
        <w:t xml:space="preserve">sont foncièrement différents des </w:t>
      </w:r>
      <w:r w:rsidRPr="009A40F2">
        <w:rPr>
          <w:b/>
        </w:rPr>
        <w:t>logiciels propriétaires c</w:t>
      </w:r>
      <w:r w:rsidR="000C3276" w:rsidRPr="009A40F2">
        <w:rPr>
          <w:b/>
        </w:rPr>
        <w:t xml:space="preserve">onventionnels </w:t>
      </w:r>
      <w:r w:rsidRPr="009A40F2">
        <w:t>à plusieurs égards</w:t>
      </w:r>
      <w:r w:rsidR="00EB527B" w:rsidRPr="009A40F2">
        <w:t> </w:t>
      </w:r>
      <w:r w:rsidRPr="009A40F2">
        <w:t xml:space="preserve">: </w:t>
      </w:r>
      <w:r w:rsidR="00E93E6F" w:rsidRPr="009A40F2">
        <w:t>L</w:t>
      </w:r>
      <w:r w:rsidRPr="009A40F2">
        <w:t xml:space="preserve">a manière dont ils sont concédés sous licence, détenus et gérés, la manière dont ils sont </w:t>
      </w:r>
      <w:r w:rsidR="000C3276" w:rsidRPr="009A40F2">
        <w:t>conçus et mis à niveau</w:t>
      </w:r>
      <w:r w:rsidRPr="009A40F2">
        <w:t xml:space="preserve">, et la manière dont ils sont financés et commercialisés. Un logiciel </w:t>
      </w:r>
      <w:r w:rsidR="000C3276" w:rsidRPr="009A40F2">
        <w:t>libre e</w:t>
      </w:r>
      <w:r w:rsidRPr="009A40F2">
        <w:t xml:space="preserve">st distribué gratuitement </w:t>
      </w:r>
      <w:r w:rsidR="000C3276" w:rsidRPr="009A40F2">
        <w:t>en vertu d’une licence libre</w:t>
      </w:r>
      <w:r w:rsidRPr="009A40F2">
        <w:t xml:space="preserve">. De nombreux projets de logiciels libres </w:t>
      </w:r>
      <w:r w:rsidR="000C3276" w:rsidRPr="009A40F2">
        <w:t xml:space="preserve">sont réalisés par </w:t>
      </w:r>
      <w:r w:rsidRPr="009A40F2">
        <w:t xml:space="preserve">une </w:t>
      </w:r>
      <w:r w:rsidR="009F1ABA" w:rsidRPr="009A40F2">
        <w:t>collectivité</w:t>
      </w:r>
      <w:r w:rsidRPr="009A40F2">
        <w:t xml:space="preserve"> mondiale d</w:t>
      </w:r>
      <w:r w:rsidR="00980BC8" w:rsidRPr="009A40F2">
        <w:t>’</w:t>
      </w:r>
      <w:r w:rsidRPr="009A40F2">
        <w:t xml:space="preserve">utilisateurs et de </w:t>
      </w:r>
      <w:r w:rsidR="000C3276" w:rsidRPr="009A40F2">
        <w:t>concepteurs</w:t>
      </w:r>
      <w:r w:rsidRPr="009A40F2">
        <w:t xml:space="preserve">, </w:t>
      </w:r>
      <w:r w:rsidR="000C3276" w:rsidRPr="009A40F2">
        <w:t xml:space="preserve">alors que </w:t>
      </w:r>
      <w:r w:rsidRPr="009A40F2">
        <w:t>d</w:t>
      </w:r>
      <w:r w:rsidR="00980BC8" w:rsidRPr="009A40F2">
        <w:t>’</w:t>
      </w:r>
      <w:r w:rsidRPr="009A40F2">
        <w:t xml:space="preserve">autres ont une base de contributeurs plus restreinte. </w:t>
      </w:r>
      <w:r w:rsidR="000C3276" w:rsidRPr="009A40F2">
        <w:t xml:space="preserve">Le logiciel proprement dit est gratuit, mais il se peut que votre </w:t>
      </w:r>
      <w:r w:rsidRPr="009A40F2">
        <w:t xml:space="preserve">organisation </w:t>
      </w:r>
      <w:r w:rsidR="000C3276" w:rsidRPr="009A40F2">
        <w:t xml:space="preserve">doive </w:t>
      </w:r>
      <w:r w:rsidRPr="009A40F2">
        <w:t xml:space="preserve">investir dans les capacités du personnel interne pour </w:t>
      </w:r>
      <w:r w:rsidR="000C3276" w:rsidRPr="009A40F2">
        <w:t xml:space="preserve">assurer l’intégration et la mise à niveau du </w:t>
      </w:r>
      <w:r w:rsidRPr="009A40F2">
        <w:t xml:space="preserve">logiciel, ou </w:t>
      </w:r>
      <w:r w:rsidR="000C3276" w:rsidRPr="009A40F2">
        <w:t xml:space="preserve">encore </w:t>
      </w:r>
      <w:r w:rsidRPr="009A40F2">
        <w:t xml:space="preserve">passer un contrat avec un fournisseur pour ajouter des fonctionnalités spécifiques ou faire une intégration personnalisée </w:t>
      </w:r>
      <w:r w:rsidR="000C3276" w:rsidRPr="009A40F2">
        <w:t xml:space="preserve">en fonction de </w:t>
      </w:r>
      <w:r w:rsidRPr="009A40F2">
        <w:t>votre environnement numérique existant.</w:t>
      </w:r>
    </w:p>
    <w:p w14:paraId="000000AC" w14:textId="1C07202B" w:rsidR="00165903" w:rsidRPr="009A40F2" w:rsidRDefault="00894BC1" w:rsidP="00064720">
      <w:pPr>
        <w:pStyle w:val="ListParagraph"/>
        <w:numPr>
          <w:ilvl w:val="0"/>
          <w:numId w:val="29"/>
        </w:numPr>
      </w:pPr>
      <w:r w:rsidRPr="009A40F2">
        <w:rPr>
          <w:b/>
        </w:rPr>
        <w:t xml:space="preserve">Les logiciels </w:t>
      </w:r>
      <w:r w:rsidR="00DB0828" w:rsidRPr="009A40F2">
        <w:rPr>
          <w:b/>
        </w:rPr>
        <w:t xml:space="preserve">libres </w:t>
      </w:r>
      <w:r w:rsidRPr="009A40F2">
        <w:rPr>
          <w:b/>
        </w:rPr>
        <w:t>ne doivent pas nécessairement être con</w:t>
      </w:r>
      <w:r w:rsidR="00DB0828" w:rsidRPr="009A40F2">
        <w:rPr>
          <w:b/>
        </w:rPr>
        <w:t>çus à partir de rien</w:t>
      </w:r>
      <w:r w:rsidRPr="009A40F2">
        <w:rPr>
          <w:b/>
        </w:rPr>
        <w:t>.</w:t>
      </w:r>
      <w:r w:rsidRPr="009A40F2">
        <w:t xml:space="preserve"> Des centaines de projets complets de logiciels </w:t>
      </w:r>
      <w:r w:rsidR="00DB0828" w:rsidRPr="009A40F2">
        <w:t xml:space="preserve">libres </w:t>
      </w:r>
      <w:r w:rsidRPr="009A40F2">
        <w:t xml:space="preserve">et encore plus de petits modules </w:t>
      </w:r>
      <w:r w:rsidR="00DB0828" w:rsidRPr="009A40F2">
        <w:t xml:space="preserve">de composantes de logiciels libres </w:t>
      </w:r>
      <w:r w:rsidRPr="009A40F2">
        <w:t>offrent autant d</w:t>
      </w:r>
      <w:r w:rsidR="00980BC8" w:rsidRPr="009A40F2">
        <w:t>’</w:t>
      </w:r>
      <w:r w:rsidRPr="009A40F2">
        <w:t>options et de fonctionnalités que les logiciels propriétaires c</w:t>
      </w:r>
      <w:r w:rsidR="00DB0828" w:rsidRPr="009A40F2">
        <w:t>onventionnels</w:t>
      </w:r>
      <w:r w:rsidRPr="009A40F2">
        <w:t xml:space="preserve">. Ces projets et modules servent de base à la création de nouveaux logiciels </w:t>
      </w:r>
      <w:r w:rsidR="00DB0828" w:rsidRPr="009A40F2">
        <w:t>libres</w:t>
      </w:r>
      <w:r w:rsidRPr="009A40F2">
        <w:t>.</w:t>
      </w:r>
    </w:p>
    <w:p w14:paraId="000000AD" w14:textId="56095CD7" w:rsidR="00165903" w:rsidRPr="009A40F2" w:rsidRDefault="00894BC1" w:rsidP="00064720">
      <w:pPr>
        <w:pStyle w:val="ListParagraph"/>
        <w:numPr>
          <w:ilvl w:val="0"/>
          <w:numId w:val="29"/>
        </w:numPr>
      </w:pPr>
      <w:r w:rsidRPr="009A40F2">
        <w:lastRenderedPageBreak/>
        <w:t>Les</w:t>
      </w:r>
      <w:r w:rsidR="00DB0828" w:rsidRPr="009A40F2">
        <w:t xml:space="preserve"> </w:t>
      </w:r>
      <w:r w:rsidRPr="009A40F2">
        <w:rPr>
          <w:b/>
        </w:rPr>
        <w:t xml:space="preserve">logiciels libres </w:t>
      </w:r>
      <w:r w:rsidR="00DB0828" w:rsidRPr="009A40F2">
        <w:rPr>
          <w:b/>
        </w:rPr>
        <w:t xml:space="preserve">peuvent présenter </w:t>
      </w:r>
      <w:r w:rsidRPr="009A40F2">
        <w:rPr>
          <w:b/>
        </w:rPr>
        <w:t>une variété d</w:t>
      </w:r>
      <w:r w:rsidR="00980BC8" w:rsidRPr="009A40F2">
        <w:rPr>
          <w:b/>
        </w:rPr>
        <w:t>’</w:t>
      </w:r>
      <w:r w:rsidRPr="009A40F2">
        <w:rPr>
          <w:b/>
        </w:rPr>
        <w:t xml:space="preserve">avantages uniques </w:t>
      </w:r>
      <w:r w:rsidR="00DB0828" w:rsidRPr="009A40F2">
        <w:rPr>
          <w:b/>
        </w:rPr>
        <w:t>pour le secteur public –</w:t>
      </w:r>
      <w:r w:rsidR="00DB0828" w:rsidRPr="009A40F2">
        <w:t xml:space="preserve"> notamment </w:t>
      </w:r>
      <w:r w:rsidRPr="009A40F2">
        <w:t>la personnalisation, l</w:t>
      </w:r>
      <w:r w:rsidR="00980BC8" w:rsidRPr="009A40F2">
        <w:t>’</w:t>
      </w:r>
      <w:r w:rsidRPr="009A40F2">
        <w:t>interopérabilité et la transparence. Bien qu</w:t>
      </w:r>
      <w:r w:rsidR="00980BC8" w:rsidRPr="009A40F2">
        <w:t>’</w:t>
      </w:r>
      <w:r w:rsidRPr="009A40F2">
        <w:t>il existe des obstacles à l</w:t>
      </w:r>
      <w:r w:rsidR="00980BC8" w:rsidRPr="009A40F2">
        <w:t>’</w:t>
      </w:r>
      <w:r w:rsidRPr="009A40F2">
        <w:t xml:space="preserve">adoption des logiciels libres </w:t>
      </w:r>
      <w:r w:rsidR="00E60D26" w:rsidRPr="009A40F2">
        <w:t xml:space="preserve">dans le secteur public – </w:t>
      </w:r>
      <w:r w:rsidR="00DB0828" w:rsidRPr="009A40F2">
        <w:t xml:space="preserve">notamment l’absence de </w:t>
      </w:r>
      <w:r w:rsidRPr="009A40F2">
        <w:t xml:space="preserve">capacités techniques internes et </w:t>
      </w:r>
      <w:r w:rsidR="00DB0828" w:rsidRPr="009A40F2">
        <w:t xml:space="preserve">l’application de </w:t>
      </w:r>
      <w:r w:rsidRPr="009A40F2">
        <w:t>pratiques d</w:t>
      </w:r>
      <w:r w:rsidR="00980BC8" w:rsidRPr="009A40F2">
        <w:t>’</w:t>
      </w:r>
      <w:r w:rsidRPr="009A40F2">
        <w:t xml:space="preserve">approvisionnement rigides </w:t>
      </w:r>
      <w:r w:rsidR="00DB0828" w:rsidRPr="009A40F2">
        <w:t xml:space="preserve">– il </w:t>
      </w:r>
      <w:r w:rsidRPr="009A40F2">
        <w:t xml:space="preserve">existe heureusement une variété de stratégies et de pratiques </w:t>
      </w:r>
      <w:r w:rsidR="00DB0828" w:rsidRPr="009A40F2">
        <w:t xml:space="preserve">exemplaires pouvant vous aider </w:t>
      </w:r>
      <w:r w:rsidRPr="009A40F2">
        <w:t>à surmonter ces obstacles.</w:t>
      </w:r>
    </w:p>
    <w:p w14:paraId="26E0D2B6" w14:textId="77777777" w:rsidR="008C5286" w:rsidRPr="009A40F2" w:rsidRDefault="008C5286">
      <w:pPr>
        <w:spacing w:before="0" w:line="276" w:lineRule="auto"/>
        <w:rPr>
          <w:rFonts w:ascii="Open Sans SemiBold" w:eastAsia="Open Sans SemiBold" w:hAnsi="Open Sans SemiBold" w:cs="Open Sans"/>
          <w:color w:val="000000" w:themeColor="text1"/>
          <w:sz w:val="28"/>
          <w:szCs w:val="28"/>
        </w:rPr>
      </w:pPr>
      <w:r w:rsidRPr="009A40F2">
        <w:br w:type="page"/>
      </w:r>
    </w:p>
    <w:p w14:paraId="000000AE" w14:textId="39E42120" w:rsidR="00165903" w:rsidRPr="009A40F2" w:rsidRDefault="00894BC1" w:rsidP="00DC70DD">
      <w:pPr>
        <w:pStyle w:val="Heading2"/>
      </w:pPr>
      <w:bookmarkStart w:id="16" w:name="_Toc120030493"/>
      <w:r w:rsidRPr="009A40F2">
        <w:lastRenderedPageBreak/>
        <w:t>Section</w:t>
      </w:r>
      <w:r w:rsidR="00EB527B" w:rsidRPr="009A40F2">
        <w:t> </w:t>
      </w:r>
      <w:r w:rsidRPr="009A40F2">
        <w:t>1</w:t>
      </w:r>
      <w:r w:rsidR="00EB527B" w:rsidRPr="009A40F2">
        <w:t> </w:t>
      </w:r>
      <w:r w:rsidRPr="009A40F2">
        <w:t xml:space="preserve">: </w:t>
      </w:r>
      <w:r w:rsidR="00DB0828" w:rsidRPr="009A40F2">
        <w:t xml:space="preserve">De quelle façon les </w:t>
      </w:r>
      <w:r w:rsidRPr="009A40F2">
        <w:t>gouvernements utilisent-ils les logiciels?</w:t>
      </w:r>
      <w:bookmarkEnd w:id="16"/>
    </w:p>
    <w:p w14:paraId="000000AF" w14:textId="4BE88D98" w:rsidR="00165903" w:rsidRPr="009A40F2" w:rsidRDefault="00894BC1" w:rsidP="003716AA">
      <w:pPr>
        <w:pStyle w:val="Heading3"/>
      </w:pPr>
      <w:r w:rsidRPr="009A40F2">
        <w:t xml:space="preserve">Les logiciels </w:t>
      </w:r>
      <w:r w:rsidR="00DB0828" w:rsidRPr="009A40F2">
        <w:t xml:space="preserve">au sein du </w:t>
      </w:r>
      <w:r w:rsidRPr="009A40F2">
        <w:t>gouvernement</w:t>
      </w:r>
      <w:r w:rsidR="00EB527B" w:rsidRPr="009A40F2">
        <w:t> </w:t>
      </w:r>
      <w:r w:rsidRPr="009A40F2">
        <w:t>: Cas d</w:t>
      </w:r>
      <w:r w:rsidR="00980BC8" w:rsidRPr="009A40F2">
        <w:t>’</w:t>
      </w:r>
      <w:r w:rsidRPr="009A40F2">
        <w:t>utilisation</w:t>
      </w:r>
    </w:p>
    <w:p w14:paraId="000000B0" w14:textId="2979C3DB" w:rsidR="00165903" w:rsidRPr="009A40F2" w:rsidRDefault="00894BC1" w:rsidP="00A26B01">
      <w:r w:rsidRPr="009A40F2">
        <w:t xml:space="preserve">Les gouvernements utilisent des logiciels à des fins administratives, financières et opérationnelles très </w:t>
      </w:r>
      <w:r w:rsidR="00DB0828" w:rsidRPr="009A40F2">
        <w:t>variées</w:t>
      </w:r>
      <w:r w:rsidRPr="009A40F2">
        <w:t>, qu</w:t>
      </w:r>
      <w:r w:rsidR="00980BC8" w:rsidRPr="009A40F2">
        <w:t>’</w:t>
      </w:r>
      <w:r w:rsidRPr="009A40F2">
        <w:t>il s</w:t>
      </w:r>
      <w:r w:rsidR="00980BC8" w:rsidRPr="009A40F2">
        <w:t>’</w:t>
      </w:r>
      <w:r w:rsidRPr="009A40F2">
        <w:t xml:space="preserve">agisse de services destinés au public, de la gestion des marchés </w:t>
      </w:r>
      <w:r w:rsidR="00DB0828" w:rsidRPr="009A40F2">
        <w:t xml:space="preserve">de l’État </w:t>
      </w:r>
      <w:r w:rsidRPr="009A40F2">
        <w:t>ou du courrier électronique sécurisé. Ces cas d</w:t>
      </w:r>
      <w:r w:rsidR="00980BC8" w:rsidRPr="009A40F2">
        <w:t>’</w:t>
      </w:r>
      <w:r w:rsidRPr="009A40F2">
        <w:t>utilisation incluent</w:t>
      </w:r>
      <w:r w:rsidR="00DB0828" w:rsidRPr="009A40F2">
        <w:t xml:space="preserve">, sans toutefois s’y limiter, les exemples ci-après : </w:t>
      </w:r>
    </w:p>
    <w:p w14:paraId="000000B1" w14:textId="46D42CE8" w:rsidR="00165903" w:rsidRPr="009A40F2" w:rsidRDefault="00E93E6F" w:rsidP="00064720">
      <w:pPr>
        <w:pStyle w:val="ListParagraph"/>
        <w:numPr>
          <w:ilvl w:val="0"/>
          <w:numId w:val="5"/>
        </w:numPr>
      </w:pPr>
      <w:r w:rsidRPr="009A40F2">
        <w:t>Prestation</w:t>
      </w:r>
      <w:r w:rsidR="00894BC1" w:rsidRPr="009A40F2">
        <w:t xml:space="preserve"> de services direct</w:t>
      </w:r>
      <w:r w:rsidR="00DB0828" w:rsidRPr="009A40F2">
        <w:t xml:space="preserve">ement </w:t>
      </w:r>
      <w:r w:rsidR="00894BC1" w:rsidRPr="009A40F2">
        <w:t>aux citoyens (délivrance de permis et de licences, suivi des questions ci</w:t>
      </w:r>
      <w:r w:rsidR="00DB0828" w:rsidRPr="009A40F2">
        <w:t>toyennes</w:t>
      </w:r>
      <w:r w:rsidR="00894BC1" w:rsidRPr="009A40F2">
        <w:t>)</w:t>
      </w:r>
      <w:r w:rsidRPr="009A40F2">
        <w:t>.</w:t>
      </w:r>
    </w:p>
    <w:p w14:paraId="000000B2" w14:textId="54CBA8A8" w:rsidR="00165903" w:rsidRPr="009A40F2" w:rsidRDefault="00894BC1" w:rsidP="00064720">
      <w:pPr>
        <w:pStyle w:val="ListParagraph"/>
        <w:numPr>
          <w:ilvl w:val="0"/>
          <w:numId w:val="5"/>
        </w:numPr>
      </w:pPr>
      <w:r w:rsidRPr="009A40F2">
        <w:t xml:space="preserve">Traitement des </w:t>
      </w:r>
      <w:r w:rsidR="00DB0828" w:rsidRPr="009A40F2">
        <w:t xml:space="preserve">droits et </w:t>
      </w:r>
      <w:r w:rsidRPr="009A40F2">
        <w:t>paiements (impôts fonciers, amendes, etc.)</w:t>
      </w:r>
      <w:r w:rsidR="00E93E6F" w:rsidRPr="009A40F2">
        <w:t>.</w:t>
      </w:r>
      <w:r w:rsidRPr="009A40F2">
        <w:t xml:space="preserve"> </w:t>
      </w:r>
    </w:p>
    <w:p w14:paraId="000000B3" w14:textId="24120FD9" w:rsidR="00165903" w:rsidRPr="009A40F2" w:rsidRDefault="00DB0828" w:rsidP="00064720">
      <w:pPr>
        <w:pStyle w:val="ListParagraph"/>
        <w:numPr>
          <w:ilvl w:val="0"/>
          <w:numId w:val="5"/>
        </w:numPr>
      </w:pPr>
      <w:r w:rsidRPr="009A40F2">
        <w:t xml:space="preserve">Renseignements opérationnels </w:t>
      </w:r>
      <w:r w:rsidR="00894BC1" w:rsidRPr="009A40F2">
        <w:t>(suivi d</w:t>
      </w:r>
      <w:r w:rsidRPr="009A40F2">
        <w:t xml:space="preserve">u rendement </w:t>
      </w:r>
      <w:r w:rsidR="00894BC1" w:rsidRPr="009A40F2">
        <w:t xml:space="preserve">des unités </w:t>
      </w:r>
      <w:r w:rsidRPr="009A40F2">
        <w:t xml:space="preserve">opérationnelles, </w:t>
      </w:r>
      <w:r w:rsidR="00894BC1" w:rsidRPr="009A40F2">
        <w:t>des programmes et des services)</w:t>
      </w:r>
      <w:r w:rsidR="00E93E6F" w:rsidRPr="009A40F2">
        <w:t>.</w:t>
      </w:r>
    </w:p>
    <w:p w14:paraId="000000B4" w14:textId="06D2D098" w:rsidR="00165903" w:rsidRPr="009A40F2" w:rsidRDefault="00894BC1" w:rsidP="00064720">
      <w:pPr>
        <w:pStyle w:val="ListParagraph"/>
        <w:numPr>
          <w:ilvl w:val="0"/>
          <w:numId w:val="5"/>
        </w:numPr>
      </w:pPr>
      <w:r w:rsidRPr="009A40F2">
        <w:t>Gestion des données (</w:t>
      </w:r>
      <w:r w:rsidR="00E93E6F" w:rsidRPr="009A40F2">
        <w:t>P</w:t>
      </w:r>
      <w:r w:rsidRPr="009A40F2">
        <w:t>ortail de données ouvert</w:t>
      </w:r>
      <w:r w:rsidR="00DB0828" w:rsidRPr="009A40F2">
        <w:t>es</w:t>
      </w:r>
      <w:r w:rsidRPr="009A40F2">
        <w:t>)</w:t>
      </w:r>
      <w:r w:rsidR="00E93E6F" w:rsidRPr="009A40F2">
        <w:t>.</w:t>
      </w:r>
    </w:p>
    <w:p w14:paraId="000000B5" w14:textId="60991B8D" w:rsidR="00165903" w:rsidRPr="009A40F2" w:rsidRDefault="00894BC1" w:rsidP="00064720">
      <w:pPr>
        <w:pStyle w:val="ListParagraph"/>
        <w:numPr>
          <w:ilvl w:val="0"/>
          <w:numId w:val="5"/>
        </w:numPr>
      </w:pPr>
      <w:r w:rsidRPr="009A40F2">
        <w:t>Gestion des ressources humaines (administration de la paie et des avantages sociaux, acquisition de talents)</w:t>
      </w:r>
      <w:r w:rsidR="00E93E6F" w:rsidRPr="009A40F2">
        <w:t>.</w:t>
      </w:r>
    </w:p>
    <w:p w14:paraId="000000B6" w14:textId="6CC2E33C" w:rsidR="00165903" w:rsidRPr="009A40F2" w:rsidRDefault="00894BC1" w:rsidP="00064720">
      <w:pPr>
        <w:pStyle w:val="ListParagraph"/>
        <w:numPr>
          <w:ilvl w:val="0"/>
          <w:numId w:val="5"/>
        </w:numPr>
      </w:pPr>
      <w:r w:rsidRPr="009A40F2">
        <w:t>Gestion des actifs (suivi de</w:t>
      </w:r>
      <w:r w:rsidR="0035775B" w:rsidRPr="009A40F2">
        <w:t xml:space="preserve"> l’</w:t>
      </w:r>
      <w:r w:rsidRPr="009A40F2">
        <w:t>équipement et de</w:t>
      </w:r>
      <w:r w:rsidR="0035775B" w:rsidRPr="009A40F2">
        <w:t xml:space="preserve"> l’</w:t>
      </w:r>
      <w:r w:rsidRPr="009A40F2">
        <w:t>infrastructure tout au long de leur cycle de vie, modélisation des scénarios de risques et de coûts)</w:t>
      </w:r>
      <w:r w:rsidR="00E93E6F" w:rsidRPr="009A40F2">
        <w:t>.</w:t>
      </w:r>
    </w:p>
    <w:p w14:paraId="000000B7" w14:textId="0B946E09" w:rsidR="00165903" w:rsidRPr="009A40F2" w:rsidRDefault="00894BC1" w:rsidP="00064720">
      <w:pPr>
        <w:pStyle w:val="ListParagraph"/>
        <w:numPr>
          <w:ilvl w:val="0"/>
          <w:numId w:val="5"/>
        </w:numPr>
      </w:pPr>
      <w:r w:rsidRPr="009A40F2">
        <w:t>Gestion des achats (lancement d</w:t>
      </w:r>
      <w:r w:rsidR="00980BC8" w:rsidRPr="009A40F2">
        <w:t>’</w:t>
      </w:r>
      <w:r w:rsidRPr="009A40F2">
        <w:t>appels d</w:t>
      </w:r>
      <w:r w:rsidR="00980BC8" w:rsidRPr="009A40F2">
        <w:t>’</w:t>
      </w:r>
      <w:r w:rsidRPr="009A40F2">
        <w:t>offres, gestion des relations avec les fournisseurs)</w:t>
      </w:r>
      <w:r w:rsidR="00E93E6F" w:rsidRPr="009A40F2">
        <w:t>.</w:t>
      </w:r>
    </w:p>
    <w:p w14:paraId="000000B8" w14:textId="0A21CAEB" w:rsidR="00165903" w:rsidRPr="009A40F2" w:rsidRDefault="00894BC1" w:rsidP="00064720">
      <w:pPr>
        <w:pStyle w:val="ListParagraph"/>
        <w:numPr>
          <w:ilvl w:val="0"/>
          <w:numId w:val="5"/>
        </w:numPr>
      </w:pPr>
      <w:r w:rsidRPr="009A40F2">
        <w:t xml:space="preserve">Communications (gestion du contenu, gestion de </w:t>
      </w:r>
      <w:r w:rsidR="00E93E6F" w:rsidRPr="009A40F2">
        <w:t>l’ordre du jour</w:t>
      </w:r>
      <w:r w:rsidRPr="009A40F2">
        <w:t xml:space="preserve"> et des réunions, services d</w:t>
      </w:r>
      <w:r w:rsidR="00980BC8" w:rsidRPr="009A40F2">
        <w:t>’</w:t>
      </w:r>
      <w:r w:rsidRPr="009A40F2">
        <w:t>alerte d</w:t>
      </w:r>
      <w:r w:rsidR="00980BC8" w:rsidRPr="009A40F2">
        <w:t>’</w:t>
      </w:r>
      <w:r w:rsidRPr="009A40F2">
        <w:t>urgence)</w:t>
      </w:r>
      <w:r w:rsidR="00E93E6F" w:rsidRPr="009A40F2">
        <w:t>.</w:t>
      </w:r>
    </w:p>
    <w:p w14:paraId="000000B9" w14:textId="21BD4172" w:rsidR="00165903" w:rsidRPr="009A40F2" w:rsidRDefault="0035775B" w:rsidP="003716AA">
      <w:pPr>
        <w:pStyle w:val="Heading3"/>
      </w:pPr>
      <w:r w:rsidRPr="009A40F2">
        <w:t xml:space="preserve">Unicité des </w:t>
      </w:r>
      <w:r w:rsidR="00894BC1" w:rsidRPr="009A40F2">
        <w:t>logiciels gouvernementaux</w:t>
      </w:r>
    </w:p>
    <w:p w14:paraId="000000BA" w14:textId="75E4CE2E" w:rsidR="00165903" w:rsidRPr="009A40F2" w:rsidRDefault="00894BC1" w:rsidP="00BC0116">
      <w:r w:rsidRPr="009A40F2">
        <w:t xml:space="preserve">Le contexte gouvernemental présente des exigences uniques </w:t>
      </w:r>
      <w:r w:rsidR="0035775B" w:rsidRPr="009A40F2">
        <w:t xml:space="preserve">en matière de </w:t>
      </w:r>
      <w:r w:rsidRPr="009A40F2">
        <w:t>logiciels. Le processus d</w:t>
      </w:r>
      <w:r w:rsidR="00980BC8" w:rsidRPr="009A40F2">
        <w:t>’</w:t>
      </w:r>
      <w:r w:rsidRPr="009A40F2">
        <w:t>obtention et de m</w:t>
      </w:r>
      <w:r w:rsidR="0035775B" w:rsidRPr="009A40F2">
        <w:t xml:space="preserve">ise à niveau des </w:t>
      </w:r>
      <w:r w:rsidRPr="009A40F2">
        <w:t xml:space="preserve">logiciels </w:t>
      </w:r>
      <w:r w:rsidR="0035775B" w:rsidRPr="009A40F2">
        <w:t xml:space="preserve">– et </w:t>
      </w:r>
      <w:r w:rsidRPr="009A40F2">
        <w:t xml:space="preserve">la conception des logiciels </w:t>
      </w:r>
      <w:r w:rsidR="0035775B" w:rsidRPr="009A40F2">
        <w:t>proprement dits – p</w:t>
      </w:r>
      <w:r w:rsidRPr="009A40F2">
        <w:t>résente des caractéristiques particulières dans le</w:t>
      </w:r>
      <w:r w:rsidR="0035775B" w:rsidRPr="009A40F2">
        <w:t xml:space="preserve"> </w:t>
      </w:r>
      <w:r w:rsidRPr="009A40F2">
        <w:t>secteur public. Le gouvernement exige des logiciels qui</w:t>
      </w:r>
      <w:r w:rsidR="00EB527B" w:rsidRPr="009A40F2">
        <w:t> </w:t>
      </w:r>
      <w:r w:rsidRPr="009A40F2">
        <w:t>:</w:t>
      </w:r>
    </w:p>
    <w:p w14:paraId="000000BC" w14:textId="599FFD8A" w:rsidR="00165903" w:rsidRPr="009A40F2" w:rsidRDefault="00E93E6F" w:rsidP="00064720">
      <w:pPr>
        <w:pStyle w:val="ListParagraph"/>
        <w:numPr>
          <w:ilvl w:val="0"/>
          <w:numId w:val="7"/>
        </w:numPr>
      </w:pPr>
      <w:r w:rsidRPr="009A40F2">
        <w:t>s</w:t>
      </w:r>
      <w:r w:rsidR="0035775B" w:rsidRPr="009A40F2">
        <w:t>ont très fiables</w:t>
      </w:r>
      <w:r w:rsidRPr="009A40F2">
        <w:t>;</w:t>
      </w:r>
    </w:p>
    <w:p w14:paraId="000000BD" w14:textId="1804CAD4" w:rsidR="00165903" w:rsidRPr="009A40F2" w:rsidRDefault="00E93E6F" w:rsidP="00064720">
      <w:pPr>
        <w:pStyle w:val="ListParagraph"/>
        <w:numPr>
          <w:ilvl w:val="0"/>
          <w:numId w:val="7"/>
        </w:numPr>
      </w:pPr>
      <w:r w:rsidRPr="009A40F2">
        <w:t>s</w:t>
      </w:r>
      <w:r w:rsidR="0035775B" w:rsidRPr="009A40F2">
        <w:t xml:space="preserve">ont </w:t>
      </w:r>
      <w:r w:rsidR="00894BC1" w:rsidRPr="009A40F2">
        <w:t>suffisamment sécuri</w:t>
      </w:r>
      <w:r w:rsidR="0035775B" w:rsidRPr="009A40F2">
        <w:t xml:space="preserve">taires </w:t>
      </w:r>
      <w:r w:rsidR="00894BC1" w:rsidRPr="009A40F2">
        <w:t xml:space="preserve">pour stocker des </w:t>
      </w:r>
      <w:r w:rsidR="0035775B" w:rsidRPr="009A40F2">
        <w:t xml:space="preserve">données </w:t>
      </w:r>
      <w:r w:rsidR="00894BC1" w:rsidRPr="009A40F2">
        <w:t xml:space="preserve">sensibles ou </w:t>
      </w:r>
      <w:r w:rsidR="0035775B" w:rsidRPr="009A40F2">
        <w:t xml:space="preserve">des renseignements </w:t>
      </w:r>
      <w:r w:rsidR="00894BC1" w:rsidRPr="009A40F2">
        <w:t>permettant d</w:t>
      </w:r>
      <w:r w:rsidR="00980BC8" w:rsidRPr="009A40F2">
        <w:t>’</w:t>
      </w:r>
      <w:r w:rsidR="00894BC1" w:rsidRPr="009A40F2">
        <w:t>identifier des personnes</w:t>
      </w:r>
      <w:r w:rsidRPr="009A40F2">
        <w:t>;</w:t>
      </w:r>
    </w:p>
    <w:p w14:paraId="10D1A96A" w14:textId="754A1ED6" w:rsidR="003A4B07" w:rsidRPr="009A40F2" w:rsidRDefault="00E93E6F" w:rsidP="003A4B07">
      <w:pPr>
        <w:pStyle w:val="ListParagraph"/>
        <w:numPr>
          <w:ilvl w:val="0"/>
          <w:numId w:val="7"/>
        </w:numPr>
      </w:pPr>
      <w:r w:rsidRPr="009A40F2">
        <w:t>p</w:t>
      </w:r>
      <w:r w:rsidR="0035775B" w:rsidRPr="009A40F2">
        <w:t xml:space="preserve">euvent </w:t>
      </w:r>
      <w:r w:rsidRPr="009A40F2">
        <w:t xml:space="preserve">être </w:t>
      </w:r>
      <w:r w:rsidR="0035775B" w:rsidRPr="009A40F2">
        <w:t xml:space="preserve">obtenus </w:t>
      </w:r>
      <w:r w:rsidR="003A4B07" w:rsidRPr="009A40F2">
        <w:t xml:space="preserve">conformément </w:t>
      </w:r>
      <w:r w:rsidR="0035775B" w:rsidRPr="009A40F2">
        <w:t>à la législation sur les marchés de l’État</w:t>
      </w:r>
      <w:r w:rsidRPr="009A40F2">
        <w:t>;</w:t>
      </w:r>
    </w:p>
    <w:p w14:paraId="000000BE" w14:textId="3158A02A" w:rsidR="00165903" w:rsidRPr="009A40F2" w:rsidRDefault="00E93E6F" w:rsidP="00064720">
      <w:pPr>
        <w:pStyle w:val="ListParagraph"/>
        <w:numPr>
          <w:ilvl w:val="0"/>
          <w:numId w:val="7"/>
        </w:numPr>
      </w:pPr>
      <w:r w:rsidRPr="009A40F2">
        <w:t>p</w:t>
      </w:r>
      <w:r w:rsidR="003A4B07" w:rsidRPr="009A40F2">
        <w:t>eu</w:t>
      </w:r>
      <w:r w:rsidR="0035775B" w:rsidRPr="009A40F2">
        <w:t>ven</w:t>
      </w:r>
      <w:r w:rsidR="003A4B07" w:rsidRPr="009A40F2">
        <w:t>t être budgétisé</w:t>
      </w:r>
      <w:r w:rsidR="0035775B" w:rsidRPr="009A40F2">
        <w:t>s</w:t>
      </w:r>
      <w:r w:rsidR="003A4B07" w:rsidRPr="009A40F2">
        <w:t xml:space="preserve"> en amont, généralement des années à l</w:t>
      </w:r>
      <w:r w:rsidR="00980BC8" w:rsidRPr="009A40F2">
        <w:t>’</w:t>
      </w:r>
      <w:r w:rsidR="003A4B07" w:rsidRPr="009A40F2">
        <w:t>avance (comme pour les achats gouvernementaux en général)</w:t>
      </w:r>
      <w:r w:rsidRPr="009A40F2">
        <w:t>;</w:t>
      </w:r>
    </w:p>
    <w:p w14:paraId="000000BF" w14:textId="767D2439" w:rsidR="00165903" w:rsidRPr="009A40F2" w:rsidRDefault="00E93E6F" w:rsidP="00064720">
      <w:pPr>
        <w:pStyle w:val="ListParagraph"/>
        <w:numPr>
          <w:ilvl w:val="0"/>
          <w:numId w:val="7"/>
        </w:numPr>
      </w:pPr>
      <w:r w:rsidRPr="009A40F2">
        <w:t>p</w:t>
      </w:r>
      <w:r w:rsidR="00894BC1" w:rsidRPr="009A40F2">
        <w:t>eu</w:t>
      </w:r>
      <w:r w:rsidR="0035775B" w:rsidRPr="009A40F2">
        <w:t>ven</w:t>
      </w:r>
      <w:r w:rsidR="00894BC1" w:rsidRPr="009A40F2">
        <w:t>t être intégré</w:t>
      </w:r>
      <w:r w:rsidR="0035775B" w:rsidRPr="009A40F2">
        <w:t xml:space="preserve">s aux </w:t>
      </w:r>
      <w:r w:rsidR="00894BC1" w:rsidRPr="009A40F2">
        <w:t xml:space="preserve">systèmes informatiques et </w:t>
      </w:r>
      <w:r w:rsidR="0035775B" w:rsidRPr="009A40F2">
        <w:t xml:space="preserve">aux </w:t>
      </w:r>
      <w:r w:rsidR="00894BC1" w:rsidRPr="009A40F2">
        <w:t>environnements numériques existants</w:t>
      </w:r>
      <w:r w:rsidRPr="009A40F2">
        <w:t>;</w:t>
      </w:r>
    </w:p>
    <w:p w14:paraId="000000C0" w14:textId="168B9A19" w:rsidR="00165903" w:rsidRPr="009A40F2" w:rsidRDefault="00E93E6F" w:rsidP="00064720">
      <w:pPr>
        <w:pStyle w:val="ListParagraph"/>
        <w:numPr>
          <w:ilvl w:val="0"/>
          <w:numId w:val="7"/>
        </w:numPr>
      </w:pPr>
      <w:r w:rsidRPr="009A40F2">
        <w:lastRenderedPageBreak/>
        <w:t>r</w:t>
      </w:r>
      <w:r w:rsidR="00894BC1" w:rsidRPr="009A40F2">
        <w:t>espect</w:t>
      </w:r>
      <w:r w:rsidR="0035775B" w:rsidRPr="009A40F2">
        <w:t xml:space="preserve">ent la réglementation et les </w:t>
      </w:r>
      <w:r w:rsidR="00894BC1" w:rsidRPr="009A40F2">
        <w:t xml:space="preserve">normes propres à une </w:t>
      </w:r>
      <w:r w:rsidR="0035775B" w:rsidRPr="009A40F2">
        <w:t xml:space="preserve">administration, notamment les </w:t>
      </w:r>
      <w:r w:rsidR="00894BC1" w:rsidRPr="009A40F2">
        <w:t>exigences en matière de résidence des données (c</w:t>
      </w:r>
      <w:r w:rsidR="00980BC8" w:rsidRPr="009A40F2">
        <w:t>’</w:t>
      </w:r>
      <w:r w:rsidR="00894BC1" w:rsidRPr="009A40F2">
        <w:t>est-à-dire l</w:t>
      </w:r>
      <w:r w:rsidR="00980BC8" w:rsidRPr="009A40F2">
        <w:t>’</w:t>
      </w:r>
      <w:r w:rsidR="00894BC1" w:rsidRPr="009A40F2">
        <w:t xml:space="preserve">hébergement des données sur des serveurs locaux par opposition au stockage </w:t>
      </w:r>
      <w:r w:rsidR="0035775B" w:rsidRPr="009A40F2">
        <w:t xml:space="preserve">basé sur l’informatique </w:t>
      </w:r>
      <w:r w:rsidR="00894BC1" w:rsidRPr="009A40F2">
        <w:t>en nuage</w:t>
      </w:r>
      <w:r w:rsidR="0035775B" w:rsidRPr="009A40F2">
        <w:t xml:space="preserve"> à l’extérieur de l’administration</w:t>
      </w:r>
      <w:r w:rsidR="00894BC1" w:rsidRPr="009A40F2">
        <w:t>) ou le respect des exigences en matière de langue et d</w:t>
      </w:r>
      <w:r w:rsidR="00980BC8" w:rsidRPr="009A40F2">
        <w:t>’</w:t>
      </w:r>
      <w:r w:rsidR="00894BC1" w:rsidRPr="009A40F2">
        <w:t>accessibilité</w:t>
      </w:r>
      <w:r w:rsidR="0035775B" w:rsidRPr="009A40F2">
        <w:t>.</w:t>
      </w:r>
      <w:r w:rsidRPr="009A40F2">
        <w:t>.</w:t>
      </w:r>
    </w:p>
    <w:p w14:paraId="1927D922" w14:textId="77777777" w:rsidR="008C5286" w:rsidRPr="009A40F2" w:rsidRDefault="008C5286">
      <w:pPr>
        <w:spacing w:before="0" w:line="276" w:lineRule="auto"/>
        <w:rPr>
          <w:rFonts w:ascii="Open Sans SemiBold" w:eastAsia="Open Sans SemiBold" w:hAnsi="Open Sans SemiBold" w:cs="Open Sans"/>
          <w:color w:val="000000" w:themeColor="text1"/>
          <w:sz w:val="28"/>
          <w:szCs w:val="28"/>
        </w:rPr>
      </w:pPr>
      <w:r w:rsidRPr="009A40F2">
        <w:br w:type="page"/>
      </w:r>
    </w:p>
    <w:p w14:paraId="000000C1" w14:textId="0B4853B6" w:rsidR="00165903" w:rsidRPr="009A40F2" w:rsidRDefault="00894BC1" w:rsidP="00DC70DD">
      <w:pPr>
        <w:pStyle w:val="Heading2"/>
      </w:pPr>
      <w:bookmarkStart w:id="17" w:name="_Toc120030494"/>
      <w:r w:rsidRPr="009A40F2">
        <w:lastRenderedPageBreak/>
        <w:t>Section</w:t>
      </w:r>
      <w:r w:rsidR="00EB527B" w:rsidRPr="009A40F2">
        <w:t> </w:t>
      </w:r>
      <w:r w:rsidRPr="009A40F2">
        <w:t>2</w:t>
      </w:r>
      <w:r w:rsidR="00EB527B" w:rsidRPr="009A40F2">
        <w:t> </w:t>
      </w:r>
      <w:r w:rsidRPr="009A40F2">
        <w:t xml:space="preserve">: Les </w:t>
      </w:r>
      <w:r w:rsidR="009B6CD5" w:rsidRPr="009A40F2">
        <w:t xml:space="preserve">fondements </w:t>
      </w:r>
      <w:r w:rsidR="00E633E9" w:rsidRPr="009A40F2">
        <w:t>des logiciels</w:t>
      </w:r>
      <w:bookmarkEnd w:id="17"/>
    </w:p>
    <w:p w14:paraId="000000C2" w14:textId="61AD3B6A" w:rsidR="00165903" w:rsidRPr="009A40F2" w:rsidRDefault="00894BC1" w:rsidP="003716AA">
      <w:pPr>
        <w:pStyle w:val="Heading3"/>
      </w:pPr>
      <w:r w:rsidRPr="009A40F2">
        <w:t xml:space="preserve">Les </w:t>
      </w:r>
      <w:r w:rsidR="009B6CD5" w:rsidRPr="009A40F2">
        <w:t xml:space="preserve">fondements </w:t>
      </w:r>
      <w:r w:rsidR="00E633E9" w:rsidRPr="009A40F2">
        <w:t>des logiciels</w:t>
      </w:r>
      <w:r w:rsidR="00EB527B" w:rsidRPr="009A40F2">
        <w:t> </w:t>
      </w:r>
      <w:r w:rsidRPr="009A40F2">
        <w:t>: Concepts clés et terminologie</w:t>
      </w:r>
    </w:p>
    <w:p w14:paraId="000000C3" w14:textId="6E54F976" w:rsidR="00165903" w:rsidRPr="009A40F2" w:rsidRDefault="00894BC1" w:rsidP="00A26B01">
      <w:r w:rsidRPr="009A40F2">
        <w:t>Tout au long de ce cours, nous aborderons les différents aspects de l</w:t>
      </w:r>
      <w:r w:rsidR="00980BC8" w:rsidRPr="009A40F2">
        <w:t>’</w:t>
      </w:r>
      <w:r w:rsidRPr="009A40F2">
        <w:t>achat, de l</w:t>
      </w:r>
      <w:r w:rsidR="00980BC8" w:rsidRPr="009A40F2">
        <w:t>’</w:t>
      </w:r>
      <w:r w:rsidRPr="009A40F2">
        <w:t xml:space="preserve">utilisation et de la </w:t>
      </w:r>
      <w:r w:rsidR="009B6CD5" w:rsidRPr="009A40F2">
        <w:t xml:space="preserve">mise à niveau </w:t>
      </w:r>
      <w:r w:rsidRPr="009A40F2">
        <w:t xml:space="preserve">des logiciels, </w:t>
      </w:r>
      <w:r w:rsidR="009B6CD5" w:rsidRPr="009A40F2">
        <w:t xml:space="preserve">et nous accorderons </w:t>
      </w:r>
      <w:r w:rsidRPr="009A40F2">
        <w:t xml:space="preserve">une attention particulière au contexte du secteur public. </w:t>
      </w:r>
      <w:r w:rsidR="009B6CD5" w:rsidRPr="009A40F2">
        <w:t xml:space="preserve">Quelques concepts </w:t>
      </w:r>
      <w:r w:rsidRPr="009A40F2">
        <w:t>fondamentaux sous-tendent cette discussion</w:t>
      </w:r>
      <w:r w:rsidR="00EB527B" w:rsidRPr="009A40F2">
        <w:t> </w:t>
      </w:r>
      <w:r w:rsidRPr="009A40F2">
        <w:t xml:space="preserve">: </w:t>
      </w:r>
    </w:p>
    <w:p w14:paraId="000000C4" w14:textId="133B4143" w:rsidR="00165903" w:rsidRPr="009A40F2" w:rsidRDefault="00894BC1" w:rsidP="00064720">
      <w:pPr>
        <w:pStyle w:val="ListParagraph"/>
        <w:numPr>
          <w:ilvl w:val="0"/>
          <w:numId w:val="22"/>
        </w:numPr>
        <w:rPr>
          <w:rFonts w:ascii="Arial" w:eastAsia="Arial" w:hAnsi="Arial" w:cs="Arial"/>
        </w:rPr>
      </w:pPr>
      <w:r w:rsidRPr="009A40F2">
        <w:t>L</w:t>
      </w:r>
      <w:r w:rsidR="00C520D8" w:rsidRPr="009A40F2">
        <w:t xml:space="preserve">e </w:t>
      </w:r>
      <w:r w:rsidR="00C520D8" w:rsidRPr="009A40F2">
        <w:rPr>
          <w:b/>
          <w:bCs/>
        </w:rPr>
        <w:t>développement</w:t>
      </w:r>
      <w:r w:rsidR="00C520D8" w:rsidRPr="009A40F2">
        <w:t xml:space="preserve"> </w:t>
      </w:r>
      <w:r w:rsidR="009B6CD5" w:rsidRPr="009A40F2">
        <w:t xml:space="preserve">désigne </w:t>
      </w:r>
      <w:r w:rsidRPr="009A40F2">
        <w:t xml:space="preserve">la </w:t>
      </w:r>
      <w:r w:rsidRPr="009A40F2">
        <w:rPr>
          <w:i/>
        </w:rPr>
        <w:t xml:space="preserve">manière dont les logiciels sont </w:t>
      </w:r>
      <w:r w:rsidR="009B6CD5" w:rsidRPr="009A40F2">
        <w:rPr>
          <w:i/>
        </w:rPr>
        <w:t>mis au point</w:t>
      </w:r>
      <w:r w:rsidRPr="009A40F2">
        <w:rPr>
          <w:i/>
        </w:rPr>
        <w:t>.</w:t>
      </w:r>
      <w:r w:rsidRPr="009A40F2">
        <w:t xml:space="preserve"> Les logiciels sont constitués de lignes de code. </w:t>
      </w:r>
      <w:r w:rsidR="009B6CD5" w:rsidRPr="009A40F2">
        <w:t xml:space="preserve">Ils </w:t>
      </w:r>
      <w:r w:rsidRPr="009A40F2">
        <w:t>peuvent être con</w:t>
      </w:r>
      <w:r w:rsidR="009B6CD5" w:rsidRPr="009A40F2">
        <w:t xml:space="preserve">çus </w:t>
      </w:r>
      <w:r w:rsidRPr="009A40F2">
        <w:t>à partir de rien, mais le plus souvent, ils sont composés de modules préexistants (qui remplissent des fonctions spécifiques, comme l</w:t>
      </w:r>
      <w:r w:rsidR="00980BC8" w:rsidRPr="009A40F2">
        <w:t>’</w:t>
      </w:r>
      <w:r w:rsidRPr="009A40F2">
        <w:t>authentification de la connexion) et ces modules peuvent eux</w:t>
      </w:r>
      <w:r w:rsidR="009B6CD5" w:rsidRPr="009A40F2">
        <w:rPr>
          <w:rFonts w:ascii="Cambria Math" w:hAnsi="Cambria Math"/>
        </w:rPr>
        <w:t>‑</w:t>
      </w:r>
      <w:r w:rsidRPr="009A40F2">
        <w:t xml:space="preserve">mêmes être </w:t>
      </w:r>
      <w:r w:rsidR="009B6CD5" w:rsidRPr="009A40F2">
        <w:t>libres</w:t>
      </w:r>
      <w:r w:rsidRPr="009A40F2">
        <w:t>. Dans le cadre de ce cours, l</w:t>
      </w:r>
      <w:r w:rsidR="002D75A8" w:rsidRPr="009A40F2">
        <w:t xml:space="preserve">e développement </w:t>
      </w:r>
      <w:r w:rsidRPr="009A40F2">
        <w:t xml:space="preserve">englobe également la mise à jour et la </w:t>
      </w:r>
      <w:r w:rsidR="009B6CD5" w:rsidRPr="009A40F2">
        <w:t xml:space="preserve">mise à niveau </w:t>
      </w:r>
      <w:r w:rsidRPr="009A40F2">
        <w:t>continues des logiciels.</w:t>
      </w:r>
    </w:p>
    <w:p w14:paraId="000000C5" w14:textId="5DA74378" w:rsidR="00165903" w:rsidRPr="009A40F2" w:rsidRDefault="00894BC1" w:rsidP="00064720">
      <w:pPr>
        <w:pStyle w:val="ListParagraph"/>
        <w:numPr>
          <w:ilvl w:val="0"/>
          <w:numId w:val="22"/>
        </w:numPr>
      </w:pPr>
      <w:r w:rsidRPr="009A40F2">
        <w:t>L</w:t>
      </w:r>
      <w:r w:rsidR="00980BC8" w:rsidRPr="009A40F2">
        <w:t>’</w:t>
      </w:r>
      <w:r w:rsidRPr="009A40F2">
        <w:rPr>
          <w:b/>
        </w:rPr>
        <w:t>intégration</w:t>
      </w:r>
      <w:r w:rsidRPr="009A40F2">
        <w:t xml:space="preserve"> </w:t>
      </w:r>
      <w:r w:rsidR="009B6CD5" w:rsidRPr="009A40F2">
        <w:t xml:space="preserve">désigne </w:t>
      </w:r>
      <w:r w:rsidRPr="009A40F2">
        <w:t>la mise en œuvre dans un contexte particulier. Il est rare que les logiciels fonctionnent correctement dès le</w:t>
      </w:r>
      <w:r w:rsidR="009B6CD5" w:rsidRPr="009A40F2">
        <w:t xml:space="preserve"> début. Selon les</w:t>
      </w:r>
      <w:r w:rsidRPr="009A40F2">
        <w:t xml:space="preserve"> besoins de votre organisation, </w:t>
      </w:r>
      <w:r w:rsidR="009B6CD5" w:rsidRPr="009A40F2">
        <w:t xml:space="preserve">la mise en œuvre </w:t>
      </w:r>
      <w:r w:rsidRPr="009A40F2">
        <w:t xml:space="preserve">nécessitera des fonctionnalités personnalisées et devra toujours être intégrée à votre environnement numérique existant. </w:t>
      </w:r>
    </w:p>
    <w:p w14:paraId="000000C6" w14:textId="0FF8D0F3" w:rsidR="00165903" w:rsidRPr="009A40F2" w:rsidRDefault="00894BC1" w:rsidP="00064720">
      <w:pPr>
        <w:pStyle w:val="ListParagraph"/>
        <w:numPr>
          <w:ilvl w:val="0"/>
          <w:numId w:val="22"/>
        </w:numPr>
        <w:rPr>
          <w:rFonts w:ascii="Arial" w:eastAsia="Arial" w:hAnsi="Arial" w:cs="Arial"/>
        </w:rPr>
      </w:pPr>
      <w:r w:rsidRPr="009A40F2">
        <w:t>La</w:t>
      </w:r>
      <w:r w:rsidR="009B6CD5" w:rsidRPr="009A40F2">
        <w:t xml:space="preserve"> </w:t>
      </w:r>
      <w:r w:rsidRPr="009A40F2">
        <w:rPr>
          <w:b/>
        </w:rPr>
        <w:t>distribution</w:t>
      </w:r>
      <w:r w:rsidRPr="009A40F2">
        <w:t xml:space="preserve"> </w:t>
      </w:r>
      <w:r w:rsidR="009B6CD5" w:rsidRPr="009A40F2">
        <w:t xml:space="preserve">désigne </w:t>
      </w:r>
      <w:r w:rsidRPr="009A40F2">
        <w:t xml:space="preserve">la </w:t>
      </w:r>
      <w:r w:rsidRPr="009A40F2">
        <w:rPr>
          <w:i/>
        </w:rPr>
        <w:t>manière dont le logiciel parvient à l</w:t>
      </w:r>
      <w:r w:rsidR="00980BC8" w:rsidRPr="009A40F2">
        <w:rPr>
          <w:i/>
        </w:rPr>
        <w:t>’</w:t>
      </w:r>
      <w:r w:rsidRPr="009A40F2">
        <w:rPr>
          <w:i/>
        </w:rPr>
        <w:t>utilisateur final</w:t>
      </w:r>
      <w:r w:rsidRPr="009A40F2">
        <w:t xml:space="preserve">. Cela </w:t>
      </w:r>
      <w:r w:rsidR="009B6CD5" w:rsidRPr="009A40F2">
        <w:t xml:space="preserve">inclut </w:t>
      </w:r>
      <w:r w:rsidRPr="009A40F2">
        <w:t>la licence légale d</w:t>
      </w:r>
      <w:r w:rsidR="00980BC8" w:rsidRPr="009A40F2">
        <w:t>’</w:t>
      </w:r>
      <w:r w:rsidRPr="009A40F2">
        <w:t>utilisation du logiciel (</w:t>
      </w:r>
      <w:r w:rsidR="009B6CD5" w:rsidRPr="009A40F2">
        <w:t xml:space="preserve">logiciel </w:t>
      </w:r>
      <w:r w:rsidRPr="009A40F2">
        <w:t xml:space="preserve">propriétaire ou </w:t>
      </w:r>
      <w:r w:rsidR="009B6CD5" w:rsidRPr="009A40F2">
        <w:t>logiciel libre</w:t>
      </w:r>
      <w:r w:rsidRPr="009A40F2">
        <w:t>)</w:t>
      </w:r>
      <w:r w:rsidR="009B6CD5" w:rsidRPr="009A40F2">
        <w:t>,</w:t>
      </w:r>
      <w:r w:rsidRPr="009A40F2">
        <w:t xml:space="preserve"> ainsi que la méthode de distribution (</w:t>
      </w:r>
      <w:r w:rsidR="009B6CD5" w:rsidRPr="009A40F2">
        <w:t>informatique en nuage</w:t>
      </w:r>
      <w:r w:rsidRPr="009A40F2">
        <w:t xml:space="preserve">, hybride ou sur </w:t>
      </w:r>
      <w:r w:rsidR="009B6CD5" w:rsidRPr="009A40F2">
        <w:t>place</w:t>
      </w:r>
      <w:r w:rsidRPr="009A40F2">
        <w:t xml:space="preserve">). </w:t>
      </w:r>
    </w:p>
    <w:p w14:paraId="000000C7" w14:textId="51F2C01D" w:rsidR="00165903" w:rsidRPr="009A40F2" w:rsidRDefault="00894BC1" w:rsidP="00064720">
      <w:pPr>
        <w:pStyle w:val="ListParagraph"/>
        <w:numPr>
          <w:ilvl w:val="0"/>
          <w:numId w:val="22"/>
        </w:numPr>
        <w:rPr>
          <w:rFonts w:ascii="Arial" w:eastAsia="Arial" w:hAnsi="Arial" w:cs="Arial"/>
        </w:rPr>
      </w:pPr>
      <w:r w:rsidRPr="009A40F2">
        <w:t>Les</w:t>
      </w:r>
      <w:r w:rsidR="009B6CD5" w:rsidRPr="009A40F2">
        <w:t xml:space="preserve"> </w:t>
      </w:r>
      <w:r w:rsidRPr="009A40F2">
        <w:rPr>
          <w:b/>
        </w:rPr>
        <w:t>re</w:t>
      </w:r>
      <w:r w:rsidR="00C867FC" w:rsidRPr="009A40F2">
        <w:rPr>
          <w:b/>
        </w:rPr>
        <w:t xml:space="preserve">venus </w:t>
      </w:r>
      <w:r w:rsidR="009B6CD5" w:rsidRPr="009A40F2">
        <w:t xml:space="preserve">désignent </w:t>
      </w:r>
      <w:r w:rsidRPr="009A40F2">
        <w:rPr>
          <w:i/>
        </w:rPr>
        <w:t xml:space="preserve">qui paie qui </w:t>
      </w:r>
      <w:r w:rsidR="009B6CD5" w:rsidRPr="009A40F2">
        <w:rPr>
          <w:i/>
        </w:rPr>
        <w:t xml:space="preserve">et </w:t>
      </w:r>
      <w:r w:rsidRPr="009A40F2">
        <w:rPr>
          <w:i/>
        </w:rPr>
        <w:t>pour</w:t>
      </w:r>
      <w:r w:rsidRPr="009A40F2">
        <w:rPr>
          <w:i/>
          <w:iCs/>
        </w:rPr>
        <w:t>quoi</w:t>
      </w:r>
      <w:r w:rsidRPr="009A40F2">
        <w:t>. Il peut s</w:t>
      </w:r>
      <w:r w:rsidR="00980BC8" w:rsidRPr="009A40F2">
        <w:t>’</w:t>
      </w:r>
      <w:r w:rsidRPr="009A40F2">
        <w:t>agir d</w:t>
      </w:r>
      <w:r w:rsidR="00980BC8" w:rsidRPr="009A40F2">
        <w:t>’</w:t>
      </w:r>
      <w:r w:rsidRPr="009A40F2">
        <w:t>un logiciel en tant que service (SaaS), d</w:t>
      </w:r>
      <w:r w:rsidR="00980BC8" w:rsidRPr="009A40F2">
        <w:t>’</w:t>
      </w:r>
      <w:r w:rsidRPr="009A40F2">
        <w:t xml:space="preserve">un déploiement sur </w:t>
      </w:r>
      <w:r w:rsidR="009B6CD5" w:rsidRPr="009A40F2">
        <w:t>place</w:t>
      </w:r>
      <w:r w:rsidRPr="009A40F2">
        <w:t xml:space="preserve"> d</w:t>
      </w:r>
      <w:r w:rsidR="00980BC8" w:rsidRPr="009A40F2">
        <w:t>’</w:t>
      </w:r>
      <w:r w:rsidRPr="009A40F2">
        <w:t>un logiciel propriétaire, ou d</w:t>
      </w:r>
      <w:r w:rsidR="00980BC8" w:rsidRPr="009A40F2">
        <w:t>’</w:t>
      </w:r>
      <w:r w:rsidRPr="009A40F2">
        <w:t>une rémunération à l</w:t>
      </w:r>
      <w:r w:rsidR="00980BC8" w:rsidRPr="009A40F2">
        <w:t>’</w:t>
      </w:r>
      <w:r w:rsidRPr="009A40F2">
        <w:t xml:space="preserve">acte pour créer une </w:t>
      </w:r>
      <w:r w:rsidR="009B6CD5" w:rsidRPr="009A40F2">
        <w:t xml:space="preserve">mise en œuvre </w:t>
      </w:r>
      <w:r w:rsidRPr="009A40F2">
        <w:t>personnalisée d</w:t>
      </w:r>
      <w:r w:rsidR="00980BC8" w:rsidRPr="009A40F2">
        <w:t>’</w:t>
      </w:r>
      <w:r w:rsidRPr="009A40F2">
        <w:t>un logiciel libre.</w:t>
      </w:r>
    </w:p>
    <w:p w14:paraId="000000C8" w14:textId="1845117F" w:rsidR="00165903" w:rsidRPr="009A40F2" w:rsidRDefault="00894BC1" w:rsidP="00064720">
      <w:pPr>
        <w:pStyle w:val="ListParagraph"/>
        <w:numPr>
          <w:ilvl w:val="0"/>
          <w:numId w:val="22"/>
        </w:numPr>
        <w:rPr>
          <w:rFonts w:ascii="Arial" w:eastAsia="Arial" w:hAnsi="Arial" w:cs="Arial"/>
        </w:rPr>
      </w:pPr>
      <w:r w:rsidRPr="009A40F2">
        <w:t>Les</w:t>
      </w:r>
      <w:r w:rsidR="009B6CD5" w:rsidRPr="009A40F2">
        <w:t xml:space="preserve"> </w:t>
      </w:r>
      <w:r w:rsidRPr="009A40F2">
        <w:rPr>
          <w:b/>
        </w:rPr>
        <w:t xml:space="preserve">clients, </w:t>
      </w:r>
      <w:r w:rsidRPr="009A40F2">
        <w:rPr>
          <w:bCs/>
        </w:rPr>
        <w:t>les</w:t>
      </w:r>
      <w:r w:rsidRPr="009A40F2">
        <w:rPr>
          <w:b/>
        </w:rPr>
        <w:t xml:space="preserve"> vendeurs, </w:t>
      </w:r>
      <w:r w:rsidRPr="009A40F2">
        <w:rPr>
          <w:bCs/>
        </w:rPr>
        <w:t>les</w:t>
      </w:r>
      <w:r w:rsidRPr="009A40F2">
        <w:rPr>
          <w:b/>
        </w:rPr>
        <w:t xml:space="preserve"> entrepreneurs et </w:t>
      </w:r>
      <w:r w:rsidRPr="009A40F2">
        <w:rPr>
          <w:bCs/>
        </w:rPr>
        <w:t>les</w:t>
      </w:r>
      <w:r w:rsidRPr="009A40F2">
        <w:rPr>
          <w:b/>
        </w:rPr>
        <w:t xml:space="preserve"> utilisateurs</w:t>
      </w:r>
      <w:r w:rsidRPr="009A40F2">
        <w:t xml:space="preserve"> sont les </w:t>
      </w:r>
      <w:r w:rsidRPr="009A40F2">
        <w:rPr>
          <w:i/>
        </w:rPr>
        <w:t>principa</w:t>
      </w:r>
      <w:r w:rsidR="009B6CD5" w:rsidRPr="009A40F2">
        <w:rPr>
          <w:i/>
        </w:rPr>
        <w:t xml:space="preserve">ux intervenants </w:t>
      </w:r>
      <w:r w:rsidRPr="009A40F2">
        <w:rPr>
          <w:i/>
        </w:rPr>
        <w:t>d</w:t>
      </w:r>
      <w:r w:rsidR="00980BC8" w:rsidRPr="009A40F2">
        <w:rPr>
          <w:i/>
        </w:rPr>
        <w:t>’</w:t>
      </w:r>
      <w:r w:rsidRPr="009A40F2">
        <w:rPr>
          <w:i/>
        </w:rPr>
        <w:t>un écosystème logiciel</w:t>
      </w:r>
      <w:r w:rsidRPr="009A40F2">
        <w:t xml:space="preserve">. Les </w:t>
      </w:r>
      <w:r w:rsidR="009B6CD5" w:rsidRPr="009A40F2">
        <w:t xml:space="preserve">liens entre les intervenants découlent des </w:t>
      </w:r>
      <w:r w:rsidRPr="009A40F2">
        <w:t xml:space="preserve">modèles de </w:t>
      </w:r>
      <w:r w:rsidR="002D75A8" w:rsidRPr="009A40F2">
        <w:t>développement</w:t>
      </w:r>
      <w:r w:rsidR="009B6CD5" w:rsidRPr="009A40F2">
        <w:t xml:space="preserve">, </w:t>
      </w:r>
      <w:r w:rsidRPr="009A40F2">
        <w:t>de distribution et de revenus.</w:t>
      </w:r>
    </w:p>
    <w:p w14:paraId="000000C9" w14:textId="77777777" w:rsidR="00165903" w:rsidRPr="009A40F2" w:rsidRDefault="00894BC1" w:rsidP="003716AA">
      <w:pPr>
        <w:pStyle w:val="Heading3"/>
      </w:pPr>
      <w:r w:rsidRPr="009A40F2">
        <w:t>Modèles de licences de logiciels</w:t>
      </w:r>
    </w:p>
    <w:p w14:paraId="000000CA" w14:textId="7B0A05C8" w:rsidR="00165903" w:rsidRPr="009A40F2" w:rsidRDefault="00894BC1" w:rsidP="00A26B01">
      <w:r w:rsidRPr="009A40F2">
        <w:t>N</w:t>
      </w:r>
      <w:r w:rsidR="00980BC8" w:rsidRPr="009A40F2">
        <w:t>’</w:t>
      </w:r>
      <w:r w:rsidRPr="009A40F2">
        <w:t xml:space="preserve">importe qui peut </w:t>
      </w:r>
      <w:r w:rsidR="009B6CD5" w:rsidRPr="009A40F2">
        <w:t xml:space="preserve">mettre au point </w:t>
      </w:r>
      <w:r w:rsidRPr="009A40F2">
        <w:t>un code logiciel et appliquer la licence de son choix. Une licence détermine qui peut utiliser le logiciel, comment il peut l</w:t>
      </w:r>
      <w:r w:rsidR="00980BC8" w:rsidRPr="009A40F2">
        <w:t>’</w:t>
      </w:r>
      <w:r w:rsidRPr="009A40F2">
        <w:t>utiliser, s</w:t>
      </w:r>
      <w:r w:rsidR="00980BC8" w:rsidRPr="009A40F2">
        <w:t>’</w:t>
      </w:r>
      <w:r w:rsidRPr="009A40F2">
        <w:t>il peut le modifier, etc. Il existe deux principaux modèles de licence pour les logiciels</w:t>
      </w:r>
      <w:r w:rsidR="00EB527B" w:rsidRPr="009A40F2">
        <w:t> </w:t>
      </w:r>
      <w:r w:rsidRPr="009A40F2">
        <w:t>:</w:t>
      </w:r>
    </w:p>
    <w:p w14:paraId="000000CB" w14:textId="68AE509E" w:rsidR="00165903" w:rsidRPr="009A40F2" w:rsidRDefault="00894BC1" w:rsidP="00064720">
      <w:pPr>
        <w:pStyle w:val="ListParagraph"/>
        <w:numPr>
          <w:ilvl w:val="0"/>
          <w:numId w:val="49"/>
        </w:numPr>
      </w:pPr>
      <w:r w:rsidRPr="009A40F2">
        <w:t>Les licences</w:t>
      </w:r>
      <w:r w:rsidR="009B6CD5" w:rsidRPr="009A40F2">
        <w:t xml:space="preserve"> </w:t>
      </w:r>
      <w:r w:rsidR="009B6CD5" w:rsidRPr="009A40F2">
        <w:rPr>
          <w:b/>
        </w:rPr>
        <w:t>de logiciels p</w:t>
      </w:r>
      <w:r w:rsidRPr="009A40F2">
        <w:rPr>
          <w:b/>
        </w:rPr>
        <w:t>ropriétaires</w:t>
      </w:r>
      <w:r w:rsidRPr="009A40F2">
        <w:t xml:space="preserve"> font référence aux logiciels dont le code source appartient légalement à la personne ou à la société qui les a créés. Cette entité a le droit unique et exclusif de modifier et de commercialiser le code comme bon lui semble.  </w:t>
      </w:r>
    </w:p>
    <w:p w14:paraId="000000CC" w14:textId="4502FEA7" w:rsidR="00165903" w:rsidRPr="009A40F2" w:rsidRDefault="00894BC1" w:rsidP="00064720">
      <w:pPr>
        <w:pStyle w:val="ListParagraph"/>
        <w:numPr>
          <w:ilvl w:val="1"/>
          <w:numId w:val="49"/>
        </w:numPr>
      </w:pPr>
      <w:r w:rsidRPr="009A40F2">
        <w:t>Exemples</w:t>
      </w:r>
      <w:r w:rsidR="00EB527B" w:rsidRPr="009A40F2">
        <w:t> </w:t>
      </w:r>
      <w:r w:rsidRPr="009A40F2">
        <w:t>: Microsoft Windows et Apple OS X (systèmes d</w:t>
      </w:r>
      <w:r w:rsidR="00980BC8" w:rsidRPr="009A40F2">
        <w:t>’</w:t>
      </w:r>
      <w:r w:rsidRPr="009A40F2">
        <w:t>exploitation), Microsoft Office (</w:t>
      </w:r>
      <w:r w:rsidR="00855D73" w:rsidRPr="009A40F2">
        <w:t xml:space="preserve">logiciels de </w:t>
      </w:r>
      <w:r w:rsidRPr="009A40F2">
        <w:t>productivité), Adobe Creative Suite (logiciel de conception), SAP ERP (</w:t>
      </w:r>
      <w:r w:rsidR="00855D73" w:rsidRPr="009A40F2">
        <w:t>progiciel de gestion intégrée</w:t>
      </w:r>
      <w:r w:rsidRPr="009A40F2">
        <w:t>), ArcGIS (système d</w:t>
      </w:r>
      <w:r w:rsidR="00980BC8" w:rsidRPr="009A40F2">
        <w:t>’</w:t>
      </w:r>
      <w:r w:rsidRPr="009A40F2">
        <w:t>information géographique).</w:t>
      </w:r>
    </w:p>
    <w:p w14:paraId="000000CD" w14:textId="29CF4D05" w:rsidR="00165903" w:rsidRPr="009A40F2" w:rsidRDefault="00894BC1" w:rsidP="00064720">
      <w:pPr>
        <w:pStyle w:val="ListParagraph"/>
        <w:numPr>
          <w:ilvl w:val="0"/>
          <w:numId w:val="49"/>
        </w:numPr>
      </w:pPr>
      <w:r w:rsidRPr="009A40F2">
        <w:lastRenderedPageBreak/>
        <w:t>L</w:t>
      </w:r>
      <w:r w:rsidR="00855D73" w:rsidRPr="009A40F2">
        <w:t xml:space="preserve">es licences de </w:t>
      </w:r>
      <w:r w:rsidR="00855D73" w:rsidRPr="009A40F2">
        <w:rPr>
          <w:b/>
        </w:rPr>
        <w:t xml:space="preserve">logiciels ouvertes </w:t>
      </w:r>
      <w:r w:rsidRPr="009A40F2">
        <w:t>f</w:t>
      </w:r>
      <w:r w:rsidR="00855D73" w:rsidRPr="009A40F2">
        <w:t xml:space="preserve">ont </w:t>
      </w:r>
      <w:r w:rsidRPr="009A40F2">
        <w:t>référence</w:t>
      </w:r>
      <w:r w:rsidR="00855D73" w:rsidRPr="009A40F2">
        <w:t xml:space="preserve"> </w:t>
      </w:r>
      <w:r w:rsidRPr="009A40F2">
        <w:t xml:space="preserve">à </w:t>
      </w:r>
      <w:r w:rsidR="00855D73" w:rsidRPr="009A40F2">
        <w:t xml:space="preserve">des logiciels auxquels tout le monde peut </w:t>
      </w:r>
      <w:r w:rsidRPr="009A40F2">
        <w:t>utiliser ou modifier le code source. Le code source est mis à disposition en ligne et les contributions sont gérées à l</w:t>
      </w:r>
      <w:r w:rsidR="00980BC8" w:rsidRPr="009A40F2">
        <w:t>’</w:t>
      </w:r>
      <w:r w:rsidRPr="009A40F2">
        <w:t>aide d</w:t>
      </w:r>
      <w:r w:rsidR="00980BC8" w:rsidRPr="009A40F2">
        <w:t>’</w:t>
      </w:r>
      <w:r w:rsidRPr="009A40F2">
        <w:t>une plateforme comme GitHub.</w:t>
      </w:r>
    </w:p>
    <w:p w14:paraId="000000CE" w14:textId="65138AE2" w:rsidR="00165903" w:rsidRPr="009A40F2" w:rsidRDefault="00894BC1" w:rsidP="00064720">
      <w:pPr>
        <w:pStyle w:val="ListParagraph"/>
        <w:numPr>
          <w:ilvl w:val="1"/>
          <w:numId w:val="49"/>
        </w:numPr>
      </w:pPr>
      <w:r w:rsidRPr="009A40F2">
        <w:t>Exemples</w:t>
      </w:r>
      <w:r w:rsidR="00EB527B" w:rsidRPr="009A40F2">
        <w:t> </w:t>
      </w:r>
      <w:r w:rsidRPr="009A40F2">
        <w:t>: Linux (système d</w:t>
      </w:r>
      <w:r w:rsidR="00980BC8" w:rsidRPr="009A40F2">
        <w:t>’</w:t>
      </w:r>
      <w:r w:rsidRPr="009A40F2">
        <w:t>exploitation), Firefox (navigateur web), Python (langage de programmation), Open Office (</w:t>
      </w:r>
      <w:r w:rsidR="00855D73" w:rsidRPr="009A40F2">
        <w:t xml:space="preserve">logiciels </w:t>
      </w:r>
      <w:r w:rsidRPr="009A40F2">
        <w:t>de productivité), Thunderbird (client de messagerie), Apache (serveur web), QGIS (système d</w:t>
      </w:r>
      <w:r w:rsidR="00980BC8" w:rsidRPr="009A40F2">
        <w:t>’</w:t>
      </w:r>
      <w:r w:rsidRPr="009A40F2">
        <w:t>information géographique).</w:t>
      </w:r>
    </w:p>
    <w:p w14:paraId="000000CF" w14:textId="484694A4" w:rsidR="00165903" w:rsidRPr="009A40F2" w:rsidRDefault="00E633E9" w:rsidP="003716AA">
      <w:pPr>
        <w:pStyle w:val="Heading3"/>
      </w:pPr>
      <w:r w:rsidRPr="009A40F2">
        <w:t>Fonctionnement d</w:t>
      </w:r>
      <w:r w:rsidR="00D2151F" w:rsidRPr="009A40F2">
        <w:t>e</w:t>
      </w:r>
      <w:r w:rsidRPr="009A40F2">
        <w:t xml:space="preserve">s </w:t>
      </w:r>
      <w:r w:rsidR="00894BC1" w:rsidRPr="009A40F2">
        <w:t>logiciels propriétaires</w:t>
      </w:r>
    </w:p>
    <w:p w14:paraId="000000D0" w14:textId="77777777" w:rsidR="00165903" w:rsidRPr="009A40F2" w:rsidRDefault="00894BC1" w:rsidP="00A26B01">
      <w:r w:rsidRPr="009A40F2">
        <w:t>Il est plus que probable que vous utilisez déjà des logiciels propriétaires au quotidien et que vous avez une connaissance de base de leur fonctionnement. Voici un résumé des principales étapes de la chaîne de valeur des logiciels propriétaires.</w:t>
      </w:r>
    </w:p>
    <w:p w14:paraId="000000D1" w14:textId="3425648A" w:rsidR="00165903" w:rsidRPr="009A40F2" w:rsidRDefault="002D75A8" w:rsidP="00064720">
      <w:pPr>
        <w:pStyle w:val="ListParagraph"/>
        <w:numPr>
          <w:ilvl w:val="0"/>
          <w:numId w:val="14"/>
        </w:numPr>
      </w:pPr>
      <w:r w:rsidRPr="009A40F2">
        <w:rPr>
          <w:b/>
        </w:rPr>
        <w:t>Développement</w:t>
      </w:r>
      <w:r w:rsidR="0087447D" w:rsidRPr="009A40F2">
        <w:rPr>
          <w:b/>
        </w:rPr>
        <w:t> </w:t>
      </w:r>
      <w:r w:rsidR="00894BC1" w:rsidRPr="009A40F2">
        <w:t xml:space="preserve">: Les vendeurs de logiciels créent et commercialisent des logiciels. </w:t>
      </w:r>
      <w:r w:rsidR="00855D73" w:rsidRPr="009A40F2">
        <w:t xml:space="preserve">Ils </w:t>
      </w:r>
      <w:r w:rsidR="00894BC1" w:rsidRPr="009A40F2">
        <w:t xml:space="preserve">fournissent généralement des mises à jour de base (ou </w:t>
      </w:r>
      <w:r w:rsidR="00855D73" w:rsidRPr="009A40F2">
        <w:t>des « </w:t>
      </w:r>
      <w:r w:rsidR="00E93E6F" w:rsidRPr="009A40F2">
        <w:t>rustines</w:t>
      </w:r>
      <w:r w:rsidR="00855D73" w:rsidRPr="009A40F2">
        <w:t> »</w:t>
      </w:r>
      <w:r w:rsidR="00894BC1" w:rsidRPr="009A40F2">
        <w:t xml:space="preserve">) </w:t>
      </w:r>
      <w:r w:rsidR="00855D73" w:rsidRPr="009A40F2">
        <w:t xml:space="preserve">des </w:t>
      </w:r>
      <w:r w:rsidR="00894BC1" w:rsidRPr="009A40F2">
        <w:t>logiciels afin qu</w:t>
      </w:r>
      <w:r w:rsidR="00980BC8" w:rsidRPr="009A40F2">
        <w:t>’</w:t>
      </w:r>
      <w:r w:rsidR="00894BC1" w:rsidRPr="009A40F2">
        <w:t xml:space="preserve">ils restent exempts de bogues et </w:t>
      </w:r>
      <w:r w:rsidR="00855D73" w:rsidRPr="009A40F2">
        <w:t xml:space="preserve">qu’ils soient </w:t>
      </w:r>
      <w:r w:rsidR="00894BC1" w:rsidRPr="009A40F2">
        <w:t xml:space="preserve">compatibles avec des environnements numériques en évolution (les mises à jour peuvent être gratuites ou payantes). </w:t>
      </w:r>
    </w:p>
    <w:p w14:paraId="000000D2" w14:textId="22E89602" w:rsidR="00165903" w:rsidRPr="009A40F2" w:rsidRDefault="00894BC1" w:rsidP="00064720">
      <w:pPr>
        <w:pStyle w:val="ListParagraph"/>
        <w:numPr>
          <w:ilvl w:val="0"/>
          <w:numId w:val="14"/>
        </w:numPr>
      </w:pPr>
      <w:r w:rsidRPr="009A40F2">
        <w:rPr>
          <w:b/>
        </w:rPr>
        <w:t>Distribution</w:t>
      </w:r>
      <w:r w:rsidR="00EB527B" w:rsidRPr="009A40F2">
        <w:rPr>
          <w:b/>
        </w:rPr>
        <w:t> </w:t>
      </w:r>
      <w:r w:rsidRPr="009A40F2">
        <w:t>: L</w:t>
      </w:r>
      <w:r w:rsidR="00980BC8" w:rsidRPr="009A40F2">
        <w:t>’</w:t>
      </w:r>
      <w:r w:rsidRPr="009A40F2">
        <w:t>organisation qui a créé le logiciel conserve la propriété des droits d</w:t>
      </w:r>
      <w:r w:rsidR="00980BC8" w:rsidRPr="009A40F2">
        <w:t>’</w:t>
      </w:r>
      <w:r w:rsidRPr="009A40F2">
        <w:t>accès, d</w:t>
      </w:r>
      <w:r w:rsidR="00980BC8" w:rsidRPr="009A40F2">
        <w:t>’</w:t>
      </w:r>
      <w:r w:rsidRPr="009A40F2">
        <w:t>utilisation et de commercialisation du code source par l</w:t>
      </w:r>
      <w:r w:rsidR="00E93E6F" w:rsidRPr="009A40F2">
        <w:t>’entremise</w:t>
      </w:r>
      <w:r w:rsidRPr="009A40F2">
        <w:t xml:space="preserve"> d</w:t>
      </w:r>
      <w:r w:rsidR="00980BC8" w:rsidRPr="009A40F2">
        <w:t>’</w:t>
      </w:r>
      <w:r w:rsidRPr="009A40F2">
        <w:t>une licence juridiquement contraignante. Les logiciels peuvent être hébergés dans l</w:t>
      </w:r>
      <w:r w:rsidR="00855D73" w:rsidRPr="009A40F2">
        <w:t xml:space="preserve">’informatique en nuage </w:t>
      </w:r>
      <w:r w:rsidRPr="009A40F2">
        <w:t>(en ligne), les utilisateurs payant pour y accéder, ou hébergés sur place (sur des serveurs locaux).</w:t>
      </w:r>
    </w:p>
    <w:p w14:paraId="000000D3" w14:textId="4CB8098E" w:rsidR="00165903" w:rsidRPr="009A40F2" w:rsidRDefault="00894BC1" w:rsidP="00064720">
      <w:pPr>
        <w:pStyle w:val="ListParagraph"/>
        <w:numPr>
          <w:ilvl w:val="0"/>
          <w:numId w:val="14"/>
        </w:numPr>
      </w:pPr>
      <w:r w:rsidRPr="009A40F2">
        <w:rPr>
          <w:b/>
        </w:rPr>
        <w:t>Intégration</w:t>
      </w:r>
      <w:r w:rsidR="00EB527B" w:rsidRPr="009A40F2">
        <w:rPr>
          <w:b/>
        </w:rPr>
        <w:t> </w:t>
      </w:r>
      <w:r w:rsidRPr="009A40F2">
        <w:rPr>
          <w:b/>
        </w:rPr>
        <w:t xml:space="preserve">: </w:t>
      </w:r>
      <w:r w:rsidRPr="009A40F2">
        <w:t>Les éditeurs de logiciels proposent généralement une assistance</w:t>
      </w:r>
      <w:r w:rsidR="00C867FC" w:rsidRPr="009A40F2">
        <w:t>,</w:t>
      </w:r>
      <w:r w:rsidRPr="009A40F2">
        <w:t xml:space="preserve"> mais</w:t>
      </w:r>
      <w:r w:rsidR="00C867FC" w:rsidRPr="009A40F2">
        <w:t xml:space="preserve"> ils </w:t>
      </w:r>
      <w:r w:rsidRPr="009A40F2">
        <w:t xml:space="preserve">peuvent facturer des frais. Certains fournisseurs de logiciels proposent des intégrations personnalisées </w:t>
      </w:r>
      <w:r w:rsidR="00C867FC" w:rsidRPr="009A40F2">
        <w:t xml:space="preserve">en fonction de </w:t>
      </w:r>
      <w:r w:rsidRPr="009A40F2">
        <w:t>l</w:t>
      </w:r>
      <w:r w:rsidR="00980BC8" w:rsidRPr="009A40F2">
        <w:t>’</w:t>
      </w:r>
      <w:r w:rsidRPr="009A40F2">
        <w:t xml:space="preserve">environnement numérique existant de votre organisation; dans le cas contraire, vous devrez faire appel à un autre fournisseur de services. </w:t>
      </w:r>
    </w:p>
    <w:p w14:paraId="000000D4" w14:textId="2B18520F" w:rsidR="00165903" w:rsidRPr="009A40F2" w:rsidRDefault="00894BC1" w:rsidP="00064720">
      <w:pPr>
        <w:pStyle w:val="ListParagraph"/>
        <w:numPr>
          <w:ilvl w:val="0"/>
          <w:numId w:val="14"/>
        </w:numPr>
      </w:pPr>
      <w:r w:rsidRPr="009A40F2">
        <w:rPr>
          <w:b/>
        </w:rPr>
        <w:t>Revenu</w:t>
      </w:r>
      <w:r w:rsidR="00C867FC" w:rsidRPr="009A40F2">
        <w:rPr>
          <w:b/>
        </w:rPr>
        <w:t>s</w:t>
      </w:r>
      <w:r w:rsidR="00EB527B" w:rsidRPr="009A40F2">
        <w:rPr>
          <w:b/>
        </w:rPr>
        <w:t> </w:t>
      </w:r>
      <w:r w:rsidRPr="009A40F2">
        <w:t>: Les utilisateurs finaux paient pour utiliser le logiciel, selon un mo</w:t>
      </w:r>
      <w:r w:rsidR="00C867FC" w:rsidRPr="009A40F2">
        <w:t xml:space="preserve">de de paiement (montant </w:t>
      </w:r>
      <w:r w:rsidRPr="009A40F2">
        <w:t xml:space="preserve">forfaitaire, </w:t>
      </w:r>
      <w:r w:rsidR="00C867FC" w:rsidRPr="009A40F2">
        <w:t xml:space="preserve">montant </w:t>
      </w:r>
      <w:r w:rsidRPr="009A40F2">
        <w:t>basé sur l</w:t>
      </w:r>
      <w:r w:rsidR="00980BC8" w:rsidRPr="009A40F2">
        <w:t>’</w:t>
      </w:r>
      <w:r w:rsidRPr="009A40F2">
        <w:t xml:space="preserve">utilisation, </w:t>
      </w:r>
      <w:r w:rsidR="00C867FC" w:rsidRPr="009A40F2">
        <w:t xml:space="preserve">paiement </w:t>
      </w:r>
      <w:r w:rsidRPr="009A40F2">
        <w:t>à plusieurs niveaux, freemium, etc.)</w:t>
      </w:r>
      <w:r w:rsidR="00C867FC" w:rsidRPr="009A40F2">
        <w:t xml:space="preserve">. Les </w:t>
      </w:r>
      <w:r w:rsidRPr="009A40F2">
        <w:t xml:space="preserve">éditeurs de logiciels peuvent publier des </w:t>
      </w:r>
      <w:r w:rsidR="00E93E6F" w:rsidRPr="009A40F2">
        <w:t>rustines</w:t>
      </w:r>
      <w:r w:rsidR="00C867FC" w:rsidRPr="009A40F2">
        <w:t xml:space="preserve"> ou offrir </w:t>
      </w:r>
      <w:r w:rsidRPr="009A40F2">
        <w:t>de nouvelles fonctionnalités, des mises à niveau et des intégrations qui sont inclus dans la structure tarifaire ou pour lesquels les utilisateurs finaux paient des frais supplémentaires.</w:t>
      </w:r>
    </w:p>
    <w:p w14:paraId="000000D5" w14:textId="5DF25525" w:rsidR="00165903" w:rsidRPr="009A40F2" w:rsidRDefault="00E633E9" w:rsidP="003716AA">
      <w:pPr>
        <w:pStyle w:val="Heading3"/>
      </w:pPr>
      <w:r w:rsidRPr="009A40F2">
        <w:t>Fonctionnement d</w:t>
      </w:r>
      <w:r w:rsidR="00D2151F" w:rsidRPr="009A40F2">
        <w:t>es logiciels libres</w:t>
      </w:r>
    </w:p>
    <w:p w14:paraId="000000D6" w14:textId="491915C9" w:rsidR="00165903" w:rsidRPr="009A40F2" w:rsidRDefault="00894BC1" w:rsidP="00BC0116">
      <w:r w:rsidRPr="009A40F2">
        <w:t>Les logiciels libres fonctionnent d</w:t>
      </w:r>
      <w:r w:rsidR="00980BC8" w:rsidRPr="009A40F2">
        <w:t>’</w:t>
      </w:r>
      <w:r w:rsidRPr="009A40F2">
        <w:t>une manière fondamentalement différente des logiciels propriétaires.</w:t>
      </w:r>
    </w:p>
    <w:p w14:paraId="000000D7" w14:textId="44754C49" w:rsidR="00165903" w:rsidRPr="009A40F2" w:rsidRDefault="00C520D8" w:rsidP="00064720">
      <w:pPr>
        <w:pStyle w:val="ListParagraph"/>
        <w:numPr>
          <w:ilvl w:val="0"/>
          <w:numId w:val="12"/>
        </w:numPr>
        <w:rPr>
          <w:b/>
        </w:rPr>
      </w:pPr>
      <w:r w:rsidRPr="009A40F2">
        <w:rPr>
          <w:b/>
        </w:rPr>
        <w:t>Développement</w:t>
      </w:r>
      <w:r w:rsidR="0087447D" w:rsidRPr="009A40F2">
        <w:rPr>
          <w:b/>
        </w:rPr>
        <w:t> </w:t>
      </w:r>
      <w:r w:rsidR="00894BC1" w:rsidRPr="009A40F2">
        <w:rPr>
          <w:b/>
        </w:rPr>
        <w:t xml:space="preserve">: </w:t>
      </w:r>
      <w:r w:rsidR="00894BC1" w:rsidRPr="009A40F2">
        <w:t xml:space="preserve">Un </w:t>
      </w:r>
      <w:r w:rsidR="00215DF8" w:rsidRPr="009A40F2">
        <w:t xml:space="preserve">concepteur crée </w:t>
      </w:r>
      <w:r w:rsidR="00894BC1" w:rsidRPr="009A40F2">
        <w:t>la première version d</w:t>
      </w:r>
      <w:r w:rsidR="00980BC8" w:rsidRPr="009A40F2">
        <w:t>’</w:t>
      </w:r>
      <w:r w:rsidR="00894BC1" w:rsidRPr="009A40F2">
        <w:t>un logiciel libre et la télécharge sur un dépôt public en ligne sous une licence libre. Le code est ensuite maintenu à l</w:t>
      </w:r>
      <w:r w:rsidR="00980BC8" w:rsidRPr="009A40F2">
        <w:t>’</w:t>
      </w:r>
      <w:r w:rsidR="00894BC1" w:rsidRPr="009A40F2">
        <w:t>aide d</w:t>
      </w:r>
      <w:r w:rsidR="00980BC8" w:rsidRPr="009A40F2">
        <w:t>’</w:t>
      </w:r>
      <w:r w:rsidR="00894BC1" w:rsidRPr="009A40F2">
        <w:t xml:space="preserve">un </w:t>
      </w:r>
      <w:r w:rsidR="00894BC1" w:rsidRPr="009A40F2">
        <w:rPr>
          <w:b/>
        </w:rPr>
        <w:t xml:space="preserve">système de contrôle de </w:t>
      </w:r>
      <w:r w:rsidR="009A40F2" w:rsidRPr="009A40F2">
        <w:rPr>
          <w:b/>
        </w:rPr>
        <w:t xml:space="preserve">la </w:t>
      </w:r>
      <w:r w:rsidR="00894BC1" w:rsidRPr="009A40F2">
        <w:rPr>
          <w:b/>
        </w:rPr>
        <w:t>version distribué</w:t>
      </w:r>
      <w:r w:rsidR="009A40F2" w:rsidRPr="009A40F2">
        <w:rPr>
          <w:b/>
        </w:rPr>
        <w:t>e</w:t>
      </w:r>
      <w:r w:rsidR="00894BC1" w:rsidRPr="009A40F2">
        <w:t xml:space="preserve"> (Git étant le plus </w:t>
      </w:r>
      <w:r w:rsidR="00894BC1" w:rsidRPr="009A40F2">
        <w:lastRenderedPageBreak/>
        <w:t>populaire) dans lequel chaque utilisateur dispose d</w:t>
      </w:r>
      <w:r w:rsidR="00980BC8" w:rsidRPr="009A40F2">
        <w:t>’</w:t>
      </w:r>
      <w:r w:rsidR="00894BC1" w:rsidRPr="009A40F2">
        <w:t>une copie de travail et de l</w:t>
      </w:r>
      <w:r w:rsidR="00980BC8" w:rsidRPr="009A40F2">
        <w:t>’</w:t>
      </w:r>
      <w:r w:rsidR="00894BC1" w:rsidRPr="009A40F2">
        <w:t>historique complet des modifications d</w:t>
      </w:r>
      <w:r w:rsidR="00980BC8" w:rsidRPr="009A40F2">
        <w:t>’</w:t>
      </w:r>
      <w:r w:rsidR="00894BC1" w:rsidRPr="009A40F2">
        <w:t>une base de code donnée (voir la figure</w:t>
      </w:r>
      <w:r w:rsidR="00EB527B" w:rsidRPr="009A40F2">
        <w:t> </w:t>
      </w:r>
      <w:r w:rsidR="00894BC1" w:rsidRPr="009A40F2">
        <w:t>1.1). GitHub, le plus grand service d</w:t>
      </w:r>
      <w:r w:rsidR="00980BC8" w:rsidRPr="009A40F2">
        <w:t>’</w:t>
      </w:r>
      <w:r w:rsidR="00894BC1" w:rsidRPr="009A40F2">
        <w:t xml:space="preserve">hébergement de ces dépôts, fournit un environnement fiable dans lequel une </w:t>
      </w:r>
      <w:r w:rsidR="00E93E6F" w:rsidRPr="009A40F2">
        <w:t>collectivité</w:t>
      </w:r>
      <w:r w:rsidR="00894BC1" w:rsidRPr="009A40F2">
        <w:t xml:space="preserve"> mondiale peut gérer, harmoniser et concilier des versions simultanées (</w:t>
      </w:r>
      <w:r w:rsidR="00215DF8" w:rsidRPr="009A40F2">
        <w:t xml:space="preserve">possiblement </w:t>
      </w:r>
      <w:r w:rsidR="00894BC1" w:rsidRPr="009A40F2">
        <w:t>contradictoires) du logiciel, identifier et corriger les bogues, et rationaliser le processus d</w:t>
      </w:r>
      <w:r w:rsidR="00980BC8" w:rsidRPr="009A40F2">
        <w:t>’</w:t>
      </w:r>
      <w:r w:rsidR="00894BC1" w:rsidRPr="009A40F2">
        <w:t>édition.</w:t>
      </w:r>
    </w:p>
    <w:p w14:paraId="5EA58459" w14:textId="156E1390" w:rsidR="00AC7096" w:rsidRPr="009A40F2" w:rsidRDefault="00393F69" w:rsidP="004934A2">
      <w:pPr>
        <w:pStyle w:val="ListParagraph"/>
        <w:numPr>
          <w:ilvl w:val="1"/>
          <w:numId w:val="12"/>
        </w:numPr>
        <w:rPr>
          <w:b/>
        </w:rPr>
      </w:pPr>
      <w:r w:rsidRPr="009A40F2">
        <w:t xml:space="preserve">Il existe plusieurs modèles de </w:t>
      </w:r>
      <w:r w:rsidR="00C520D8" w:rsidRPr="009A40F2">
        <w:t xml:space="preserve">développement </w:t>
      </w:r>
      <w:r w:rsidRPr="009A40F2">
        <w:t xml:space="preserve">de logiciels libres, chacun ayant une approche légèrement différente de la gestion des fusions avec la base de code principale et de leur fréquence. Dans la plupart des cas, ces modèles suivent une structure ramifiée, dans laquelle la base de code principale fait office de </w:t>
      </w:r>
      <w:r w:rsidR="00215DF8" w:rsidRPr="009A40F2">
        <w:t>« </w:t>
      </w:r>
      <w:r w:rsidRPr="009A40F2">
        <w:t>tronc</w:t>
      </w:r>
      <w:r w:rsidR="00215DF8" w:rsidRPr="009A40F2">
        <w:t> »</w:t>
      </w:r>
      <w:r w:rsidRPr="009A40F2">
        <w:t xml:space="preserve"> et les </w:t>
      </w:r>
      <w:r w:rsidR="00215DF8" w:rsidRPr="009A40F2">
        <w:t>« </w:t>
      </w:r>
      <w:r w:rsidRPr="009A40F2">
        <w:t>branches</w:t>
      </w:r>
      <w:r w:rsidR="00215DF8" w:rsidRPr="009A40F2">
        <w:t> »</w:t>
      </w:r>
      <w:r w:rsidRPr="009A40F2">
        <w:t xml:space="preserve"> sont créées lorsque des </w:t>
      </w:r>
      <w:r w:rsidR="00215DF8" w:rsidRPr="009A40F2">
        <w:t xml:space="preserve">particuliers </w:t>
      </w:r>
      <w:r w:rsidRPr="009A40F2">
        <w:t xml:space="preserve">ou des organisations créent des copies </w:t>
      </w:r>
      <w:r w:rsidR="00215DF8" w:rsidRPr="009A40F2">
        <w:t>– ou « </w:t>
      </w:r>
      <w:r w:rsidRPr="009A40F2">
        <w:t>bifurcations</w:t>
      </w:r>
      <w:r w:rsidR="00215DF8" w:rsidRPr="009A40F2">
        <w:t xml:space="preserve"> » </w:t>
      </w:r>
      <w:r w:rsidR="0087447D" w:rsidRPr="009A40F2">
        <w:t>-</w:t>
      </w:r>
      <w:r w:rsidR="00215DF8" w:rsidRPr="009A40F2">
        <w:t xml:space="preserve"> et </w:t>
      </w:r>
      <w:r w:rsidRPr="009A40F2">
        <w:t>ajoutent leurs propres fonctionnalités (voir la figure</w:t>
      </w:r>
      <w:r w:rsidR="00EB527B" w:rsidRPr="009A40F2">
        <w:t> </w:t>
      </w:r>
      <w:r w:rsidRPr="009A40F2">
        <w:t>1.2). De cette façon, les logiciels libres s</w:t>
      </w:r>
      <w:r w:rsidR="00980BC8" w:rsidRPr="009A40F2">
        <w:t>’</w:t>
      </w:r>
      <w:r w:rsidRPr="009A40F2">
        <w:t>améliorent continuellement grâce aux contributions d</w:t>
      </w:r>
      <w:r w:rsidR="00980BC8" w:rsidRPr="009A40F2">
        <w:t>’</w:t>
      </w:r>
      <w:r w:rsidRPr="009A40F2">
        <w:t xml:space="preserve">une </w:t>
      </w:r>
      <w:r w:rsidR="009F1ABA" w:rsidRPr="009A40F2">
        <w:t>collectivité</w:t>
      </w:r>
      <w:r w:rsidRPr="009A40F2">
        <w:t xml:space="preserve"> ouverte.</w:t>
      </w:r>
    </w:p>
    <w:p w14:paraId="4BAA4853" w14:textId="1846A54A" w:rsidR="00AC7096" w:rsidRPr="009A40F2" w:rsidRDefault="00AC7096" w:rsidP="004934A2">
      <w:pPr>
        <w:pStyle w:val="ListParagraph"/>
        <w:numPr>
          <w:ilvl w:val="1"/>
          <w:numId w:val="12"/>
        </w:numPr>
      </w:pPr>
      <w:r w:rsidRPr="009A40F2">
        <w:t>Certains logiciels libres disposent d</w:t>
      </w:r>
      <w:r w:rsidR="00980BC8" w:rsidRPr="009A40F2">
        <w:t>’</w:t>
      </w:r>
      <w:r w:rsidRPr="009A40F2">
        <w:t xml:space="preserve">une structure de gouvernance pour </w:t>
      </w:r>
      <w:r w:rsidR="00215DF8" w:rsidRPr="009A40F2">
        <w:t xml:space="preserve">l’examen et la validation de </w:t>
      </w:r>
      <w:r w:rsidRPr="009A40F2">
        <w:t>toute modification du code source. Cela garantit l</w:t>
      </w:r>
      <w:r w:rsidR="00980BC8" w:rsidRPr="009A40F2">
        <w:t>’</w:t>
      </w:r>
      <w:r w:rsidRPr="009A40F2">
        <w:t>utilité et l</w:t>
      </w:r>
      <w:r w:rsidR="00980BC8" w:rsidRPr="009A40F2">
        <w:t>’</w:t>
      </w:r>
      <w:r w:rsidRPr="009A40F2">
        <w:t>intégrité des contributions. Les modifications validées sont réintégrées dans le tronc principal</w:t>
      </w:r>
      <w:r w:rsidR="00215DF8" w:rsidRPr="009A40F2">
        <w:t xml:space="preserve"> de l’ar</w:t>
      </w:r>
      <w:r w:rsidRPr="009A40F2">
        <w:t>bre.</w:t>
      </w:r>
    </w:p>
    <w:p w14:paraId="000000D8" w14:textId="233E9BA4" w:rsidR="00165903" w:rsidRPr="009A40F2" w:rsidRDefault="00F60FFE" w:rsidP="00BC0116">
      <w:r w:rsidRPr="009A40F2">
        <w:rPr>
          <w:noProof/>
        </w:rPr>
        <w:lastRenderedPageBreak/>
        <w:drawing>
          <wp:inline distT="0" distB="0" distL="0" distR="0" wp14:anchorId="3AB8A6C9" wp14:editId="20EDF6E6">
            <wp:extent cx="5943600" cy="6838950"/>
            <wp:effectExtent l="0" t="0" r="0" b="0"/>
            <wp:docPr id="7" name="Picture 7" descr="This diagram shows in a simplified way how a distributed version control system works. A main server repository stores all of the files associated with an open source project. Each organization collaborating on the project maintains a local repository which is a copy of the main repository. Every programmer maintains a working copy of their respective local repository (which in turn is a copy of the main repository) on their hard drive. Programmers can commit changes to and update their local repository without any interference. They can update their local repositories with new data from the main server repository by an operation called “pull” and make changes to the main repository by an operation called “push” from their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6838950"/>
                    </a:xfrm>
                    <a:prstGeom prst="rect">
                      <a:avLst/>
                    </a:prstGeom>
                    <a:noFill/>
                    <a:ln>
                      <a:noFill/>
                    </a:ln>
                  </pic:spPr>
                </pic:pic>
              </a:graphicData>
            </a:graphic>
          </wp:inline>
        </w:drawing>
      </w:r>
    </w:p>
    <w:p w14:paraId="000000D9" w14:textId="162AD9D5" w:rsidR="00165903" w:rsidRPr="009A40F2" w:rsidRDefault="00894BC1" w:rsidP="00BC0116">
      <w:pPr>
        <w:rPr>
          <w:sz w:val="20"/>
        </w:rPr>
      </w:pPr>
      <w:r w:rsidRPr="009A40F2">
        <w:rPr>
          <w:b/>
          <w:sz w:val="20"/>
        </w:rPr>
        <w:t>Figure</w:t>
      </w:r>
      <w:r w:rsidR="00EB527B" w:rsidRPr="009A40F2">
        <w:rPr>
          <w:b/>
          <w:sz w:val="20"/>
        </w:rPr>
        <w:t> </w:t>
      </w:r>
      <w:r w:rsidRPr="009A40F2">
        <w:rPr>
          <w:b/>
          <w:sz w:val="20"/>
        </w:rPr>
        <w:t>1.1</w:t>
      </w:r>
      <w:r w:rsidR="00EB527B" w:rsidRPr="009A40F2">
        <w:rPr>
          <w:b/>
          <w:sz w:val="20"/>
        </w:rPr>
        <w:t> </w:t>
      </w:r>
      <w:r w:rsidRPr="009A40F2">
        <w:rPr>
          <w:b/>
          <w:sz w:val="20"/>
        </w:rPr>
        <w:t xml:space="preserve">: </w:t>
      </w:r>
      <w:r w:rsidRPr="009A40F2">
        <w:rPr>
          <w:sz w:val="20"/>
        </w:rPr>
        <w:t xml:space="preserve">Ce diagramme montre de manière simplifiée comment fonctionne un système de contrôle de </w:t>
      </w:r>
      <w:r w:rsidR="009A40F2" w:rsidRPr="009A40F2">
        <w:rPr>
          <w:sz w:val="20"/>
        </w:rPr>
        <w:t xml:space="preserve">la </w:t>
      </w:r>
      <w:r w:rsidRPr="009A40F2">
        <w:rPr>
          <w:sz w:val="20"/>
        </w:rPr>
        <w:t>version distribué</w:t>
      </w:r>
      <w:r w:rsidR="009A40F2" w:rsidRPr="009A40F2">
        <w:rPr>
          <w:sz w:val="20"/>
        </w:rPr>
        <w:t>e</w:t>
      </w:r>
      <w:r w:rsidRPr="009A40F2">
        <w:rPr>
          <w:sz w:val="20"/>
        </w:rPr>
        <w:t>. Le dépôt d</w:t>
      </w:r>
      <w:r w:rsidR="00980BC8" w:rsidRPr="009A40F2">
        <w:rPr>
          <w:sz w:val="20"/>
        </w:rPr>
        <w:t>’</w:t>
      </w:r>
      <w:r w:rsidRPr="009A40F2">
        <w:rPr>
          <w:sz w:val="20"/>
        </w:rPr>
        <w:t xml:space="preserve">un serveur principal stocke tous les fichiers associés à un projet </w:t>
      </w:r>
      <w:r w:rsidR="00215DF8" w:rsidRPr="009A40F2">
        <w:rPr>
          <w:sz w:val="20"/>
        </w:rPr>
        <w:t>de code source</w:t>
      </w:r>
      <w:r w:rsidRPr="009A40F2">
        <w:rPr>
          <w:sz w:val="20"/>
        </w:rPr>
        <w:t xml:space="preserve">. Chaque organisation collaborant au projet maintient un référentiel local qui est une copie du référentiel principal. Chaque programmeur conserve une copie de travail de son référentiel local respectif (qui est lui-même une copie du référentiel principal) sur son disque dur. Les programmeurs peuvent apporter des modifications et mettre à jour leur référentiel local sans aucune interférence. Ils peuvent mettre à jour leurs référentiels locaux avec de nouvelles données provenant du référentiel du </w:t>
      </w:r>
      <w:r w:rsidRPr="009A40F2">
        <w:rPr>
          <w:sz w:val="20"/>
        </w:rPr>
        <w:lastRenderedPageBreak/>
        <w:t xml:space="preserve">serveur principal par une opération appelée </w:t>
      </w:r>
      <w:r w:rsidR="00215DF8" w:rsidRPr="009A40F2">
        <w:rPr>
          <w:sz w:val="20"/>
        </w:rPr>
        <w:t>« </w:t>
      </w:r>
      <w:r w:rsidRPr="009A40F2">
        <w:rPr>
          <w:sz w:val="20"/>
        </w:rPr>
        <w:t>pull</w:t>
      </w:r>
      <w:r w:rsidR="00215DF8" w:rsidRPr="009A40F2">
        <w:rPr>
          <w:sz w:val="20"/>
        </w:rPr>
        <w:t> »</w:t>
      </w:r>
      <w:r w:rsidRPr="009A40F2">
        <w:rPr>
          <w:sz w:val="20"/>
        </w:rPr>
        <w:t xml:space="preserve"> </w:t>
      </w:r>
      <w:r w:rsidR="0087447D" w:rsidRPr="009A40F2">
        <w:rPr>
          <w:sz w:val="20"/>
        </w:rPr>
        <w:t xml:space="preserve">(extraction) </w:t>
      </w:r>
      <w:r w:rsidRPr="009A40F2">
        <w:rPr>
          <w:sz w:val="20"/>
        </w:rPr>
        <w:t>et apporter des modifications au référentiel principal par une opération appelée</w:t>
      </w:r>
      <w:r w:rsidR="00215DF8" w:rsidRPr="009A40F2">
        <w:rPr>
          <w:sz w:val="20"/>
        </w:rPr>
        <w:t xml:space="preserve"> « </w:t>
      </w:r>
      <w:r w:rsidRPr="009A40F2">
        <w:rPr>
          <w:sz w:val="20"/>
        </w:rPr>
        <w:t>push</w:t>
      </w:r>
      <w:r w:rsidR="00215DF8" w:rsidRPr="009A40F2">
        <w:rPr>
          <w:sz w:val="20"/>
        </w:rPr>
        <w:t> »</w:t>
      </w:r>
      <w:r w:rsidR="0087447D" w:rsidRPr="009A40F2">
        <w:rPr>
          <w:sz w:val="20"/>
        </w:rPr>
        <w:t xml:space="preserve"> (insertion),</w:t>
      </w:r>
      <w:r w:rsidR="00215DF8" w:rsidRPr="009A40F2">
        <w:rPr>
          <w:sz w:val="20"/>
        </w:rPr>
        <w:t xml:space="preserve"> à partir de </w:t>
      </w:r>
      <w:r w:rsidRPr="009A40F2">
        <w:rPr>
          <w:sz w:val="20"/>
        </w:rPr>
        <w:t>leur référentiel local.</w:t>
      </w:r>
    </w:p>
    <w:p w14:paraId="000000DC" w14:textId="36776596" w:rsidR="00165903" w:rsidRPr="009A40F2" w:rsidRDefault="00F60FFE" w:rsidP="00BC0116">
      <w:r w:rsidRPr="009A40F2">
        <w:rPr>
          <w:noProof/>
        </w:rPr>
        <w:drawing>
          <wp:inline distT="0" distB="0" distL="0" distR="0" wp14:anchorId="49D36270" wp14:editId="384B292D">
            <wp:extent cx="593407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038350"/>
                    </a:xfrm>
                    <a:prstGeom prst="rect">
                      <a:avLst/>
                    </a:prstGeom>
                    <a:noFill/>
                    <a:ln>
                      <a:noFill/>
                    </a:ln>
                  </pic:spPr>
                </pic:pic>
              </a:graphicData>
            </a:graphic>
          </wp:inline>
        </w:drawing>
      </w:r>
    </w:p>
    <w:p w14:paraId="000000DD" w14:textId="16DDF5B0" w:rsidR="00165903" w:rsidRPr="009A40F2" w:rsidRDefault="00894BC1" w:rsidP="004934A2">
      <w:pPr>
        <w:spacing w:after="240"/>
        <w:rPr>
          <w:sz w:val="20"/>
        </w:rPr>
      </w:pPr>
      <w:r w:rsidRPr="009A40F2">
        <w:rPr>
          <w:b/>
          <w:sz w:val="20"/>
        </w:rPr>
        <w:t>Figure</w:t>
      </w:r>
      <w:r w:rsidR="00EB527B" w:rsidRPr="009A40F2">
        <w:rPr>
          <w:b/>
          <w:sz w:val="20"/>
        </w:rPr>
        <w:t> </w:t>
      </w:r>
      <w:r w:rsidRPr="009A40F2">
        <w:rPr>
          <w:b/>
          <w:sz w:val="20"/>
        </w:rPr>
        <w:t>1.2</w:t>
      </w:r>
      <w:r w:rsidR="00EB527B" w:rsidRPr="009A40F2">
        <w:rPr>
          <w:b/>
          <w:sz w:val="20"/>
        </w:rPr>
        <w:t> </w:t>
      </w:r>
      <w:r w:rsidRPr="009A40F2">
        <w:rPr>
          <w:sz w:val="20"/>
        </w:rPr>
        <w:t xml:space="preserve">: Un modèle de </w:t>
      </w:r>
      <w:r w:rsidR="00C520D8" w:rsidRPr="009A40F2">
        <w:rPr>
          <w:sz w:val="20"/>
        </w:rPr>
        <w:t>développement</w:t>
      </w:r>
      <w:r w:rsidR="00215DF8" w:rsidRPr="009A40F2">
        <w:rPr>
          <w:sz w:val="20"/>
        </w:rPr>
        <w:t xml:space="preserve"> </w:t>
      </w:r>
      <w:r w:rsidRPr="009A40F2">
        <w:rPr>
          <w:sz w:val="20"/>
        </w:rPr>
        <w:t xml:space="preserve">simple et ramifié pour les logiciels libres. </w:t>
      </w:r>
      <w:bookmarkStart w:id="18" w:name="_Hlk120788985"/>
      <w:r w:rsidRPr="009A40F2">
        <w:rPr>
          <w:sz w:val="20"/>
        </w:rPr>
        <w:t xml:space="preserve">Le tronc principal représente le code source </w:t>
      </w:r>
      <w:r w:rsidR="00215DF8" w:rsidRPr="009A40F2">
        <w:rPr>
          <w:sz w:val="20"/>
        </w:rPr>
        <w:t>« </w:t>
      </w:r>
      <w:r w:rsidRPr="009A40F2">
        <w:rPr>
          <w:sz w:val="20"/>
        </w:rPr>
        <w:t>original</w:t>
      </w:r>
      <w:r w:rsidR="00215DF8" w:rsidRPr="009A40F2">
        <w:rPr>
          <w:sz w:val="20"/>
        </w:rPr>
        <w:t> »</w:t>
      </w:r>
      <w:r w:rsidRPr="009A40F2">
        <w:rPr>
          <w:sz w:val="20"/>
        </w:rPr>
        <w:t xml:space="preserve">. Toute personne ou organisation peut créer une copie </w:t>
      </w:r>
      <w:r w:rsidR="00215DF8" w:rsidRPr="009A40F2">
        <w:rPr>
          <w:sz w:val="20"/>
        </w:rPr>
        <w:t>– ou « </w:t>
      </w:r>
      <w:r w:rsidR="006318D6" w:rsidRPr="009A40F2">
        <w:rPr>
          <w:sz w:val="20"/>
        </w:rPr>
        <w:t>bifurcation</w:t>
      </w:r>
      <w:r w:rsidR="00215DF8" w:rsidRPr="009A40F2">
        <w:rPr>
          <w:sz w:val="20"/>
        </w:rPr>
        <w:t xml:space="preserve"> » </w:t>
      </w:r>
      <w:r w:rsidR="006318D6" w:rsidRPr="009A40F2">
        <w:rPr>
          <w:sz w:val="20"/>
        </w:rPr>
        <w:t xml:space="preserve">- et </w:t>
      </w:r>
      <w:r w:rsidRPr="009A40F2">
        <w:rPr>
          <w:sz w:val="20"/>
        </w:rPr>
        <w:t xml:space="preserve">ajouter ses propres fonctionnalités. </w:t>
      </w:r>
      <w:r w:rsidR="00215DF8" w:rsidRPr="009A40F2">
        <w:rPr>
          <w:sz w:val="20"/>
        </w:rPr>
        <w:t xml:space="preserve">Les </w:t>
      </w:r>
      <w:r w:rsidRPr="009A40F2">
        <w:rPr>
          <w:sz w:val="20"/>
        </w:rPr>
        <w:t xml:space="preserve">branches </w:t>
      </w:r>
      <w:r w:rsidR="00215DF8" w:rsidRPr="009A40F2">
        <w:rPr>
          <w:sz w:val="20"/>
        </w:rPr>
        <w:t>« </w:t>
      </w:r>
      <w:r w:rsidRPr="009A40F2">
        <w:rPr>
          <w:sz w:val="20"/>
        </w:rPr>
        <w:t>Hotfix</w:t>
      </w:r>
      <w:r w:rsidR="00215DF8" w:rsidRPr="009A40F2">
        <w:rPr>
          <w:sz w:val="20"/>
        </w:rPr>
        <w:t> »</w:t>
      </w:r>
      <w:r w:rsidRPr="009A40F2">
        <w:rPr>
          <w:sz w:val="20"/>
        </w:rPr>
        <w:t xml:space="preserve"> sont utilisées pour corriger rapidement les versions de production.</w:t>
      </w:r>
      <w:bookmarkEnd w:id="18"/>
    </w:p>
    <w:p w14:paraId="000000DE" w14:textId="2F5EEFCE" w:rsidR="00165903" w:rsidRPr="009A40F2" w:rsidRDefault="00894BC1" w:rsidP="00064720">
      <w:pPr>
        <w:pStyle w:val="ListParagraph"/>
        <w:numPr>
          <w:ilvl w:val="0"/>
          <w:numId w:val="12"/>
        </w:numPr>
        <w:rPr>
          <w:b/>
        </w:rPr>
      </w:pPr>
      <w:r w:rsidRPr="009A40F2">
        <w:rPr>
          <w:b/>
        </w:rPr>
        <w:t>Distribution</w:t>
      </w:r>
      <w:r w:rsidR="00EB527B" w:rsidRPr="009A40F2">
        <w:rPr>
          <w:b/>
        </w:rPr>
        <w:t> </w:t>
      </w:r>
      <w:r w:rsidRPr="009A40F2">
        <w:rPr>
          <w:b/>
        </w:rPr>
        <w:t xml:space="preserve">: </w:t>
      </w:r>
      <w:r w:rsidRPr="009A40F2">
        <w:t xml:space="preserve">Une licence </w:t>
      </w:r>
      <w:r w:rsidR="00215DF8" w:rsidRPr="009A40F2">
        <w:t xml:space="preserve">de logiciel libre </w:t>
      </w:r>
      <w:r w:rsidRPr="009A40F2">
        <w:t>accorde à quiconque le droit d</w:t>
      </w:r>
      <w:r w:rsidR="00980BC8" w:rsidRPr="009A40F2">
        <w:t>’</w:t>
      </w:r>
      <w:r w:rsidRPr="009A40F2">
        <w:t>utiliser, d</w:t>
      </w:r>
      <w:r w:rsidR="00980BC8" w:rsidRPr="009A40F2">
        <w:t>’</w:t>
      </w:r>
      <w:r w:rsidRPr="009A40F2">
        <w:t xml:space="preserve">étudier, de modifier et de distribuer le logiciel et son code source </w:t>
      </w:r>
      <w:r w:rsidR="00215DF8" w:rsidRPr="009A40F2">
        <w:t>à</w:t>
      </w:r>
      <w:r w:rsidRPr="009A40F2">
        <w:t xml:space="preserve"> quiconque et dans n</w:t>
      </w:r>
      <w:r w:rsidR="00980BC8" w:rsidRPr="009A40F2">
        <w:t>’</w:t>
      </w:r>
      <w:r w:rsidRPr="009A40F2">
        <w:t>importe quel but (souvent avec attribution).</w:t>
      </w:r>
    </w:p>
    <w:p w14:paraId="000000DF" w14:textId="3C118A79" w:rsidR="00165903" w:rsidRPr="009A40F2" w:rsidRDefault="00894BC1" w:rsidP="00064720">
      <w:pPr>
        <w:pStyle w:val="ListParagraph"/>
        <w:numPr>
          <w:ilvl w:val="1"/>
          <w:numId w:val="12"/>
        </w:numPr>
        <w:rPr>
          <w:b/>
        </w:rPr>
      </w:pPr>
      <w:r w:rsidRPr="009A40F2">
        <w:t xml:space="preserve">Quel que soit le mode de </w:t>
      </w:r>
      <w:r w:rsidR="00C520D8" w:rsidRPr="009A40F2">
        <w:t xml:space="preserve">développement </w:t>
      </w:r>
      <w:r w:rsidRPr="009A40F2">
        <w:t xml:space="preserve">du logiciel, il peut être publié sous une licence </w:t>
      </w:r>
      <w:r w:rsidR="00215DF8" w:rsidRPr="009A40F2">
        <w:t>de logiciel libre</w:t>
      </w:r>
      <w:r w:rsidRPr="009A40F2">
        <w:t>. Les défis et les opportunités des logiciels libres sont plus spécifiques et uniques une fois qu</w:t>
      </w:r>
      <w:r w:rsidR="00980BC8" w:rsidRPr="009A40F2">
        <w:t>’</w:t>
      </w:r>
      <w:r w:rsidRPr="009A40F2">
        <w:t xml:space="preserve">ils ont été publiés sous une licence libre, entrant dans la phase de </w:t>
      </w:r>
      <w:r w:rsidR="002D75A8" w:rsidRPr="009A40F2">
        <w:t>mise à niveau</w:t>
      </w:r>
      <w:r w:rsidRPr="009A40F2">
        <w:t xml:space="preserve"> et d</w:t>
      </w:r>
      <w:r w:rsidR="00980BC8" w:rsidRPr="009A40F2">
        <w:t>’</w:t>
      </w:r>
      <w:r w:rsidRPr="009A40F2">
        <w:t>adaptation.</w:t>
      </w:r>
    </w:p>
    <w:p w14:paraId="000000E0" w14:textId="03ED32C0" w:rsidR="00165903" w:rsidRPr="009A40F2" w:rsidRDefault="00894BC1" w:rsidP="00064720">
      <w:pPr>
        <w:pStyle w:val="ListParagraph"/>
        <w:numPr>
          <w:ilvl w:val="0"/>
          <w:numId w:val="12"/>
        </w:numPr>
      </w:pPr>
      <w:r w:rsidRPr="009A40F2">
        <w:rPr>
          <w:b/>
        </w:rPr>
        <w:t>Intégration</w:t>
      </w:r>
      <w:r w:rsidR="00EB527B" w:rsidRPr="009A40F2">
        <w:rPr>
          <w:b/>
        </w:rPr>
        <w:t> </w:t>
      </w:r>
      <w:r w:rsidRPr="009A40F2">
        <w:rPr>
          <w:b/>
        </w:rPr>
        <w:t>:</w:t>
      </w:r>
      <w:r w:rsidRPr="009A40F2">
        <w:t xml:space="preserve"> À tout moment, </w:t>
      </w:r>
      <w:r w:rsidR="00215DF8" w:rsidRPr="009A40F2">
        <w:t xml:space="preserve">un utilisateur </w:t>
      </w:r>
      <w:r w:rsidRPr="009A40F2">
        <w:t>peut décider que ses besoins sont suffisamment uniques pour mériter une version entièrement personnalisée du logiciel. Il</w:t>
      </w:r>
      <w:r w:rsidR="00215DF8" w:rsidRPr="009A40F2">
        <w:t xml:space="preserve"> peut alors créer </w:t>
      </w:r>
      <w:r w:rsidRPr="009A40F2">
        <w:t>une copie du code source et la modifier comme bon l</w:t>
      </w:r>
      <w:r w:rsidR="00215DF8" w:rsidRPr="009A40F2">
        <w:t>ui</w:t>
      </w:r>
      <w:r w:rsidRPr="009A40F2">
        <w:t xml:space="preserve"> semble, sans réintégrer les modifications dans le code source principal. Cette opération est connue sous le nom de </w:t>
      </w:r>
      <w:r w:rsidR="00215DF8" w:rsidRPr="009A40F2">
        <w:t>« hard fork »</w:t>
      </w:r>
      <w:r w:rsidR="000C0243" w:rsidRPr="009A40F2">
        <w:t xml:space="preserve"> (changement de protocole)</w:t>
      </w:r>
      <w:r w:rsidR="00215DF8" w:rsidRPr="009A40F2">
        <w:t>,</w:t>
      </w:r>
      <w:r w:rsidRPr="009A40F2">
        <w:t xml:space="preserve"> car elle ouvre une nouvelle voie, déconnectée du code source original.</w:t>
      </w:r>
    </w:p>
    <w:p w14:paraId="000000E1" w14:textId="02C4ACDE" w:rsidR="00165903" w:rsidRPr="009A40F2" w:rsidRDefault="000C0243" w:rsidP="00064720">
      <w:pPr>
        <w:pStyle w:val="ListParagraph"/>
        <w:numPr>
          <w:ilvl w:val="0"/>
          <w:numId w:val="12"/>
        </w:numPr>
        <w:spacing w:after="240"/>
        <w:rPr>
          <w:b/>
        </w:rPr>
      </w:pPr>
      <w:r w:rsidRPr="009A40F2">
        <w:rPr>
          <w:b/>
        </w:rPr>
        <w:t>Revenu</w:t>
      </w:r>
      <w:r w:rsidR="0087447D" w:rsidRPr="009A40F2">
        <w:rPr>
          <w:b/>
        </w:rPr>
        <w:t> </w:t>
      </w:r>
      <w:r w:rsidR="00894BC1" w:rsidRPr="009A40F2">
        <w:rPr>
          <w:b/>
        </w:rPr>
        <w:t xml:space="preserve">: </w:t>
      </w:r>
      <w:r w:rsidR="00894BC1" w:rsidRPr="009A40F2">
        <w:t>Les utilisateurs finaux ne paient pas pour avoir accès au code source. Toutefois, cela ne signifie pas que les logiciels libres sont gratuits. L</w:t>
      </w:r>
      <w:r w:rsidR="00980BC8" w:rsidRPr="009A40F2">
        <w:t>’</w:t>
      </w:r>
      <w:r w:rsidR="00894BC1" w:rsidRPr="009A40F2">
        <w:t>adaptation, l</w:t>
      </w:r>
      <w:r w:rsidR="00980BC8" w:rsidRPr="009A40F2">
        <w:t>’</w:t>
      </w:r>
      <w:r w:rsidR="00894BC1" w:rsidRPr="009A40F2">
        <w:t>hébergement et la m</w:t>
      </w:r>
      <w:r w:rsidRPr="009A40F2">
        <w:t xml:space="preserve">ise à niveau des </w:t>
      </w:r>
      <w:r w:rsidR="00894BC1" w:rsidRPr="009A40F2">
        <w:t>logiciels entraînent des coûts. Ces coûts peuvent être consacrés au personnel interne ou à l</w:t>
      </w:r>
      <w:r w:rsidR="00980BC8" w:rsidRPr="009A40F2">
        <w:t>’</w:t>
      </w:r>
      <w:r w:rsidR="00894BC1" w:rsidRPr="009A40F2">
        <w:t>e</w:t>
      </w:r>
      <w:r w:rsidRPr="009A40F2">
        <w:t xml:space="preserve">mbauche </w:t>
      </w:r>
      <w:r w:rsidR="00894BC1" w:rsidRPr="009A40F2">
        <w:t>d</w:t>
      </w:r>
      <w:r w:rsidR="00980BC8" w:rsidRPr="009A40F2">
        <w:t>’</w:t>
      </w:r>
      <w:r w:rsidR="00894BC1" w:rsidRPr="009A40F2">
        <w:t>un prestataire de services techniques externe.</w:t>
      </w:r>
    </w:p>
    <w:p w14:paraId="70F99633" w14:textId="4C388414" w:rsidR="001351AF" w:rsidRPr="009A40F2" w:rsidRDefault="001351AF" w:rsidP="001867CB">
      <w:pPr>
        <w:rPr>
          <w:b/>
        </w:rPr>
      </w:pPr>
      <w:r w:rsidRPr="009A40F2">
        <w:rPr>
          <w:b/>
          <w:noProof/>
        </w:rPr>
        <w:lastRenderedPageBreak/>
        <mc:AlternateContent>
          <mc:Choice Requires="wps">
            <w:drawing>
              <wp:inline distT="0" distB="0" distL="0" distR="0" wp14:anchorId="403B24FC" wp14:editId="7C82A720">
                <wp:extent cx="5943600" cy="140462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C0DAF6"/>
                        </a:solidFill>
                        <a:ln w="9525">
                          <a:noFill/>
                          <a:miter lim="800000"/>
                          <a:headEnd/>
                          <a:tailEnd/>
                        </a:ln>
                      </wps:spPr>
                      <wps:txbx>
                        <w:txbxContent>
                          <w:p w14:paraId="5640230E" w14:textId="5DAE15FD" w:rsidR="00E376D9" w:rsidRDefault="00E376D9" w:rsidP="001867CB">
                            <w:pPr>
                              <w:pStyle w:val="Heading4"/>
                            </w:pPr>
                            <w:r>
                              <w:t>Encadré</w:t>
                            </w:r>
                            <w:r w:rsidR="00EB527B">
                              <w:t> </w:t>
                            </w:r>
                            <w:r>
                              <w:t>1.1</w:t>
                            </w:r>
                            <w:r w:rsidR="00EB527B">
                              <w:t> </w:t>
                            </w:r>
                            <w:r>
                              <w:t>: Origines du mouvement des logiciels libres</w:t>
                            </w:r>
                          </w:p>
                          <w:p w14:paraId="758DABDF" w14:textId="25BAB15C" w:rsidR="00E376D9" w:rsidRPr="001867CB" w:rsidRDefault="00E376D9" w:rsidP="001867CB">
                            <w:pPr>
                              <w:pStyle w:val="Normal-TextBox"/>
                            </w:pPr>
                            <w:r>
                              <w:t>Le mouvement des logiciels libres a été inspiré par la possibilité de rassembler une co</w:t>
                            </w:r>
                            <w:r w:rsidR="00E93E6F">
                              <w:t>llectivité</w:t>
                            </w:r>
                            <w:r>
                              <w:t xml:space="preserve"> mondiale pour créer, développer et adapter des logiciels librement et en collaboration.</w:t>
                            </w:r>
                          </w:p>
                          <w:p w14:paraId="57077768" w14:textId="406A7A23" w:rsidR="00E376D9" w:rsidRPr="001867CB" w:rsidRDefault="000C0243" w:rsidP="00064720">
                            <w:pPr>
                              <w:pStyle w:val="Normal-TextBox"/>
                              <w:numPr>
                                <w:ilvl w:val="0"/>
                                <w:numId w:val="52"/>
                              </w:numPr>
                            </w:pPr>
                            <w:r>
                              <w:t>L</w:t>
                            </w:r>
                            <w:r w:rsidR="00E376D9">
                              <w:t xml:space="preserve">es logiciels </w:t>
                            </w:r>
                            <w:r>
                              <w:t>« </w:t>
                            </w:r>
                            <w:r w:rsidR="00E376D9">
                              <w:t>libres</w:t>
                            </w:r>
                            <w:r>
                              <w:t xml:space="preserve"> » </w:t>
                            </w:r>
                            <w:r w:rsidR="00E376D9">
                              <w:t xml:space="preserve">ne sont pas </w:t>
                            </w:r>
                            <w:r>
                              <w:t>des lo</w:t>
                            </w:r>
                            <w:r w:rsidR="00E376D9">
                              <w:t xml:space="preserve">giciels </w:t>
                            </w:r>
                            <w:r>
                              <w:t>« </w:t>
                            </w:r>
                            <w:r w:rsidR="00E376D9">
                              <w:t>gratuits</w:t>
                            </w:r>
                            <w:r>
                              <w:t> »</w:t>
                            </w:r>
                            <w:r w:rsidR="00E376D9">
                              <w:t xml:space="preserve">. En anglais, </w:t>
                            </w:r>
                            <w:r>
                              <w:t>le mot « </w:t>
                            </w:r>
                            <w:r w:rsidR="00E376D9">
                              <w:t>free</w:t>
                            </w:r>
                            <w:r>
                              <w:t> »</w:t>
                            </w:r>
                            <w:r w:rsidR="00E376D9">
                              <w:t xml:space="preserve"> peut signifier </w:t>
                            </w:r>
                            <w:r>
                              <w:t>« gratuit »</w:t>
                            </w:r>
                            <w:r w:rsidR="00E376D9">
                              <w:t xml:space="preserve"> et/ou </w:t>
                            </w:r>
                            <w:r>
                              <w:t xml:space="preserve">« assorti de peu ou pas de </w:t>
                            </w:r>
                            <w:r w:rsidR="00E376D9">
                              <w:t>restriction</w:t>
                            </w:r>
                            <w:r>
                              <w:t> »</w:t>
                            </w:r>
                            <w:r w:rsidR="00E376D9">
                              <w:t xml:space="preserve"> (libre).</w:t>
                            </w:r>
                          </w:p>
                          <w:p w14:paraId="547CB21D" w14:textId="54BBA027" w:rsidR="00E376D9" w:rsidRPr="001867CB" w:rsidRDefault="00E376D9" w:rsidP="00064720">
                            <w:pPr>
                              <w:pStyle w:val="Normal-TextBox"/>
                              <w:numPr>
                                <w:ilvl w:val="0"/>
                                <w:numId w:val="52"/>
                              </w:numPr>
                            </w:pPr>
                            <w:r>
                              <w:t>Dans les années</w:t>
                            </w:r>
                            <w:r w:rsidR="00EB527B">
                              <w:t> </w:t>
                            </w:r>
                            <w:r>
                              <w:t xml:space="preserve">1990, les </w:t>
                            </w:r>
                            <w:r w:rsidR="000C0243">
                              <w:t xml:space="preserve">concepteurs </w:t>
                            </w:r>
                            <w:r>
                              <w:t xml:space="preserve">de logiciels ont commencé à </w:t>
                            </w:r>
                            <w:r w:rsidR="000C0243">
                              <w:t xml:space="preserve">offrir </w:t>
                            </w:r>
                            <w:r>
                              <w:t>leurs logiciels gratuit</w:t>
                            </w:r>
                            <w:r w:rsidR="000C0243">
                              <w:t xml:space="preserve">ement </w:t>
                            </w:r>
                            <w:r>
                              <w:t xml:space="preserve">parce que le coût marginal de chaque unité était nul. Dans </w:t>
                            </w:r>
                            <w:r w:rsidR="000C0243">
                              <w:t xml:space="preserve">un tel contexte, </w:t>
                            </w:r>
                            <w:r>
                              <w:t xml:space="preserve">le logiciel est </w:t>
                            </w:r>
                            <w:r w:rsidR="000C0243">
                              <w:t>offert g</w:t>
                            </w:r>
                            <w:r>
                              <w:t>ratuitement, mais le</w:t>
                            </w:r>
                            <w:r w:rsidR="000C0243">
                              <w:t xml:space="preserve"> concepteur conserve les droits afférents au logiciel</w:t>
                            </w:r>
                            <w:r>
                              <w:t>.</w:t>
                            </w:r>
                          </w:p>
                          <w:p w14:paraId="4EC9DA80" w14:textId="443F411D" w:rsidR="00E376D9" w:rsidRPr="001867CB" w:rsidRDefault="00E376D9" w:rsidP="00064720">
                            <w:pPr>
                              <w:pStyle w:val="Normal-TextBox"/>
                              <w:numPr>
                                <w:ilvl w:val="0"/>
                                <w:numId w:val="52"/>
                              </w:numPr>
                            </w:pPr>
                            <w:r>
                              <w:t xml:space="preserve">Le mouvement des logiciels libres est apparu peu après. </w:t>
                            </w:r>
                            <w:r w:rsidR="000C0243">
                              <w:t xml:space="preserve">Ce mouvement a été important parce qu’il </w:t>
                            </w:r>
                            <w:r w:rsidR="00171E93">
                              <w:t>misait</w:t>
                            </w:r>
                            <w:r>
                              <w:t xml:space="preserve"> sur l</w:t>
                            </w:r>
                            <w:r w:rsidR="000C0243">
                              <w:t xml:space="preserve">a possibilité d’accès au code </w:t>
                            </w:r>
                            <w:r>
                              <w:t xml:space="preserve">et de modification </w:t>
                            </w:r>
                            <w:r w:rsidR="000C0243">
                              <w:t xml:space="preserve">de celui-ci, et pas simplement </w:t>
                            </w:r>
                            <w:r>
                              <w:t>sur la gratuité de l</w:t>
                            </w:r>
                            <w:r w:rsidR="00980BC8">
                              <w:t>’</w:t>
                            </w:r>
                            <w:r>
                              <w:t>utilisation des logiciels.</w:t>
                            </w:r>
                            <w:r>
                              <w:rPr>
                                <w:vertAlign w:val="superscript"/>
                              </w:rPr>
                              <w:footnoteRef/>
                            </w:r>
                            <w:r>
                              <w:t xml:space="preserve"> Les logiciels seraient libres, de sorte que d</w:t>
                            </w:r>
                            <w:r w:rsidR="00980BC8">
                              <w:t>’</w:t>
                            </w:r>
                            <w:r>
                              <w:t xml:space="preserve">autres </w:t>
                            </w:r>
                            <w:r w:rsidR="000C0243">
                              <w:t xml:space="preserve">concepteurs </w:t>
                            </w:r>
                            <w:r>
                              <w:t xml:space="preserve">pourraient non seulement les utiliser, mais </w:t>
                            </w:r>
                            <w:r w:rsidR="000C0243">
                              <w:t xml:space="preserve">également les modifier et les </w:t>
                            </w:r>
                            <w:r>
                              <w:t>améliorer.</w:t>
                            </w:r>
                          </w:p>
                          <w:p w14:paraId="44AA9F08" w14:textId="028AA195" w:rsidR="00E376D9" w:rsidRDefault="00E376D9" w:rsidP="003E2904">
                            <w:pPr>
                              <w:pStyle w:val="Normal-TextBox"/>
                              <w:numPr>
                                <w:ilvl w:val="0"/>
                                <w:numId w:val="52"/>
                              </w:numPr>
                              <w:spacing w:after="240"/>
                            </w:pPr>
                            <w:r>
                              <w:t>Dans un essai emblématique, l</w:t>
                            </w:r>
                            <w:r w:rsidR="00980BC8">
                              <w:t>’</w:t>
                            </w:r>
                            <w:r>
                              <w:t xml:space="preserve">un des pères du mouvement </w:t>
                            </w:r>
                            <w:r w:rsidR="000C0243">
                              <w:t xml:space="preserve">des logiciels libres, </w:t>
                            </w:r>
                            <w:r>
                              <w:t>Lawrence Lessig, a lancé l</w:t>
                            </w:r>
                            <w:r w:rsidR="00980BC8">
                              <w:t>’</w:t>
                            </w:r>
                            <w:r>
                              <w:t xml:space="preserve">expression </w:t>
                            </w:r>
                            <w:r w:rsidR="000C0243">
                              <w:t>« </w:t>
                            </w:r>
                            <w:r>
                              <w:t>pensez à la liberté d</w:t>
                            </w:r>
                            <w:r w:rsidR="00980BC8">
                              <w:t>’</w:t>
                            </w:r>
                            <w:r>
                              <w:t xml:space="preserve">expression </w:t>
                            </w:r>
                            <w:r w:rsidR="000C0243">
                              <w:t xml:space="preserve">par opposition </w:t>
                            </w:r>
                            <w:r>
                              <w:t>à la bière gratuite</w:t>
                            </w:r>
                            <w:r w:rsidR="000C0243">
                              <w:t> »</w:t>
                            </w:r>
                            <w:r w:rsidR="0087447D">
                              <w:t xml:space="preserve"> </w:t>
                            </w:r>
                            <w:r>
                              <w:rPr>
                                <w:vertAlign w:val="superscript"/>
                              </w:rPr>
                              <w:t>2</w:t>
                            </w:r>
                            <w:r w:rsidR="00EB527B">
                              <w:rPr>
                                <w:vertAlign w:val="superscript"/>
                              </w:rPr>
                              <w:t> </w:t>
                            </w:r>
                            <w:r>
                              <w:t xml:space="preserve">: les logiciels </w:t>
                            </w:r>
                            <w:r w:rsidR="000C0243">
                              <w:t xml:space="preserve">gratuits </w:t>
                            </w:r>
                            <w:r>
                              <w:t xml:space="preserve">sont comme la bière gratuite, </w:t>
                            </w:r>
                            <w:r w:rsidR="000C0243">
                              <w:t xml:space="preserve">alors </w:t>
                            </w:r>
                            <w:r>
                              <w:t xml:space="preserve">tandis que les logiciels </w:t>
                            </w:r>
                            <w:r w:rsidR="000C0243">
                              <w:t xml:space="preserve">libres se comparent à </w:t>
                            </w:r>
                            <w:r>
                              <w:t>la liberté d</w:t>
                            </w:r>
                            <w:r w:rsidR="00980BC8">
                              <w:t>’</w:t>
                            </w:r>
                            <w:r>
                              <w:t>expression (accès et reproduction sans restriction).</w:t>
                            </w:r>
                          </w:p>
                          <w:p w14:paraId="34844F89" w14:textId="281EB24D" w:rsidR="00E376D9" w:rsidRPr="00E04762" w:rsidRDefault="00E376D9" w:rsidP="003E2904">
                            <w:pPr>
                              <w:pBdr>
                                <w:top w:val="single" w:sz="4" w:space="6" w:color="auto"/>
                              </w:pBdr>
                              <w:rPr>
                                <w:sz w:val="18"/>
                                <w:lang w:val="en-CA"/>
                              </w:rPr>
                            </w:pPr>
                            <w:r w:rsidRPr="00E04762">
                              <w:rPr>
                                <w:sz w:val="18"/>
                                <w:vertAlign w:val="superscript"/>
                                <w:lang w:val="en-CA"/>
                              </w:rPr>
                              <w:t>1</w:t>
                            </w:r>
                            <w:r w:rsidRPr="00E04762">
                              <w:rPr>
                                <w:sz w:val="18"/>
                                <w:lang w:val="en-CA"/>
                              </w:rPr>
                              <w:t xml:space="preserve"> Eric S. Raymond,</w:t>
                            </w:r>
                            <w:r w:rsidR="000C0243" w:rsidRPr="00E04762">
                              <w:rPr>
                                <w:sz w:val="18"/>
                                <w:lang w:val="en-CA"/>
                              </w:rPr>
                              <w:t xml:space="preserve"> </w:t>
                            </w:r>
                            <w:hyperlink r:id="rId20" w:history="1">
                              <w:r w:rsidR="00D2151F" w:rsidRPr="00D2151F">
                                <w:rPr>
                                  <w:rStyle w:val="Hyperlink"/>
                                  <w:i/>
                                  <w:iCs/>
                                  <w:sz w:val="18"/>
                                  <w:lang w:val="en-CA"/>
                                </w:rPr>
                                <w:t>The Cathedral and the Bazaar</w:t>
                              </w:r>
                            </w:hyperlink>
                            <w:r w:rsidR="00D2151F" w:rsidRPr="00E04762">
                              <w:rPr>
                                <w:rStyle w:val="Hyperlink"/>
                                <w:sz w:val="18"/>
                                <w:lang w:val="en-CA"/>
                              </w:rPr>
                              <w:t>,</w:t>
                            </w:r>
                            <w:r w:rsidR="00D2151F" w:rsidRPr="00E04762">
                              <w:rPr>
                                <w:sz w:val="18"/>
                                <w:lang w:val="en-CA"/>
                              </w:rPr>
                              <w:t xml:space="preserve"> </w:t>
                            </w:r>
                            <w:r w:rsidR="00D2151F" w:rsidRPr="00D2151F">
                              <w:rPr>
                                <w:sz w:val="18"/>
                                <w:lang w:val="en-US"/>
                              </w:rPr>
                              <w:t>Knowledge Technology &amp; Policy</w:t>
                            </w:r>
                            <w:r w:rsidR="00D2151F" w:rsidRPr="00E04762">
                              <w:rPr>
                                <w:sz w:val="18"/>
                                <w:lang w:val="en-CA"/>
                              </w:rPr>
                              <w:t xml:space="preserve"> </w:t>
                            </w:r>
                            <w:r w:rsidRPr="00E04762">
                              <w:rPr>
                                <w:sz w:val="18"/>
                                <w:lang w:val="en-CA"/>
                              </w:rPr>
                              <w:t>12, n</w:t>
                            </w:r>
                            <w:r w:rsidR="00E93E6F">
                              <w:rPr>
                                <w:sz w:val="18"/>
                                <w:lang w:val="en-CA"/>
                              </w:rPr>
                              <w:t>º</w:t>
                            </w:r>
                            <w:r w:rsidR="00EB527B" w:rsidRPr="00E04762">
                              <w:rPr>
                                <w:sz w:val="18"/>
                                <w:lang w:val="en-CA"/>
                              </w:rPr>
                              <w:t> </w:t>
                            </w:r>
                            <w:r w:rsidRPr="00E04762">
                              <w:rPr>
                                <w:sz w:val="18"/>
                                <w:lang w:val="en-CA"/>
                              </w:rPr>
                              <w:t>3 (septembre 1999)</w:t>
                            </w:r>
                            <w:r w:rsidR="00EB527B" w:rsidRPr="00E04762">
                              <w:rPr>
                                <w:sz w:val="18"/>
                                <w:lang w:val="en-CA"/>
                              </w:rPr>
                              <w:t> </w:t>
                            </w:r>
                            <w:r w:rsidRPr="00E04762">
                              <w:rPr>
                                <w:sz w:val="18"/>
                                <w:lang w:val="en-CA"/>
                              </w:rPr>
                              <w:t>: 23-49</w:t>
                            </w:r>
                            <w:r w:rsidR="00D2151F" w:rsidRPr="00E04762">
                              <w:rPr>
                                <w:sz w:val="18"/>
                                <w:lang w:val="en-CA"/>
                              </w:rPr>
                              <w:t xml:space="preserve">. </w:t>
                            </w:r>
                          </w:p>
                          <w:p w14:paraId="241E3C4C" w14:textId="31B27B33" w:rsidR="00E376D9" w:rsidRPr="00E04762" w:rsidRDefault="00E376D9" w:rsidP="001867CB">
                            <w:pPr>
                              <w:rPr>
                                <w:sz w:val="18"/>
                                <w:lang w:val="en-CA"/>
                              </w:rPr>
                            </w:pPr>
                            <w:r w:rsidRPr="00E04762">
                              <w:rPr>
                                <w:sz w:val="18"/>
                                <w:vertAlign w:val="superscript"/>
                                <w:lang w:val="en-CA"/>
                              </w:rPr>
                              <w:t>2</w:t>
                            </w:r>
                            <w:r w:rsidRPr="00E04762">
                              <w:rPr>
                                <w:sz w:val="18"/>
                                <w:lang w:val="en-CA"/>
                              </w:rPr>
                              <w:t xml:space="preserve"> Lawrence Lessig, </w:t>
                            </w:r>
                            <w:hyperlink r:id="rId21" w:history="1">
                              <w:r w:rsidR="00D2151F" w:rsidRPr="00E04762">
                                <w:rPr>
                                  <w:rStyle w:val="Hyperlink"/>
                                  <w:i/>
                                  <w:iCs/>
                                  <w:sz w:val="18"/>
                                  <w:lang w:val="en-CA"/>
                                </w:rPr>
                                <w:t>Free, as in Beer</w:t>
                              </w:r>
                            </w:hyperlink>
                            <w:r w:rsidR="00D2151F" w:rsidRPr="00E04762">
                              <w:rPr>
                                <w:sz w:val="18"/>
                                <w:lang w:val="en-CA"/>
                              </w:rPr>
                              <w:t>,</w:t>
                            </w:r>
                            <w:r w:rsidR="0087447D" w:rsidRPr="00E04762">
                              <w:rPr>
                                <w:sz w:val="18"/>
                                <w:lang w:val="en-CA"/>
                              </w:rPr>
                              <w:t> </w:t>
                            </w:r>
                            <w:r w:rsidRPr="00E04762">
                              <w:rPr>
                                <w:sz w:val="18"/>
                                <w:lang w:val="en-CA"/>
                              </w:rPr>
                              <w:t xml:space="preserve">WIRED, </w:t>
                            </w:r>
                            <w:r w:rsidR="00E93E6F">
                              <w:rPr>
                                <w:sz w:val="18"/>
                                <w:lang w:val="en-CA"/>
                              </w:rPr>
                              <w:t xml:space="preserve">le </w:t>
                            </w:r>
                            <w:r w:rsidR="000C0243" w:rsidRPr="00E04762">
                              <w:rPr>
                                <w:sz w:val="18"/>
                                <w:lang w:val="en-CA"/>
                              </w:rPr>
                              <w:t>1</w:t>
                            </w:r>
                            <w:r w:rsidR="000C0243" w:rsidRPr="00E04762">
                              <w:rPr>
                                <w:sz w:val="18"/>
                                <w:vertAlign w:val="superscript"/>
                                <w:lang w:val="en-CA"/>
                              </w:rPr>
                              <w:t>er</w:t>
                            </w:r>
                            <w:r w:rsidR="00E04762">
                              <w:rPr>
                                <w:sz w:val="18"/>
                                <w:lang w:val="en-CA"/>
                              </w:rPr>
                              <w:t> </w:t>
                            </w:r>
                            <w:r w:rsidRPr="00E04762">
                              <w:rPr>
                                <w:sz w:val="18"/>
                                <w:lang w:val="en-CA"/>
                              </w:rPr>
                              <w:t>septembre 2006</w:t>
                            </w:r>
                            <w:r w:rsidR="00D2151F" w:rsidRPr="00E04762">
                              <w:rPr>
                                <w:sz w:val="18"/>
                                <w:lang w:val="en-CA"/>
                              </w:rPr>
                              <w:t>.</w:t>
                            </w:r>
                          </w:p>
                        </w:txbxContent>
                      </wps:txbx>
                      <wps:bodyPr rot="0" vert="horz" wrap="square" lIns="91440" tIns="45720" rIns="91440" bIns="45720" anchor="t" anchorCtr="0">
                        <a:spAutoFit/>
                      </wps:bodyPr>
                    </wps:wsp>
                  </a:graphicData>
                </a:graphic>
              </wp:inline>
            </w:drawing>
          </mc:Choice>
          <mc:Fallback>
            <w:pict>
              <v:shape w14:anchorId="403B24FC" id="_x0000_s1027"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" fillcolor="#c0daf6" stroked="f">
                <v:textbox style="mso-fit-shape-to-text:t">
                  <w:txbxContent>
                    <w:p w14:paraId="5640230E" w14:textId="5DAE15FD" w:rsidR="00E376D9" w:rsidRDefault="00E376D9" w:rsidP="001867CB">
                      <w:pPr>
                        <w:pStyle w:val="Heading4"/>
                      </w:pPr>
                      <w:r>
                        <w:t>Encadré</w:t>
                      </w:r>
                      <w:r w:rsidR="00EB527B">
                        <w:t> </w:t>
                      </w:r>
                      <w:r>
                        <w:t>1.1</w:t>
                      </w:r>
                      <w:r w:rsidR="00EB527B">
                        <w:t> </w:t>
                      </w:r>
                      <w:r>
                        <w:t>: Origines du mouvement des logiciels libres</w:t>
                      </w:r>
                    </w:p>
                    <w:p w14:paraId="758DABDF" w14:textId="25BAB15C" w:rsidR="00E376D9" w:rsidRPr="001867CB" w:rsidRDefault="00E376D9" w:rsidP="001867CB">
                      <w:pPr>
                        <w:pStyle w:val="Normal-TextBox"/>
                      </w:pPr>
                      <w:r>
                        <w:t>Le mouvement des logiciels libres a été inspiré par la possibilité de rassembler une co</w:t>
                      </w:r>
                      <w:r w:rsidR="00E93E6F">
                        <w:t>llectivité</w:t>
                      </w:r>
                      <w:r>
                        <w:t xml:space="preserve"> mondiale pour créer, développer et adapter des logiciels librement et en collaboration.</w:t>
                      </w:r>
                    </w:p>
                    <w:p w14:paraId="57077768" w14:textId="406A7A23" w:rsidR="00E376D9" w:rsidRPr="001867CB" w:rsidRDefault="000C0243" w:rsidP="00064720">
                      <w:pPr>
                        <w:pStyle w:val="Normal-TextBox"/>
                        <w:numPr>
                          <w:ilvl w:val="0"/>
                          <w:numId w:val="52"/>
                        </w:numPr>
                      </w:pPr>
                      <w:r>
                        <w:t>L</w:t>
                      </w:r>
                      <w:r w:rsidR="00E376D9">
                        <w:t xml:space="preserve">es logiciels </w:t>
                      </w:r>
                      <w:r>
                        <w:t>« </w:t>
                      </w:r>
                      <w:r w:rsidR="00E376D9">
                        <w:t>libres</w:t>
                      </w:r>
                      <w:r>
                        <w:t xml:space="preserve"> » </w:t>
                      </w:r>
                      <w:r w:rsidR="00E376D9">
                        <w:t xml:space="preserve">ne sont pas </w:t>
                      </w:r>
                      <w:r>
                        <w:t>des lo</w:t>
                      </w:r>
                      <w:r w:rsidR="00E376D9">
                        <w:t xml:space="preserve">giciels </w:t>
                      </w:r>
                      <w:r>
                        <w:t>« </w:t>
                      </w:r>
                      <w:r w:rsidR="00E376D9">
                        <w:t>gratuits</w:t>
                      </w:r>
                      <w:r>
                        <w:t> »</w:t>
                      </w:r>
                      <w:r w:rsidR="00E376D9">
                        <w:t xml:space="preserve">. En anglais, </w:t>
                      </w:r>
                      <w:r>
                        <w:t>le mot « </w:t>
                      </w:r>
                      <w:r w:rsidR="00E376D9">
                        <w:t>free</w:t>
                      </w:r>
                      <w:r>
                        <w:t> »</w:t>
                      </w:r>
                      <w:r w:rsidR="00E376D9">
                        <w:t xml:space="preserve"> peut signifier </w:t>
                      </w:r>
                      <w:r>
                        <w:t>« gratuit »</w:t>
                      </w:r>
                      <w:r w:rsidR="00E376D9">
                        <w:t xml:space="preserve"> et/ou </w:t>
                      </w:r>
                      <w:r>
                        <w:t xml:space="preserve">« assorti de peu ou pas de </w:t>
                      </w:r>
                      <w:r w:rsidR="00E376D9">
                        <w:t>restriction</w:t>
                      </w:r>
                      <w:r>
                        <w:t> »</w:t>
                      </w:r>
                      <w:r w:rsidR="00E376D9">
                        <w:t xml:space="preserve"> (libre).</w:t>
                      </w:r>
                    </w:p>
                    <w:p w14:paraId="547CB21D" w14:textId="54BBA027" w:rsidR="00E376D9" w:rsidRPr="001867CB" w:rsidRDefault="00E376D9" w:rsidP="00064720">
                      <w:pPr>
                        <w:pStyle w:val="Normal-TextBox"/>
                        <w:numPr>
                          <w:ilvl w:val="0"/>
                          <w:numId w:val="52"/>
                        </w:numPr>
                      </w:pPr>
                      <w:r>
                        <w:t>Dans les années</w:t>
                      </w:r>
                      <w:r w:rsidR="00EB527B">
                        <w:t> </w:t>
                      </w:r>
                      <w:r>
                        <w:t xml:space="preserve">1990, les </w:t>
                      </w:r>
                      <w:r w:rsidR="000C0243">
                        <w:t xml:space="preserve">concepteurs </w:t>
                      </w:r>
                      <w:r>
                        <w:t xml:space="preserve">de logiciels ont commencé à </w:t>
                      </w:r>
                      <w:r w:rsidR="000C0243">
                        <w:t xml:space="preserve">offrir </w:t>
                      </w:r>
                      <w:r>
                        <w:t>leurs logiciels gratuit</w:t>
                      </w:r>
                      <w:r w:rsidR="000C0243">
                        <w:t xml:space="preserve">ement </w:t>
                      </w:r>
                      <w:r>
                        <w:t xml:space="preserve">parce que le coût marginal de chaque unité était nul. Dans </w:t>
                      </w:r>
                      <w:r w:rsidR="000C0243">
                        <w:t xml:space="preserve">un tel contexte, </w:t>
                      </w:r>
                      <w:r>
                        <w:t xml:space="preserve">le logiciel est </w:t>
                      </w:r>
                      <w:r w:rsidR="000C0243">
                        <w:t>offert g</w:t>
                      </w:r>
                      <w:r>
                        <w:t>ratuitement, mais le</w:t>
                      </w:r>
                      <w:r w:rsidR="000C0243">
                        <w:t xml:space="preserve"> concepteur conserve les droits afférents au logiciel</w:t>
                      </w:r>
                      <w:r>
                        <w:t>.</w:t>
                      </w:r>
                    </w:p>
                    <w:p w14:paraId="4EC9DA80" w14:textId="443F411D" w:rsidR="00E376D9" w:rsidRPr="001867CB" w:rsidRDefault="00E376D9" w:rsidP="00064720">
                      <w:pPr>
                        <w:pStyle w:val="Normal-TextBox"/>
                        <w:numPr>
                          <w:ilvl w:val="0"/>
                          <w:numId w:val="52"/>
                        </w:numPr>
                      </w:pPr>
                      <w:r>
                        <w:t xml:space="preserve">Le mouvement des logiciels libres est apparu peu après. </w:t>
                      </w:r>
                      <w:r w:rsidR="000C0243">
                        <w:t xml:space="preserve">Ce mouvement a été important parce qu’il </w:t>
                      </w:r>
                      <w:r w:rsidR="00171E93">
                        <w:t>misait</w:t>
                      </w:r>
                      <w:r>
                        <w:t xml:space="preserve"> sur l</w:t>
                      </w:r>
                      <w:r w:rsidR="000C0243">
                        <w:t xml:space="preserve">a possibilité d’accès au code </w:t>
                      </w:r>
                      <w:r>
                        <w:t xml:space="preserve">et de modification </w:t>
                      </w:r>
                      <w:r w:rsidR="000C0243">
                        <w:t xml:space="preserve">de celui-ci, et pas simplement </w:t>
                      </w:r>
                      <w:r>
                        <w:t>sur la gratuité de l</w:t>
                      </w:r>
                      <w:r w:rsidR="00980BC8">
                        <w:t>’</w:t>
                      </w:r>
                      <w:r>
                        <w:t>utilisation des logiciels.</w:t>
                      </w:r>
                      <w:r>
                        <w:rPr>
                          <w:vertAlign w:val="superscript"/>
                        </w:rPr>
                        <w:footnoteRef/>
                      </w:r>
                      <w:r>
                        <w:t xml:space="preserve"> Les logiciels seraient libres, de sorte que d</w:t>
                      </w:r>
                      <w:r w:rsidR="00980BC8">
                        <w:t>’</w:t>
                      </w:r>
                      <w:r>
                        <w:t xml:space="preserve">autres </w:t>
                      </w:r>
                      <w:r w:rsidR="000C0243">
                        <w:t xml:space="preserve">concepteurs </w:t>
                      </w:r>
                      <w:r>
                        <w:t xml:space="preserve">pourraient non seulement les utiliser, mais </w:t>
                      </w:r>
                      <w:r w:rsidR="000C0243">
                        <w:t xml:space="preserve">également les modifier et les </w:t>
                      </w:r>
                      <w:r>
                        <w:t>améliorer.</w:t>
                      </w:r>
                    </w:p>
                    <w:p w14:paraId="44AA9F08" w14:textId="028AA195" w:rsidR="00E376D9" w:rsidRDefault="00E376D9" w:rsidP="003E2904">
                      <w:pPr>
                        <w:pStyle w:val="Normal-TextBox"/>
                        <w:numPr>
                          <w:ilvl w:val="0"/>
                          <w:numId w:val="52"/>
                        </w:numPr>
                        <w:spacing w:after="240"/>
                      </w:pPr>
                      <w:r>
                        <w:t>Dans un essai emblématique, l</w:t>
                      </w:r>
                      <w:r w:rsidR="00980BC8">
                        <w:t>’</w:t>
                      </w:r>
                      <w:r>
                        <w:t xml:space="preserve">un des pères du mouvement </w:t>
                      </w:r>
                      <w:r w:rsidR="000C0243">
                        <w:t xml:space="preserve">des logiciels libres, </w:t>
                      </w:r>
                      <w:r>
                        <w:t>Lawrence Lessig, a lancé l</w:t>
                      </w:r>
                      <w:r w:rsidR="00980BC8">
                        <w:t>’</w:t>
                      </w:r>
                      <w:r>
                        <w:t xml:space="preserve">expression </w:t>
                      </w:r>
                      <w:r w:rsidR="000C0243">
                        <w:t>« </w:t>
                      </w:r>
                      <w:r>
                        <w:t>pensez à la liberté d</w:t>
                      </w:r>
                      <w:r w:rsidR="00980BC8">
                        <w:t>’</w:t>
                      </w:r>
                      <w:r>
                        <w:t xml:space="preserve">expression </w:t>
                      </w:r>
                      <w:r w:rsidR="000C0243">
                        <w:t xml:space="preserve">par opposition </w:t>
                      </w:r>
                      <w:r>
                        <w:t>à la bière gratuite</w:t>
                      </w:r>
                      <w:r w:rsidR="000C0243">
                        <w:t> »</w:t>
                      </w:r>
                      <w:r w:rsidR="0087447D">
                        <w:t xml:space="preserve"> </w:t>
                      </w:r>
                      <w:r>
                        <w:rPr>
                          <w:vertAlign w:val="superscript"/>
                        </w:rPr>
                        <w:t>2</w:t>
                      </w:r>
                      <w:r w:rsidR="00EB527B">
                        <w:rPr>
                          <w:vertAlign w:val="superscript"/>
                        </w:rPr>
                        <w:t> </w:t>
                      </w:r>
                      <w:r>
                        <w:t xml:space="preserve">: les logiciels </w:t>
                      </w:r>
                      <w:r w:rsidR="000C0243">
                        <w:t xml:space="preserve">gratuits </w:t>
                      </w:r>
                      <w:r>
                        <w:t xml:space="preserve">sont comme la bière gratuite, </w:t>
                      </w:r>
                      <w:r w:rsidR="000C0243">
                        <w:t xml:space="preserve">alors </w:t>
                      </w:r>
                      <w:r>
                        <w:t xml:space="preserve">tandis que les logiciels </w:t>
                      </w:r>
                      <w:r w:rsidR="000C0243">
                        <w:t xml:space="preserve">libres se comparent à </w:t>
                      </w:r>
                      <w:r>
                        <w:t>la liberté d</w:t>
                      </w:r>
                      <w:r w:rsidR="00980BC8">
                        <w:t>’</w:t>
                      </w:r>
                      <w:r>
                        <w:t>expression (accès et reproduction sans restriction).</w:t>
                      </w:r>
                    </w:p>
                    <w:p w14:paraId="34844F89" w14:textId="281EB24D" w:rsidR="00E376D9" w:rsidRPr="00E04762" w:rsidRDefault="00E376D9" w:rsidP="003E2904">
                      <w:pPr>
                        <w:pBdr>
                          <w:top w:val="single" w:sz="4" w:space="6" w:color="auto"/>
                        </w:pBdr>
                        <w:rPr>
                          <w:sz w:val="18"/>
                          <w:lang w:val="en-CA"/>
                        </w:rPr>
                      </w:pPr>
                      <w:r w:rsidRPr="00E04762">
                        <w:rPr>
                          <w:sz w:val="18"/>
                          <w:vertAlign w:val="superscript"/>
                          <w:lang w:val="en-CA"/>
                        </w:rPr>
                        <w:t>1</w:t>
                      </w:r>
                      <w:r w:rsidRPr="00E04762">
                        <w:rPr>
                          <w:sz w:val="18"/>
                          <w:lang w:val="en-CA"/>
                        </w:rPr>
                        <w:t xml:space="preserve"> Eric S. Raymond,</w:t>
                      </w:r>
                      <w:r w:rsidR="000C0243" w:rsidRPr="00E04762">
                        <w:rPr>
                          <w:sz w:val="18"/>
                          <w:lang w:val="en-CA"/>
                        </w:rPr>
                        <w:t xml:space="preserve"> </w:t>
                      </w:r>
                      <w:hyperlink r:id="rId22" w:history="1">
                        <w:r w:rsidR="00D2151F" w:rsidRPr="00D2151F">
                          <w:rPr>
                            <w:rStyle w:val="Hyperlink"/>
                            <w:i/>
                            <w:iCs/>
                            <w:sz w:val="18"/>
                            <w:lang w:val="en-CA"/>
                          </w:rPr>
                          <w:t>The Cathedral and the Bazaar</w:t>
                        </w:r>
                      </w:hyperlink>
                      <w:r w:rsidR="00D2151F" w:rsidRPr="00E04762">
                        <w:rPr>
                          <w:rStyle w:val="Hyperlink"/>
                          <w:sz w:val="18"/>
                          <w:lang w:val="en-CA"/>
                        </w:rPr>
                        <w:t>,</w:t>
                      </w:r>
                      <w:r w:rsidR="00D2151F" w:rsidRPr="00E04762">
                        <w:rPr>
                          <w:sz w:val="18"/>
                          <w:lang w:val="en-CA"/>
                        </w:rPr>
                        <w:t xml:space="preserve"> </w:t>
                      </w:r>
                      <w:r w:rsidR="00D2151F" w:rsidRPr="00D2151F">
                        <w:rPr>
                          <w:sz w:val="18"/>
                          <w:lang w:val="en-US"/>
                        </w:rPr>
                        <w:t>Knowledge Technology &amp; Policy</w:t>
                      </w:r>
                      <w:r w:rsidR="00D2151F" w:rsidRPr="00E04762">
                        <w:rPr>
                          <w:sz w:val="18"/>
                          <w:lang w:val="en-CA"/>
                        </w:rPr>
                        <w:t xml:space="preserve"> </w:t>
                      </w:r>
                      <w:r w:rsidRPr="00E04762">
                        <w:rPr>
                          <w:sz w:val="18"/>
                          <w:lang w:val="en-CA"/>
                        </w:rPr>
                        <w:t>12, n</w:t>
                      </w:r>
                      <w:r w:rsidR="00E93E6F">
                        <w:rPr>
                          <w:sz w:val="18"/>
                          <w:lang w:val="en-CA"/>
                        </w:rPr>
                        <w:t>º</w:t>
                      </w:r>
                      <w:r w:rsidR="00EB527B" w:rsidRPr="00E04762">
                        <w:rPr>
                          <w:sz w:val="18"/>
                          <w:lang w:val="en-CA"/>
                        </w:rPr>
                        <w:t> </w:t>
                      </w:r>
                      <w:r w:rsidRPr="00E04762">
                        <w:rPr>
                          <w:sz w:val="18"/>
                          <w:lang w:val="en-CA"/>
                        </w:rPr>
                        <w:t>3 (septembre 1999)</w:t>
                      </w:r>
                      <w:r w:rsidR="00EB527B" w:rsidRPr="00E04762">
                        <w:rPr>
                          <w:sz w:val="18"/>
                          <w:lang w:val="en-CA"/>
                        </w:rPr>
                        <w:t> </w:t>
                      </w:r>
                      <w:r w:rsidRPr="00E04762">
                        <w:rPr>
                          <w:sz w:val="18"/>
                          <w:lang w:val="en-CA"/>
                        </w:rPr>
                        <w:t>: 23-49</w:t>
                      </w:r>
                      <w:r w:rsidR="00D2151F" w:rsidRPr="00E04762">
                        <w:rPr>
                          <w:sz w:val="18"/>
                          <w:lang w:val="en-CA"/>
                        </w:rPr>
                        <w:t xml:space="preserve">. </w:t>
                      </w:r>
                    </w:p>
                    <w:p w14:paraId="241E3C4C" w14:textId="31B27B33" w:rsidR="00E376D9" w:rsidRPr="00E04762" w:rsidRDefault="00E376D9" w:rsidP="001867CB">
                      <w:pPr>
                        <w:rPr>
                          <w:sz w:val="18"/>
                          <w:lang w:val="en-CA"/>
                        </w:rPr>
                      </w:pPr>
                      <w:r w:rsidRPr="00E04762">
                        <w:rPr>
                          <w:sz w:val="18"/>
                          <w:vertAlign w:val="superscript"/>
                          <w:lang w:val="en-CA"/>
                        </w:rPr>
                        <w:t>2</w:t>
                      </w:r>
                      <w:r w:rsidRPr="00E04762">
                        <w:rPr>
                          <w:sz w:val="18"/>
                          <w:lang w:val="en-CA"/>
                        </w:rPr>
                        <w:t xml:space="preserve"> Lawrence Lessig, </w:t>
                      </w:r>
                      <w:hyperlink r:id="rId23" w:history="1">
                        <w:r w:rsidR="00D2151F" w:rsidRPr="00E04762">
                          <w:rPr>
                            <w:rStyle w:val="Hyperlink"/>
                            <w:i/>
                            <w:iCs/>
                            <w:sz w:val="18"/>
                            <w:lang w:val="en-CA"/>
                          </w:rPr>
                          <w:t>Free, as in Beer</w:t>
                        </w:r>
                      </w:hyperlink>
                      <w:r w:rsidR="00D2151F" w:rsidRPr="00E04762">
                        <w:rPr>
                          <w:sz w:val="18"/>
                          <w:lang w:val="en-CA"/>
                        </w:rPr>
                        <w:t>,</w:t>
                      </w:r>
                      <w:r w:rsidR="0087447D" w:rsidRPr="00E04762">
                        <w:rPr>
                          <w:sz w:val="18"/>
                          <w:lang w:val="en-CA"/>
                        </w:rPr>
                        <w:t> </w:t>
                      </w:r>
                      <w:r w:rsidRPr="00E04762">
                        <w:rPr>
                          <w:sz w:val="18"/>
                          <w:lang w:val="en-CA"/>
                        </w:rPr>
                        <w:t xml:space="preserve">WIRED, </w:t>
                      </w:r>
                      <w:r w:rsidR="00E93E6F">
                        <w:rPr>
                          <w:sz w:val="18"/>
                          <w:lang w:val="en-CA"/>
                        </w:rPr>
                        <w:t xml:space="preserve">le </w:t>
                      </w:r>
                      <w:r w:rsidR="000C0243" w:rsidRPr="00E04762">
                        <w:rPr>
                          <w:sz w:val="18"/>
                          <w:lang w:val="en-CA"/>
                        </w:rPr>
                        <w:t>1</w:t>
                      </w:r>
                      <w:r w:rsidR="000C0243" w:rsidRPr="00E04762">
                        <w:rPr>
                          <w:sz w:val="18"/>
                          <w:vertAlign w:val="superscript"/>
                          <w:lang w:val="en-CA"/>
                        </w:rPr>
                        <w:t>er</w:t>
                      </w:r>
                      <w:r w:rsidR="00E04762">
                        <w:rPr>
                          <w:sz w:val="18"/>
                          <w:lang w:val="en-CA"/>
                        </w:rPr>
                        <w:t> </w:t>
                      </w:r>
                      <w:r w:rsidRPr="00E04762">
                        <w:rPr>
                          <w:sz w:val="18"/>
                          <w:lang w:val="en-CA"/>
                        </w:rPr>
                        <w:t>septembre 2006</w:t>
                      </w:r>
                      <w:r w:rsidR="00D2151F" w:rsidRPr="00E04762">
                        <w:rPr>
                          <w:sz w:val="18"/>
                          <w:lang w:val="en-CA"/>
                        </w:rPr>
                        <w:t>.</w:t>
                      </w:r>
                    </w:p>
                  </w:txbxContent>
                </v:textbox>
                <w10:anchorlock/>
              </v:shape>
            </w:pict>
          </mc:Fallback>
        </mc:AlternateContent>
      </w:r>
    </w:p>
    <w:p w14:paraId="27BC7142" w14:textId="6CCB16F3" w:rsidR="008C5286" w:rsidRPr="009A40F2" w:rsidRDefault="008C5286">
      <w:pPr>
        <w:spacing w:before="0" w:line="276" w:lineRule="auto"/>
        <w:rPr>
          <w:rFonts w:ascii="Open Sans SemiBold" w:eastAsia="Open Sans SemiBold" w:hAnsi="Open Sans SemiBold" w:cs="Open Sans"/>
          <w:color w:val="000000" w:themeColor="text1"/>
          <w:sz w:val="28"/>
          <w:szCs w:val="28"/>
        </w:rPr>
      </w:pPr>
      <w:r w:rsidRPr="009A40F2">
        <w:br w:type="page"/>
      </w:r>
    </w:p>
    <w:p w14:paraId="000000E8" w14:textId="53D49041" w:rsidR="00165903" w:rsidRPr="009A40F2" w:rsidRDefault="00894BC1" w:rsidP="00DC70DD">
      <w:pPr>
        <w:pStyle w:val="Heading2"/>
      </w:pPr>
      <w:bookmarkStart w:id="19" w:name="_Toc120030495"/>
      <w:r w:rsidRPr="009A40F2">
        <w:lastRenderedPageBreak/>
        <w:t>Section</w:t>
      </w:r>
      <w:r w:rsidR="00EB527B" w:rsidRPr="009A40F2">
        <w:t> </w:t>
      </w:r>
      <w:r w:rsidRPr="009A40F2">
        <w:t>3</w:t>
      </w:r>
      <w:r w:rsidR="00EB527B" w:rsidRPr="009A40F2">
        <w:t> </w:t>
      </w:r>
      <w:r w:rsidRPr="009A40F2">
        <w:t xml:space="preserve">: Avantages et défis </w:t>
      </w:r>
      <w:r w:rsidR="00343A9A" w:rsidRPr="009A40F2">
        <w:t xml:space="preserve">en ce qui concerne l’utilisation de </w:t>
      </w:r>
      <w:r w:rsidRPr="009A40F2">
        <w:t xml:space="preserve">logiciels libres </w:t>
      </w:r>
      <w:r w:rsidR="00E60D26" w:rsidRPr="009A40F2">
        <w:t>dans le secteur public</w:t>
      </w:r>
      <w:bookmarkEnd w:id="19"/>
    </w:p>
    <w:p w14:paraId="000000E9" w14:textId="72C661B6" w:rsidR="00165903" w:rsidRPr="009A40F2" w:rsidRDefault="00DF3656" w:rsidP="003716AA">
      <w:pPr>
        <w:pStyle w:val="Heading3"/>
      </w:pPr>
      <w:r w:rsidRPr="009A40F2">
        <w:t>Avantages</w:t>
      </w:r>
    </w:p>
    <w:p w14:paraId="000000EA" w14:textId="000B93BC" w:rsidR="00165903" w:rsidRPr="009A40F2" w:rsidRDefault="00894BC1" w:rsidP="00A26B01">
      <w:r w:rsidRPr="009A40F2">
        <w:t xml:space="preserve">Neuf facteurs </w:t>
      </w:r>
      <w:r w:rsidR="00DF3656" w:rsidRPr="009A40F2">
        <w:t xml:space="preserve">font en sorte que l’utilisation des </w:t>
      </w:r>
      <w:r w:rsidRPr="009A40F2">
        <w:t xml:space="preserve">logiciels libres </w:t>
      </w:r>
      <w:r w:rsidR="00DF3656" w:rsidRPr="009A40F2">
        <w:t xml:space="preserve">est idéale </w:t>
      </w:r>
      <w:r w:rsidRPr="009A40F2">
        <w:t>dans un contexte gouvernemental</w:t>
      </w:r>
      <w:r w:rsidR="00EB527B" w:rsidRPr="009A40F2">
        <w:t> </w:t>
      </w:r>
      <w:r w:rsidRPr="009A40F2">
        <w:t>:</w:t>
      </w:r>
    </w:p>
    <w:p w14:paraId="000000EB" w14:textId="51970D50" w:rsidR="00165903" w:rsidRPr="009A40F2" w:rsidRDefault="00894BC1" w:rsidP="00064720">
      <w:pPr>
        <w:pStyle w:val="ListParagraph"/>
        <w:numPr>
          <w:ilvl w:val="0"/>
          <w:numId w:val="38"/>
        </w:numPr>
      </w:pPr>
      <w:r w:rsidRPr="009A40F2">
        <w:rPr>
          <w:b/>
        </w:rPr>
        <w:t>Ouverture et transparence</w:t>
      </w:r>
      <w:r w:rsidRPr="009A40F2">
        <w:t>. Les logiciels libres sont justement ouverts. Ce n</w:t>
      </w:r>
      <w:r w:rsidR="00980BC8" w:rsidRPr="009A40F2">
        <w:t>’</w:t>
      </w:r>
      <w:r w:rsidRPr="009A40F2">
        <w:t xml:space="preserve">est pas une boîte noire. Les </w:t>
      </w:r>
      <w:r w:rsidR="009F1ABA" w:rsidRPr="009A40F2">
        <w:t>collectivité</w:t>
      </w:r>
      <w:r w:rsidRPr="009A40F2">
        <w:t>s mondiales et locales sont en mesure de vérifier le code, d</w:t>
      </w:r>
      <w:r w:rsidR="00980BC8" w:rsidRPr="009A40F2">
        <w:t>’</w:t>
      </w:r>
      <w:r w:rsidRPr="009A40F2">
        <w:t xml:space="preserve">évaluer les implications de </w:t>
      </w:r>
      <w:r w:rsidR="00C520D8" w:rsidRPr="009A40F2">
        <w:t xml:space="preserve">sa conception </w:t>
      </w:r>
      <w:r w:rsidRPr="009A40F2">
        <w:t xml:space="preserve">et de se tenir mutuellement responsables. </w:t>
      </w:r>
    </w:p>
    <w:p w14:paraId="000000EC" w14:textId="3BF6163A" w:rsidR="00165903" w:rsidRPr="009A40F2" w:rsidRDefault="00343A9A" w:rsidP="00064720">
      <w:pPr>
        <w:pStyle w:val="ListParagraph"/>
        <w:numPr>
          <w:ilvl w:val="0"/>
          <w:numId w:val="38"/>
        </w:numPr>
      </w:pPr>
      <w:r w:rsidRPr="009A40F2">
        <w:rPr>
          <w:b/>
        </w:rPr>
        <w:t>I</w:t>
      </w:r>
      <w:r w:rsidR="00894BC1" w:rsidRPr="009A40F2">
        <w:rPr>
          <w:b/>
        </w:rPr>
        <w:t>nteropérabilité accrue</w:t>
      </w:r>
      <w:r w:rsidR="00894BC1" w:rsidRPr="009A40F2">
        <w:t xml:space="preserve">. Les logiciels </w:t>
      </w:r>
      <w:r w:rsidRPr="009A40F2">
        <w:t xml:space="preserve">libres sont généralement conçus </w:t>
      </w:r>
      <w:r w:rsidR="00894BC1" w:rsidRPr="009A40F2">
        <w:t xml:space="preserve">à partir de modules </w:t>
      </w:r>
      <w:r w:rsidRPr="009A40F2">
        <w:t xml:space="preserve">de sources ouvertes, ce qui signifie </w:t>
      </w:r>
      <w:r w:rsidR="00894BC1" w:rsidRPr="009A40F2">
        <w:t>qu</w:t>
      </w:r>
      <w:r w:rsidR="00980BC8" w:rsidRPr="009A40F2">
        <w:t>’</w:t>
      </w:r>
      <w:r w:rsidR="00894BC1" w:rsidRPr="009A40F2">
        <w:t xml:space="preserve">un logiciel </w:t>
      </w:r>
      <w:r w:rsidRPr="009A40F2">
        <w:t xml:space="preserve">libre </w:t>
      </w:r>
      <w:r w:rsidR="00894BC1" w:rsidRPr="009A40F2">
        <w:t>est susceptible d</w:t>
      </w:r>
      <w:r w:rsidR="00980BC8" w:rsidRPr="009A40F2">
        <w:t>’</w:t>
      </w:r>
      <w:r w:rsidR="00894BC1" w:rsidRPr="009A40F2">
        <w:t>utiliser les mêmes sous-modules (ou des sous-modules compatibles) qu</w:t>
      </w:r>
      <w:r w:rsidR="00980BC8" w:rsidRPr="009A40F2">
        <w:t>’</w:t>
      </w:r>
      <w:r w:rsidR="00894BC1" w:rsidRPr="009A40F2">
        <w:t xml:space="preserve">un autre. Dans le cas des logiciels propriétaires, les vendeurs sont incités financièrement à créer des dépendances avec leurs propres logiciels propriétaires ou ceux de leurs partenaires. </w:t>
      </w:r>
      <w:r w:rsidRPr="009A40F2">
        <w:t xml:space="preserve">Dans le cas des </w:t>
      </w:r>
      <w:r w:rsidR="00894BC1" w:rsidRPr="009A40F2">
        <w:t>logiciels libres, il y a une incitation à l</w:t>
      </w:r>
      <w:r w:rsidR="00980BC8" w:rsidRPr="009A40F2">
        <w:t>’</w:t>
      </w:r>
      <w:r w:rsidR="00894BC1" w:rsidRPr="009A40F2">
        <w:t>interopérabilité</w:t>
      </w:r>
      <w:r w:rsidR="0087447D" w:rsidRPr="009A40F2">
        <w:t>,</w:t>
      </w:r>
      <w:r w:rsidR="00894BC1" w:rsidRPr="009A40F2">
        <w:t xml:space="preserve"> car </w:t>
      </w:r>
      <w:r w:rsidRPr="009A40F2">
        <w:t>c</w:t>
      </w:r>
      <w:r w:rsidR="00894BC1" w:rsidRPr="009A40F2">
        <w:t>elle</w:t>
      </w:r>
      <w:r w:rsidRPr="009A40F2">
        <w:t>-ci</w:t>
      </w:r>
      <w:r w:rsidR="00894BC1" w:rsidRPr="009A40F2">
        <w:t xml:space="preserve"> augmente l</w:t>
      </w:r>
      <w:r w:rsidR="00980BC8" w:rsidRPr="009A40F2">
        <w:t>’</w:t>
      </w:r>
      <w:r w:rsidR="00894BC1" w:rsidRPr="009A40F2">
        <w:t xml:space="preserve">efficacité et la réplication. </w:t>
      </w:r>
    </w:p>
    <w:p w14:paraId="000000ED" w14:textId="773CDAE6" w:rsidR="00165903" w:rsidRPr="009A40F2" w:rsidRDefault="009A40F2" w:rsidP="00064720">
      <w:pPr>
        <w:pStyle w:val="ListParagraph"/>
        <w:numPr>
          <w:ilvl w:val="0"/>
          <w:numId w:val="38"/>
        </w:numPr>
      </w:pPr>
      <w:r w:rsidRPr="009A40F2">
        <w:rPr>
          <w:b/>
        </w:rPr>
        <w:t>Soutien de</w:t>
      </w:r>
      <w:r w:rsidR="00894BC1" w:rsidRPr="009A40F2">
        <w:rPr>
          <w:b/>
        </w:rPr>
        <w:t xml:space="preserve"> produit</w:t>
      </w:r>
      <w:r w:rsidRPr="009A40F2">
        <w:rPr>
          <w:b/>
        </w:rPr>
        <w:t>s</w:t>
      </w:r>
      <w:r w:rsidR="00894BC1" w:rsidRPr="009A40F2">
        <w:rPr>
          <w:b/>
        </w:rPr>
        <w:t xml:space="preserve"> décentralisé, dirigé par la </w:t>
      </w:r>
      <w:r w:rsidR="00E93E6F" w:rsidRPr="009A40F2">
        <w:rPr>
          <w:b/>
        </w:rPr>
        <w:t>collectivité</w:t>
      </w:r>
      <w:r w:rsidR="00894BC1" w:rsidRPr="009A40F2">
        <w:t xml:space="preserve">. Les logiciels </w:t>
      </w:r>
      <w:r w:rsidR="00343A9A" w:rsidRPr="009A40F2">
        <w:t xml:space="preserve">libres </w:t>
      </w:r>
      <w:r w:rsidR="00894BC1" w:rsidRPr="009A40F2">
        <w:t>reposent sur des mécanismes différents pour la mise à jour et la m</w:t>
      </w:r>
      <w:r w:rsidR="00343A9A" w:rsidRPr="009A40F2">
        <w:t xml:space="preserve">ise à niveau </w:t>
      </w:r>
      <w:r w:rsidR="00894BC1" w:rsidRPr="009A40F2">
        <w:t xml:space="preserve">des logiciels, la recherche de bogues et leur correction, mais ils sont en définitive tout aussi sûrs que les logiciels propriétaires. Comme le code est ouvert, les </w:t>
      </w:r>
      <w:r w:rsidR="002D33FA" w:rsidRPr="009A40F2">
        <w:t xml:space="preserve">contrôleurs de la </w:t>
      </w:r>
      <w:r w:rsidR="00894BC1" w:rsidRPr="009A40F2">
        <w:t xml:space="preserve">sécurité et les contributeurs peuvent inspecter le code </w:t>
      </w:r>
      <w:r w:rsidR="002D33FA" w:rsidRPr="009A40F2">
        <w:t xml:space="preserve">pour déterminer s’il présente </w:t>
      </w:r>
      <w:r w:rsidR="00894BC1" w:rsidRPr="009A40F2">
        <w:t>de</w:t>
      </w:r>
      <w:r w:rsidR="002D33FA" w:rsidRPr="009A40F2">
        <w:t>s</w:t>
      </w:r>
      <w:r w:rsidR="00894BC1" w:rsidRPr="009A40F2">
        <w:t xml:space="preserve"> risques ou de</w:t>
      </w:r>
      <w:r w:rsidR="002D33FA" w:rsidRPr="009A40F2">
        <w:t>s</w:t>
      </w:r>
      <w:r w:rsidR="00894BC1" w:rsidRPr="009A40F2">
        <w:t xml:space="preserve"> failles de sécurité. Les projets de logiciels libres </w:t>
      </w:r>
      <w:r w:rsidR="00171E93" w:rsidRPr="009A40F2">
        <w:t>appuyés</w:t>
      </w:r>
      <w:r w:rsidR="00894BC1" w:rsidRPr="009A40F2">
        <w:t xml:space="preserve"> par des </w:t>
      </w:r>
      <w:r w:rsidR="009F1ABA" w:rsidRPr="009A40F2">
        <w:t>collectivité</w:t>
      </w:r>
      <w:r w:rsidR="00894BC1" w:rsidRPr="009A40F2">
        <w:t>s actives sont constamment mis à jour, ce qui garantit l</w:t>
      </w:r>
      <w:r w:rsidR="00171E93" w:rsidRPr="009A40F2">
        <w:t>e rendement</w:t>
      </w:r>
      <w:r w:rsidR="00894BC1" w:rsidRPr="009A40F2">
        <w:t xml:space="preserve"> et la cybersécurité dans des conditions changeantes.</w:t>
      </w:r>
    </w:p>
    <w:p w14:paraId="000000EE" w14:textId="203399D8" w:rsidR="00165903" w:rsidRPr="009A40F2" w:rsidRDefault="00894BC1" w:rsidP="00064720">
      <w:pPr>
        <w:pStyle w:val="ListParagraph"/>
        <w:numPr>
          <w:ilvl w:val="0"/>
          <w:numId w:val="38"/>
        </w:numPr>
      </w:pPr>
      <w:r w:rsidRPr="009A40F2">
        <w:rPr>
          <w:b/>
        </w:rPr>
        <w:t>Coûts contrôlés</w:t>
      </w:r>
      <w:r w:rsidRPr="009A40F2">
        <w:t xml:space="preserve">. </w:t>
      </w:r>
      <w:r w:rsidR="002D33FA" w:rsidRPr="009A40F2">
        <w:t>Un</w:t>
      </w:r>
      <w:r w:rsidRPr="009A40F2">
        <w:t xml:space="preserve"> logiciel libre est gratuit, et vous avez un contrôle direct sur tous les coûts associés</w:t>
      </w:r>
      <w:r w:rsidR="002D33FA" w:rsidRPr="009A40F2">
        <w:t xml:space="preserve"> à ce logiciel – que </w:t>
      </w:r>
      <w:r w:rsidRPr="009A40F2">
        <w:t>vous embauchiez du personnel en interne ou que vous passiez un contrat avec des prestataires de services externes. Il n</w:t>
      </w:r>
      <w:r w:rsidR="00980BC8" w:rsidRPr="009A40F2">
        <w:t>’</w:t>
      </w:r>
      <w:r w:rsidRPr="009A40F2">
        <w:t xml:space="preserve">y a pas de frais cachés, de </w:t>
      </w:r>
      <w:r w:rsidR="002D75A8" w:rsidRPr="009A40F2">
        <w:t>mise à niveau</w:t>
      </w:r>
      <w:r w:rsidRPr="009A40F2">
        <w:t xml:space="preserve"> coûteuse, de fonctionnalités payantes ou de renégociations de contrat.</w:t>
      </w:r>
    </w:p>
    <w:p w14:paraId="000000EF" w14:textId="6C25154F" w:rsidR="00165903" w:rsidRPr="009A40F2" w:rsidRDefault="00894BC1" w:rsidP="00064720">
      <w:pPr>
        <w:pStyle w:val="ListParagraph"/>
        <w:numPr>
          <w:ilvl w:val="0"/>
          <w:numId w:val="38"/>
        </w:numPr>
      </w:pPr>
      <w:r w:rsidRPr="009A40F2">
        <w:rPr>
          <w:b/>
        </w:rPr>
        <w:t>Renforcement de l</w:t>
      </w:r>
      <w:r w:rsidR="00980BC8" w:rsidRPr="009A40F2">
        <w:rPr>
          <w:b/>
        </w:rPr>
        <w:t>’</w:t>
      </w:r>
      <w:r w:rsidRPr="009A40F2">
        <w:rPr>
          <w:b/>
        </w:rPr>
        <w:t>économie technologique locale</w:t>
      </w:r>
      <w:r w:rsidRPr="009A40F2">
        <w:t xml:space="preserve">. Les fournisseurs locaux de logiciels sont bien placés pour créer des fonctionnalités ou des intégrations personnalisées pour les organisations gouvernementales, car ils </w:t>
      </w:r>
      <w:r w:rsidR="002D33FA" w:rsidRPr="009A40F2">
        <w:t xml:space="preserve">établissent </w:t>
      </w:r>
      <w:r w:rsidRPr="009A40F2">
        <w:t>des relations à long terme et comprennent les priorités locales. En revanche, les logiciels propriétaires sont généralement créés et commercialisés par des fournisseurs de logiciels monolithiques qui n</w:t>
      </w:r>
      <w:r w:rsidR="00980BC8" w:rsidRPr="009A40F2">
        <w:t>’</w:t>
      </w:r>
      <w:r w:rsidRPr="009A40F2">
        <w:t>ont aucun lien avec le contexte local. En embauchant des entreprises locales, les gouvernements peuvent renforcer l</w:t>
      </w:r>
      <w:r w:rsidR="00980BC8" w:rsidRPr="009A40F2">
        <w:t>’</w:t>
      </w:r>
      <w:r w:rsidRPr="009A40F2">
        <w:t>économie locale, en particulier son secteur technologique.</w:t>
      </w:r>
    </w:p>
    <w:p w14:paraId="000000F0" w14:textId="4DE6C69E" w:rsidR="00165903" w:rsidRPr="009A40F2" w:rsidRDefault="002D33FA" w:rsidP="00064720">
      <w:pPr>
        <w:pStyle w:val="ListParagraph"/>
        <w:numPr>
          <w:ilvl w:val="0"/>
          <w:numId w:val="38"/>
        </w:numPr>
      </w:pPr>
      <w:r w:rsidRPr="009A40F2">
        <w:rPr>
          <w:b/>
        </w:rPr>
        <w:t xml:space="preserve">Pas de </w:t>
      </w:r>
      <w:r w:rsidR="00894BC1" w:rsidRPr="009A40F2">
        <w:rPr>
          <w:b/>
        </w:rPr>
        <w:t>dépendance vis-à-vis du fournisseur</w:t>
      </w:r>
      <w:r w:rsidR="00894BC1" w:rsidRPr="009A40F2">
        <w:t xml:space="preserve">. Les logiciels propriétaires peuvent être ancrés dans une organisation de manière opérationnelle ou contractuelle, ce qui </w:t>
      </w:r>
      <w:r w:rsidR="00894BC1" w:rsidRPr="009A40F2">
        <w:lastRenderedPageBreak/>
        <w:t>désavantage le gouvernement lorsqu</w:t>
      </w:r>
      <w:r w:rsidR="00980BC8" w:rsidRPr="009A40F2">
        <w:t>’</w:t>
      </w:r>
      <w:r w:rsidR="00894BC1" w:rsidRPr="009A40F2">
        <w:t xml:space="preserve">il prend des décisions </w:t>
      </w:r>
      <w:r w:rsidRPr="009A40F2">
        <w:t>par la suite</w:t>
      </w:r>
      <w:r w:rsidR="00894BC1" w:rsidRPr="009A40F2">
        <w:t>. Les fournisseurs de logiciels propriétaires sont incités à créer des dépendances, ce qui rend difficile le choix libre et équitable de la meilleure solution. Les logiciels libres créent des marchés ouverts pour les fournisseurs de tou</w:t>
      </w:r>
      <w:r w:rsidRPr="009A40F2">
        <w:t>s les types de support</w:t>
      </w:r>
      <w:r w:rsidR="00894BC1" w:rsidRPr="009A40F2">
        <w:t>.</w:t>
      </w:r>
      <w:r w:rsidR="00894BC1" w:rsidRPr="009A40F2">
        <w:rPr>
          <w:vertAlign w:val="superscript"/>
        </w:rPr>
        <w:footnoteReference w:id="1"/>
      </w:r>
    </w:p>
    <w:p w14:paraId="000000F1" w14:textId="1740BDF7" w:rsidR="00165903" w:rsidRPr="009A40F2" w:rsidRDefault="00894BC1" w:rsidP="00064720">
      <w:pPr>
        <w:pStyle w:val="ListParagraph"/>
        <w:numPr>
          <w:ilvl w:val="0"/>
          <w:numId w:val="38"/>
        </w:numPr>
      </w:pPr>
      <w:r w:rsidRPr="009A40F2">
        <w:rPr>
          <w:b/>
        </w:rPr>
        <w:t>Adaptab</w:t>
      </w:r>
      <w:r w:rsidR="002D33FA" w:rsidRPr="009A40F2">
        <w:rPr>
          <w:b/>
        </w:rPr>
        <w:t xml:space="preserve">ilité en fonction </w:t>
      </w:r>
      <w:r w:rsidRPr="009A40F2">
        <w:rPr>
          <w:b/>
        </w:rPr>
        <w:t>des besoins</w:t>
      </w:r>
      <w:r w:rsidRPr="009A40F2">
        <w:t>. La politique et la réglementation changent constamment (par exemple, les normes d</w:t>
      </w:r>
      <w:r w:rsidR="00980BC8" w:rsidRPr="009A40F2">
        <w:t>’</w:t>
      </w:r>
      <w:r w:rsidRPr="009A40F2">
        <w:t xml:space="preserve">accessibilité ou les protocoles relatifs aux </w:t>
      </w:r>
      <w:r w:rsidR="002D33FA" w:rsidRPr="009A40F2">
        <w:t xml:space="preserve">renseignements personnels </w:t>
      </w:r>
      <w:r w:rsidRPr="009A40F2">
        <w:t>identifiables). Les fournisseurs de logiciels propriétaires peuvent ou non publier des mises à jour pour répondre à l</w:t>
      </w:r>
      <w:r w:rsidR="00980BC8" w:rsidRPr="009A40F2">
        <w:t>’</w:t>
      </w:r>
      <w:r w:rsidRPr="009A40F2">
        <w:t xml:space="preserve">évolution des besoins. Les mises à jour sont coûteuses et peuvent nécessiter la renégociation des contrats. Les logiciels libres, en revanche, peuvent être rapidement adaptés et partagés entre </w:t>
      </w:r>
      <w:r w:rsidR="002D33FA" w:rsidRPr="009A40F2">
        <w:t>administrations</w:t>
      </w:r>
      <w:r w:rsidRPr="009A40F2">
        <w:t>.</w:t>
      </w:r>
    </w:p>
    <w:p w14:paraId="000000F2" w14:textId="4FF70C46" w:rsidR="00165903" w:rsidRPr="009A40F2" w:rsidRDefault="00894BC1" w:rsidP="00064720">
      <w:pPr>
        <w:pStyle w:val="ListParagraph"/>
        <w:numPr>
          <w:ilvl w:val="0"/>
          <w:numId w:val="38"/>
        </w:numPr>
      </w:pPr>
      <w:r w:rsidRPr="009A40F2">
        <w:rPr>
          <w:b/>
        </w:rPr>
        <w:t>Personnalisa</w:t>
      </w:r>
      <w:r w:rsidR="00DF3656" w:rsidRPr="009A40F2">
        <w:rPr>
          <w:b/>
        </w:rPr>
        <w:t>tion e</w:t>
      </w:r>
      <w:r w:rsidRPr="009A40F2">
        <w:rPr>
          <w:b/>
        </w:rPr>
        <w:t>n fonction du contexte local et des cas d</w:t>
      </w:r>
      <w:r w:rsidR="00980BC8" w:rsidRPr="009A40F2">
        <w:rPr>
          <w:b/>
        </w:rPr>
        <w:t>’</w:t>
      </w:r>
      <w:r w:rsidRPr="009A40F2">
        <w:rPr>
          <w:b/>
        </w:rPr>
        <w:t>utilisation</w:t>
      </w:r>
      <w:r w:rsidRPr="009A40F2">
        <w:t>. Si de nombreuses organisations gouvernementales remplissent des fonctions similaires, la manière dont ces fonctions sont exercées peut varier d</w:t>
      </w:r>
      <w:r w:rsidR="00980BC8" w:rsidRPr="009A40F2">
        <w:t>’</w:t>
      </w:r>
      <w:r w:rsidRPr="009A40F2">
        <w:t>un endroit à l</w:t>
      </w:r>
      <w:r w:rsidR="00980BC8" w:rsidRPr="009A40F2">
        <w:t>’</w:t>
      </w:r>
      <w:r w:rsidRPr="009A40F2">
        <w:t>autre. Les gouvernements peuvent répondre à des cas d</w:t>
      </w:r>
      <w:r w:rsidR="00980BC8" w:rsidRPr="009A40F2">
        <w:t>’</w:t>
      </w:r>
      <w:r w:rsidRPr="009A40F2">
        <w:t>utilisation locale très spécialisés en développant leur propre logiciel libre ou en se regroupant avec d</w:t>
      </w:r>
      <w:r w:rsidR="00980BC8" w:rsidRPr="009A40F2">
        <w:t>’</w:t>
      </w:r>
      <w:r w:rsidRPr="009A40F2">
        <w:t xml:space="preserve">autres gouvernements pour partager un ensemble de modules </w:t>
      </w:r>
      <w:r w:rsidR="00DF3656" w:rsidRPr="009A40F2">
        <w:t xml:space="preserve">de </w:t>
      </w:r>
      <w:r w:rsidRPr="009A40F2">
        <w:t>logiciels libres et en payant chacun une petite somme pour qu</w:t>
      </w:r>
      <w:r w:rsidR="00980BC8" w:rsidRPr="009A40F2">
        <w:t>’</w:t>
      </w:r>
      <w:r w:rsidRPr="009A40F2">
        <w:t>un entrepreneur local crée des fonctionnalités personnalisées pour leur environnement unique.</w:t>
      </w:r>
    </w:p>
    <w:p w14:paraId="000000F3" w14:textId="12869FF4" w:rsidR="00165903" w:rsidRPr="009A40F2" w:rsidRDefault="00894BC1" w:rsidP="00064720">
      <w:pPr>
        <w:pStyle w:val="ListParagraph"/>
        <w:numPr>
          <w:ilvl w:val="0"/>
          <w:numId w:val="38"/>
        </w:numPr>
      </w:pPr>
      <w:r w:rsidRPr="009A40F2">
        <w:rPr>
          <w:b/>
        </w:rPr>
        <w:t>Réduction de la responsabilité</w:t>
      </w:r>
      <w:r w:rsidRPr="009A40F2">
        <w:t>. Les organis</w:t>
      </w:r>
      <w:r w:rsidR="00DF3656" w:rsidRPr="009A40F2">
        <w:t xml:space="preserve">ations gouvernementales </w:t>
      </w:r>
      <w:r w:rsidRPr="009A40F2">
        <w:t xml:space="preserve">peuvent utiliser les logiciels libres comme </w:t>
      </w:r>
      <w:r w:rsidR="00DF3656" w:rsidRPr="009A40F2">
        <w:t xml:space="preserve">bon leur semble </w:t>
      </w:r>
      <w:r w:rsidRPr="009A40F2">
        <w:t>(sous réserve des lois et politiques applicables), sans obligation ni restriction supplémentaire imposée par un fournisseur. En outre, les logiciels libres ne sont pas soumis aux risques juridiques associés aux solutions propriétaires, notamment ceux qui découlent des contrats.</w:t>
      </w:r>
    </w:p>
    <w:p w14:paraId="000000F4" w14:textId="3DAE39D0" w:rsidR="00165903" w:rsidRPr="009A40F2" w:rsidRDefault="00DF3656" w:rsidP="003716AA">
      <w:pPr>
        <w:pStyle w:val="Heading3"/>
      </w:pPr>
      <w:r w:rsidRPr="009A40F2">
        <w:t>Défis</w:t>
      </w:r>
    </w:p>
    <w:p w14:paraId="000000F5" w14:textId="3E345814" w:rsidR="00165903" w:rsidRPr="009A40F2" w:rsidRDefault="00DF3656" w:rsidP="00A26B01">
      <w:r w:rsidRPr="009A40F2">
        <w:t xml:space="preserve">L’utilisation des </w:t>
      </w:r>
      <w:r w:rsidR="00894BC1" w:rsidRPr="009A40F2">
        <w:t xml:space="preserve">logiciels libres dans un contexte </w:t>
      </w:r>
      <w:r w:rsidRPr="009A40F2">
        <w:t>gouvernemental présente cinq grands défis</w:t>
      </w:r>
      <w:r w:rsidR="00894BC1" w:rsidRPr="009A40F2">
        <w:t xml:space="preserve">. </w:t>
      </w:r>
      <w:r w:rsidRPr="009A40F2">
        <w:t xml:space="preserve">Par contre, ces défis </w:t>
      </w:r>
      <w:r w:rsidR="00894BC1" w:rsidRPr="009A40F2">
        <w:t xml:space="preserve">peuvent être surmontés </w:t>
      </w:r>
      <w:r w:rsidRPr="009A40F2">
        <w:t xml:space="preserve">– et ce </w:t>
      </w:r>
      <w:r w:rsidR="00894BC1" w:rsidRPr="009A40F2">
        <w:t xml:space="preserve">cours vous </w:t>
      </w:r>
      <w:r w:rsidRPr="009A40F2">
        <w:t xml:space="preserve">proposera </w:t>
      </w:r>
      <w:r w:rsidR="00894BC1" w:rsidRPr="009A40F2">
        <w:t>des stratégies et des outils</w:t>
      </w:r>
      <w:r w:rsidRPr="009A40F2">
        <w:t xml:space="preserve"> pour ce faire</w:t>
      </w:r>
      <w:r w:rsidR="00894BC1" w:rsidRPr="009A40F2">
        <w:t xml:space="preserve">. </w:t>
      </w:r>
    </w:p>
    <w:p w14:paraId="000000F6" w14:textId="4E9B381E" w:rsidR="00165903" w:rsidRPr="009A40F2" w:rsidRDefault="00894BC1" w:rsidP="00064720">
      <w:pPr>
        <w:pStyle w:val="ListParagraph"/>
        <w:numPr>
          <w:ilvl w:val="0"/>
          <w:numId w:val="45"/>
        </w:numPr>
      </w:pPr>
      <w:r w:rsidRPr="009A40F2">
        <w:rPr>
          <w:b/>
        </w:rPr>
        <w:t>Approvisionnement et budgétisation</w:t>
      </w:r>
      <w:r w:rsidRPr="009A40F2">
        <w:t xml:space="preserve">. Les logiciels libres ont une structure de coûts très différente. Le logiciel </w:t>
      </w:r>
      <w:r w:rsidR="00DF3656" w:rsidRPr="009A40F2">
        <w:t xml:space="preserve">proprement dit </w:t>
      </w:r>
      <w:r w:rsidRPr="009A40F2">
        <w:t>est gratuit, mais il y a des coûts associés à la personnalisation et à l</w:t>
      </w:r>
      <w:r w:rsidR="00980BC8" w:rsidRPr="009A40F2">
        <w:t>’</w:t>
      </w:r>
      <w:r w:rsidRPr="009A40F2">
        <w:t>intégration. Cela signifie que l</w:t>
      </w:r>
      <w:r w:rsidR="00980BC8" w:rsidRPr="009A40F2">
        <w:t>’</w:t>
      </w:r>
      <w:r w:rsidRPr="009A40F2">
        <w:t>on passe de l</w:t>
      </w:r>
      <w:r w:rsidR="00980BC8" w:rsidRPr="009A40F2">
        <w:t>’</w:t>
      </w:r>
      <w:r w:rsidRPr="009A40F2">
        <w:t>achat d</w:t>
      </w:r>
      <w:r w:rsidR="00980BC8" w:rsidRPr="009A40F2">
        <w:t>’</w:t>
      </w:r>
      <w:r w:rsidRPr="009A40F2">
        <w:t>un produit à la con</w:t>
      </w:r>
      <w:r w:rsidR="00C520D8" w:rsidRPr="009A40F2">
        <w:t xml:space="preserve">ception </w:t>
      </w:r>
      <w:r w:rsidRPr="009A40F2">
        <w:t>d</w:t>
      </w:r>
      <w:r w:rsidR="00980BC8" w:rsidRPr="009A40F2">
        <w:t>’</w:t>
      </w:r>
      <w:r w:rsidRPr="009A40F2">
        <w:t>une solution. Il y a souvent un manque de financement pour le développement de nouveaux logiciels, et une résistance à l</w:t>
      </w:r>
      <w:r w:rsidR="00980BC8" w:rsidRPr="009A40F2">
        <w:t>’</w:t>
      </w:r>
      <w:r w:rsidRPr="009A40F2">
        <w:t>idée de les offrir ensuite gratuitement à d</w:t>
      </w:r>
      <w:r w:rsidR="00980BC8" w:rsidRPr="009A40F2">
        <w:t>’</w:t>
      </w:r>
      <w:r w:rsidRPr="009A40F2">
        <w:t>autres. Les normes de passation de marchés, les modèles de contrats et les listes de fournisseurs agréés créent des obstacles à l</w:t>
      </w:r>
      <w:r w:rsidR="00980BC8" w:rsidRPr="009A40F2">
        <w:t>’</w:t>
      </w:r>
      <w:r w:rsidRPr="009A40F2">
        <w:t>obtention et à l</w:t>
      </w:r>
      <w:r w:rsidR="00980BC8" w:rsidRPr="009A40F2">
        <w:t>’</w:t>
      </w:r>
      <w:r w:rsidRPr="009A40F2">
        <w:t xml:space="preserve">utilisation de </w:t>
      </w:r>
      <w:r w:rsidRPr="009A40F2">
        <w:lastRenderedPageBreak/>
        <w:t xml:space="preserve">logiciels libres ou à la conclusion de contrats avec des fournisseurs de services </w:t>
      </w:r>
      <w:r w:rsidR="00C520D8" w:rsidRPr="009A40F2">
        <w:t>en ce qui concerne les l</w:t>
      </w:r>
      <w:r w:rsidRPr="009A40F2">
        <w:t xml:space="preserve">ogiciels libres. </w:t>
      </w:r>
    </w:p>
    <w:p w14:paraId="000000F7" w14:textId="6D06EC33" w:rsidR="00165903" w:rsidRPr="009A40F2" w:rsidRDefault="00894BC1" w:rsidP="00064720">
      <w:pPr>
        <w:pStyle w:val="ListParagraph"/>
        <w:numPr>
          <w:ilvl w:val="0"/>
          <w:numId w:val="45"/>
        </w:numPr>
      </w:pPr>
      <w:r w:rsidRPr="009A40F2">
        <w:rPr>
          <w:b/>
        </w:rPr>
        <w:t>Expertise interne</w:t>
      </w:r>
      <w:r w:rsidRPr="009A40F2">
        <w:t>. L</w:t>
      </w:r>
      <w:r w:rsidR="00980BC8" w:rsidRPr="009A40F2">
        <w:t>’</w:t>
      </w:r>
      <w:r w:rsidRPr="009A40F2">
        <w:t>enseignement et la formation que reçoivent la plupart des professionnels du secteur public privilégient toujours les logiciels propriétaires, et les systèmes informatiques sont souvent préchargés de logiciels propriétaires. Pour ces raisons, et bien d</w:t>
      </w:r>
      <w:r w:rsidR="00980BC8" w:rsidRPr="009A40F2">
        <w:t>’</w:t>
      </w:r>
      <w:r w:rsidRPr="009A40F2">
        <w:t>autres encore, les organismes du secteur public s</w:t>
      </w:r>
      <w:r w:rsidR="00980BC8" w:rsidRPr="009A40F2">
        <w:t>’</w:t>
      </w:r>
      <w:r w:rsidRPr="009A40F2">
        <w:t>appuient traditionnellement sur des logiciels prêts à l</w:t>
      </w:r>
      <w:r w:rsidR="00980BC8" w:rsidRPr="009A40F2">
        <w:t>’</w:t>
      </w:r>
      <w:r w:rsidRPr="009A40F2">
        <w:t>emploi proposés par les principaux fournisseurs, au lieu de recruter et de conserver des compétences en interne. Le personnel est souvent traditionnellement formé à l</w:t>
      </w:r>
      <w:r w:rsidR="00980BC8" w:rsidRPr="009A40F2">
        <w:t>’</w:t>
      </w:r>
      <w:r w:rsidRPr="009A40F2">
        <w:t>utilisation de logiciels propriétaires. L</w:t>
      </w:r>
      <w:r w:rsidR="00980BC8" w:rsidRPr="009A40F2">
        <w:t>’</w:t>
      </w:r>
      <w:r w:rsidRPr="009A40F2">
        <w:t xml:space="preserve">introduction de nouvelles solutions </w:t>
      </w:r>
      <w:r w:rsidR="002D75A8" w:rsidRPr="009A40F2">
        <w:t>logicielles libres peu</w:t>
      </w:r>
      <w:r w:rsidRPr="009A40F2">
        <w:t>t donc nécessiter un recyclage.</w:t>
      </w:r>
    </w:p>
    <w:p w14:paraId="000000F8" w14:textId="399941A3" w:rsidR="00165903" w:rsidRPr="009A40F2" w:rsidRDefault="00894BC1" w:rsidP="00064720">
      <w:pPr>
        <w:pStyle w:val="ListParagraph"/>
        <w:numPr>
          <w:ilvl w:val="0"/>
          <w:numId w:val="45"/>
        </w:numPr>
      </w:pPr>
      <w:r w:rsidRPr="009A40F2">
        <w:rPr>
          <w:b/>
        </w:rPr>
        <w:t>Disponibilité des fournisseurs</w:t>
      </w:r>
      <w:r w:rsidRPr="009A40F2">
        <w:t>. Les petites municipalités et les zones rurales</w:t>
      </w:r>
      <w:r w:rsidR="002D75A8" w:rsidRPr="009A40F2">
        <w:t xml:space="preserve"> ne possèdent pas nécessairement un </w:t>
      </w:r>
      <w:r w:rsidRPr="009A40F2">
        <w:t>écosystème local mature d</w:t>
      </w:r>
      <w:r w:rsidR="00980BC8" w:rsidRPr="009A40F2">
        <w:t>’</w:t>
      </w:r>
      <w:r w:rsidRPr="009A40F2">
        <w:t>entreprises technologiques capables de fournir des services. Et</w:t>
      </w:r>
      <w:r w:rsidR="002D75A8" w:rsidRPr="009A40F2">
        <w:t>,</w:t>
      </w:r>
      <w:r w:rsidRPr="009A40F2">
        <w:t xml:space="preserve"> bien qu</w:t>
      </w:r>
      <w:r w:rsidR="002D75A8" w:rsidRPr="009A40F2">
        <w:t xml:space="preserve">e plusieurs organismes </w:t>
      </w:r>
      <w:r w:rsidRPr="009A40F2">
        <w:t xml:space="preserve">travaillent à travers le Canada et servent un large éventail de clients, il peut </w:t>
      </w:r>
      <w:r w:rsidR="002D75A8" w:rsidRPr="009A40F2">
        <w:t xml:space="preserve">s’avérer </w:t>
      </w:r>
      <w:r w:rsidRPr="009A40F2">
        <w:t>difficile d</w:t>
      </w:r>
      <w:r w:rsidR="00980BC8" w:rsidRPr="009A40F2">
        <w:t>’</w:t>
      </w:r>
      <w:r w:rsidRPr="009A40F2">
        <w:t>en identifier un qui puisse fournir des services répondant aux besoins de votre organisation.</w:t>
      </w:r>
    </w:p>
    <w:p w14:paraId="000000F9" w14:textId="0304BC27" w:rsidR="00165903" w:rsidRPr="009A40F2" w:rsidRDefault="00894BC1" w:rsidP="00064720">
      <w:pPr>
        <w:pStyle w:val="ListParagraph"/>
        <w:numPr>
          <w:ilvl w:val="0"/>
          <w:numId w:val="45"/>
        </w:numPr>
      </w:pPr>
      <w:r w:rsidRPr="009A40F2">
        <w:rPr>
          <w:b/>
        </w:rPr>
        <w:t>Taux de changement</w:t>
      </w:r>
      <w:r w:rsidRPr="009A40F2">
        <w:t xml:space="preserve">. Comme les logiciels libres sont souvent développés et maintenus par une </w:t>
      </w:r>
      <w:r w:rsidR="00E93E6F" w:rsidRPr="009A40F2">
        <w:t>collectivité</w:t>
      </w:r>
      <w:r w:rsidRPr="009A40F2">
        <w:t xml:space="preserve"> mondiale, ils peuvent avoir des taux de mise à jour et de changement plus </w:t>
      </w:r>
      <w:r w:rsidR="002D75A8" w:rsidRPr="009A40F2">
        <w:t xml:space="preserve">rapides </w:t>
      </w:r>
      <w:r w:rsidRPr="009A40F2">
        <w:t>ou moins rapides. Si les mises à jour dont vous avez besoin n</w:t>
      </w:r>
      <w:r w:rsidR="00980BC8" w:rsidRPr="009A40F2">
        <w:t>’</w:t>
      </w:r>
      <w:r w:rsidRPr="009A40F2">
        <w:t xml:space="preserve">émergent pas de la </w:t>
      </w:r>
      <w:r w:rsidR="009F1ABA" w:rsidRPr="009A40F2">
        <w:t>collectivité</w:t>
      </w:r>
      <w:r w:rsidRPr="009A40F2">
        <w:t xml:space="preserve">, il se peut que votre organisation doive procéder à ces changements de manière proactive, ou faire appel à une entreprise qui </w:t>
      </w:r>
      <w:r w:rsidR="002D75A8" w:rsidRPr="009A40F2">
        <w:t>peut le faire</w:t>
      </w:r>
      <w:r w:rsidRPr="009A40F2">
        <w:t>. Lorsque vous envisagez d</w:t>
      </w:r>
      <w:r w:rsidR="00980BC8" w:rsidRPr="009A40F2">
        <w:t>’</w:t>
      </w:r>
      <w:r w:rsidRPr="009A40F2">
        <w:t xml:space="preserve">utiliser un logiciel </w:t>
      </w:r>
      <w:r w:rsidR="002D75A8" w:rsidRPr="009A40F2">
        <w:t>libre</w:t>
      </w:r>
      <w:r w:rsidRPr="009A40F2">
        <w:t>, il est important d</w:t>
      </w:r>
      <w:r w:rsidR="00980BC8" w:rsidRPr="009A40F2">
        <w:t>’</w:t>
      </w:r>
      <w:r w:rsidRPr="009A40F2">
        <w:t>évaluer le niveau d</w:t>
      </w:r>
      <w:r w:rsidR="00980BC8" w:rsidRPr="009A40F2">
        <w:t>’</w:t>
      </w:r>
      <w:r w:rsidRPr="009A40F2">
        <w:t xml:space="preserve">activité de la </w:t>
      </w:r>
      <w:r w:rsidR="009F1ABA" w:rsidRPr="009A40F2">
        <w:t>collectivité</w:t>
      </w:r>
      <w:r w:rsidRPr="009A40F2">
        <w:t xml:space="preserve"> de s</w:t>
      </w:r>
      <w:r w:rsidR="009A40F2" w:rsidRPr="009A40F2">
        <w:t>outien</w:t>
      </w:r>
      <w:r w:rsidRPr="009A40F2">
        <w:t xml:space="preserve"> et de mettre au point un plan d</w:t>
      </w:r>
      <w:r w:rsidR="00980BC8" w:rsidRPr="009A40F2">
        <w:t>’</w:t>
      </w:r>
      <w:r w:rsidRPr="009A40F2">
        <w:t xml:space="preserve">urgence au cas où le logiciel </w:t>
      </w:r>
      <w:r w:rsidR="002D75A8" w:rsidRPr="009A40F2">
        <w:t xml:space="preserve">en question </w:t>
      </w:r>
      <w:r w:rsidRPr="009A40F2">
        <w:t>ne bénéficierait plus d</w:t>
      </w:r>
      <w:r w:rsidR="00980BC8" w:rsidRPr="009A40F2">
        <w:t>’</w:t>
      </w:r>
      <w:r w:rsidRPr="009A40F2">
        <w:t xml:space="preserve">un </w:t>
      </w:r>
      <w:r w:rsidR="009A40F2" w:rsidRPr="009A40F2">
        <w:t>soutien</w:t>
      </w:r>
      <w:r w:rsidRPr="009A40F2">
        <w:t xml:space="preserve"> adéquat et où vous devriez trouver une </w:t>
      </w:r>
      <w:r w:rsidR="002D75A8" w:rsidRPr="009A40F2">
        <w:t>solution de rechange</w:t>
      </w:r>
      <w:r w:rsidRPr="009A40F2">
        <w:t>.</w:t>
      </w:r>
    </w:p>
    <w:p w14:paraId="000000FA" w14:textId="29D64084" w:rsidR="00165903" w:rsidRPr="009A40F2" w:rsidRDefault="002D75A8" w:rsidP="00064720">
      <w:pPr>
        <w:pStyle w:val="ListParagraph"/>
        <w:numPr>
          <w:ilvl w:val="0"/>
          <w:numId w:val="45"/>
        </w:numPr>
      </w:pPr>
      <w:r w:rsidRPr="009A40F2">
        <w:rPr>
          <w:b/>
        </w:rPr>
        <w:t>G</w:t>
      </w:r>
      <w:r w:rsidR="00894BC1" w:rsidRPr="009A40F2">
        <w:rPr>
          <w:b/>
        </w:rPr>
        <w:t>ouvernance</w:t>
      </w:r>
      <w:r w:rsidR="00894BC1" w:rsidRPr="009A40F2">
        <w:t>. Les logiciels libres nécessitent une participation active de la part des contributeurs et des utilisateurs de différentes organisations, ce qui peut créer des difficultés pour gérer la responsabilité de la m</w:t>
      </w:r>
      <w:r w:rsidRPr="009A40F2">
        <w:t>ise à niveau</w:t>
      </w:r>
      <w:r w:rsidR="00894BC1" w:rsidRPr="009A40F2">
        <w:t>.</w:t>
      </w:r>
    </w:p>
    <w:p w14:paraId="000000FB" w14:textId="77777777" w:rsidR="00165903" w:rsidRPr="009A40F2" w:rsidRDefault="00894BC1" w:rsidP="003716AA">
      <w:pPr>
        <w:pStyle w:val="Heading3"/>
      </w:pPr>
      <w:r w:rsidRPr="009A40F2">
        <w:t>Résumé</w:t>
      </w:r>
    </w:p>
    <w:p w14:paraId="000000FC" w14:textId="52D60AB8" w:rsidR="00165903" w:rsidRPr="009A40F2" w:rsidRDefault="00894BC1" w:rsidP="00A26B01">
      <w:r w:rsidRPr="009A40F2">
        <w:t xml:space="preserve">Ce premier module vous a permis de vous familiariser avec les </w:t>
      </w:r>
      <w:r w:rsidR="002D75A8" w:rsidRPr="009A40F2">
        <w:t xml:space="preserve">fondements </w:t>
      </w:r>
      <w:r w:rsidRPr="009A40F2">
        <w:t>des logiciels libres. Vous devriez avoir une meilleure compréhension de la fonctionnalité et de l</w:t>
      </w:r>
      <w:r w:rsidR="00980BC8" w:rsidRPr="009A40F2">
        <w:t>’</w:t>
      </w:r>
      <w:r w:rsidRPr="009A40F2">
        <w:t>histo</w:t>
      </w:r>
      <w:r w:rsidR="002D75A8" w:rsidRPr="009A40F2">
        <w:t xml:space="preserve">rique </w:t>
      </w:r>
      <w:r w:rsidRPr="009A40F2">
        <w:t xml:space="preserve">des logiciels libres, ainsi que des avantages et défis </w:t>
      </w:r>
      <w:r w:rsidR="002D75A8" w:rsidRPr="009A40F2">
        <w:t xml:space="preserve">en ce qui concerne </w:t>
      </w:r>
      <w:r w:rsidRPr="009A40F2">
        <w:t>l</w:t>
      </w:r>
      <w:r w:rsidR="00980BC8" w:rsidRPr="009A40F2">
        <w:t>’</w:t>
      </w:r>
      <w:r w:rsidRPr="009A40F2">
        <w:t>utilisation des logiciels libres dans un contexte gouvernemental.</w:t>
      </w:r>
    </w:p>
    <w:p w14:paraId="000000FD" w14:textId="6CEE4092" w:rsidR="00165903" w:rsidRPr="009A40F2" w:rsidRDefault="00894BC1" w:rsidP="00A26B01">
      <w:r w:rsidRPr="009A40F2">
        <w:t>Les modules suivants vous permettront d</w:t>
      </w:r>
      <w:r w:rsidR="00980BC8" w:rsidRPr="009A40F2">
        <w:t>’</w:t>
      </w:r>
      <w:r w:rsidRPr="009A40F2">
        <w:t>examiner de plus près plusieurs aspects différents de l</w:t>
      </w:r>
      <w:r w:rsidR="00980BC8" w:rsidRPr="009A40F2">
        <w:t>’</w:t>
      </w:r>
      <w:r w:rsidRPr="009A40F2">
        <w:t>obtention, de l</w:t>
      </w:r>
      <w:r w:rsidR="00980BC8" w:rsidRPr="009A40F2">
        <w:t>’</w:t>
      </w:r>
      <w:r w:rsidRPr="009A40F2">
        <w:t xml:space="preserve">utilisation et de la </w:t>
      </w:r>
      <w:r w:rsidR="002D75A8" w:rsidRPr="009A40F2">
        <w:t>mise à niveau</w:t>
      </w:r>
      <w:r w:rsidRPr="009A40F2">
        <w:t xml:space="preserve"> des logiciels libres </w:t>
      </w:r>
      <w:r w:rsidR="00410366" w:rsidRPr="009A40F2">
        <w:t>dans un contexte gouvernemental</w:t>
      </w:r>
      <w:r w:rsidRPr="009A40F2">
        <w:t>. Ils vous fourniront des outils et des stratégies pour bien faire ce travail.</w:t>
      </w:r>
    </w:p>
    <w:p w14:paraId="000000FE" w14:textId="1007395F" w:rsidR="00165903" w:rsidRPr="009A40F2" w:rsidRDefault="00000000" w:rsidP="00A26B01">
      <w:hyperlink w:anchor="_Module_2:_Building">
        <w:r w:rsidR="00BE181F" w:rsidRPr="009A40F2">
          <w:t>Module</w:t>
        </w:r>
        <w:r w:rsidR="00EB527B" w:rsidRPr="009A40F2">
          <w:t> </w:t>
        </w:r>
        <w:r w:rsidR="00BE181F" w:rsidRPr="009A40F2">
          <w:t>2</w:t>
        </w:r>
        <w:r w:rsidR="00EB527B" w:rsidRPr="009A40F2">
          <w:t> </w:t>
        </w:r>
        <w:r w:rsidR="00BE181F" w:rsidRPr="009A40F2">
          <w:t>:</w:t>
        </w:r>
      </w:hyperlink>
      <w:hyperlink w:anchor="_Module_2:_Building">
        <w:r w:rsidR="00BE181F" w:rsidRPr="009A40F2">
          <w:t xml:space="preserve"> </w:t>
        </w:r>
        <w:r w:rsidR="00CF1037" w:rsidRPr="009A40F2">
          <w:t xml:space="preserve">Création </w:t>
        </w:r>
        <w:r w:rsidR="00410366" w:rsidRPr="009A40F2">
          <w:t xml:space="preserve">d’un </w:t>
        </w:r>
        <w:r w:rsidR="00BE181F" w:rsidRPr="009A40F2">
          <w:t xml:space="preserve">écosystème </w:t>
        </w:r>
        <w:r w:rsidR="00410366" w:rsidRPr="009A40F2">
          <w:t>du logiciel libre</w:t>
        </w:r>
      </w:hyperlink>
      <w:r w:rsidR="00E93E6F" w:rsidRPr="009A40F2">
        <w:t>.</w:t>
      </w:r>
    </w:p>
    <w:p w14:paraId="000000FF" w14:textId="0030A07F" w:rsidR="00165903" w:rsidRPr="009A40F2" w:rsidRDefault="00000000" w:rsidP="00A26B01">
      <w:hyperlink w:anchor="_Module_3:_Procurement,">
        <w:r w:rsidR="00BE181F" w:rsidRPr="009A40F2">
          <w:t>Module</w:t>
        </w:r>
        <w:r w:rsidR="00EB527B" w:rsidRPr="009A40F2">
          <w:t> </w:t>
        </w:r>
        <w:r w:rsidR="00BE181F" w:rsidRPr="009A40F2">
          <w:t>3</w:t>
        </w:r>
        <w:r w:rsidR="00EB527B" w:rsidRPr="009A40F2">
          <w:t> </w:t>
        </w:r>
        <w:r w:rsidR="00BE181F" w:rsidRPr="009A40F2">
          <w:t>:</w:t>
        </w:r>
      </w:hyperlink>
      <w:hyperlink w:anchor="_Module_3:_Procurement,">
        <w:r w:rsidR="00BE181F" w:rsidRPr="009A40F2">
          <w:t xml:space="preserve"> Approvisionnement, </w:t>
        </w:r>
        <w:r w:rsidR="00410366" w:rsidRPr="009A40F2">
          <w:t>budgétisation et passation de marchés</w:t>
        </w:r>
      </w:hyperlink>
      <w:r w:rsidR="00E93E6F" w:rsidRPr="009A40F2">
        <w:t>.</w:t>
      </w:r>
    </w:p>
    <w:p w14:paraId="00000100" w14:textId="6489D757" w:rsidR="00165903" w:rsidRPr="009A40F2" w:rsidRDefault="00000000" w:rsidP="00A26B01">
      <w:hyperlink w:anchor="_Module_4:_Open">
        <w:r w:rsidR="00BE181F" w:rsidRPr="009A40F2">
          <w:t>Module</w:t>
        </w:r>
        <w:r w:rsidR="00EB527B" w:rsidRPr="009A40F2">
          <w:t> </w:t>
        </w:r>
        <w:r w:rsidR="00BE181F" w:rsidRPr="009A40F2">
          <w:t>4</w:t>
        </w:r>
        <w:r w:rsidR="00EB527B" w:rsidRPr="009A40F2">
          <w:t> </w:t>
        </w:r>
        <w:r w:rsidR="00BE181F" w:rsidRPr="009A40F2">
          <w:t>:</w:t>
        </w:r>
      </w:hyperlink>
      <w:hyperlink w:anchor="_Module_4:_Open">
        <w:r w:rsidR="00BE181F" w:rsidRPr="009A40F2">
          <w:t xml:space="preserve"> Sécurité et </w:t>
        </w:r>
        <w:r w:rsidR="002D75A8" w:rsidRPr="009A40F2">
          <w:t>mise à niveau</w:t>
        </w:r>
        <w:r w:rsidR="00BE181F" w:rsidRPr="009A40F2">
          <w:t xml:space="preserve"> des logiciels </w:t>
        </w:r>
        <w:r w:rsidR="00410366" w:rsidRPr="009A40F2">
          <w:t>libres</w:t>
        </w:r>
      </w:hyperlink>
      <w:r w:rsidR="00E93E6F" w:rsidRPr="009A40F2">
        <w:t>.</w:t>
      </w:r>
    </w:p>
    <w:p w14:paraId="00000101" w14:textId="17170F15" w:rsidR="00165903" w:rsidRPr="009A40F2" w:rsidRDefault="00000000" w:rsidP="00A26B01">
      <w:hyperlink w:anchor="_Module_5:_Collaborating">
        <w:r w:rsidR="00BE181F" w:rsidRPr="009A40F2">
          <w:t>Module</w:t>
        </w:r>
        <w:r w:rsidR="00EB527B" w:rsidRPr="009A40F2">
          <w:t> </w:t>
        </w:r>
        <w:r w:rsidR="00BE181F" w:rsidRPr="009A40F2">
          <w:t>5</w:t>
        </w:r>
        <w:r w:rsidR="00EB527B" w:rsidRPr="009A40F2">
          <w:t> </w:t>
        </w:r>
        <w:r w:rsidR="00BE181F" w:rsidRPr="009A40F2">
          <w:t>:</w:t>
        </w:r>
      </w:hyperlink>
      <w:hyperlink w:anchor="_Module_5:_Collaborating">
        <w:r w:rsidR="00BE181F" w:rsidRPr="009A40F2">
          <w:t xml:space="preserve"> Collabor</w:t>
        </w:r>
        <w:r w:rsidR="00410366" w:rsidRPr="009A40F2">
          <w:t xml:space="preserve">ation en ce qui concerne </w:t>
        </w:r>
        <w:r w:rsidR="00BE181F" w:rsidRPr="009A40F2">
          <w:t>les logiciels libres</w:t>
        </w:r>
      </w:hyperlink>
      <w:r w:rsidR="00E93E6F" w:rsidRPr="009A40F2">
        <w:t>.</w:t>
      </w:r>
    </w:p>
    <w:p w14:paraId="70DC2841" w14:textId="77777777" w:rsidR="008C5286" w:rsidRPr="009A40F2" w:rsidRDefault="008C5286">
      <w:pPr>
        <w:spacing w:before="0" w:line="276" w:lineRule="auto"/>
        <w:rPr>
          <w:rFonts w:ascii="Open Sans SemiBold" w:eastAsia="Open Sans SemiBold" w:hAnsi="Open Sans SemiBold" w:cs="Open Sans"/>
          <w:color w:val="000000" w:themeColor="text1"/>
          <w:sz w:val="28"/>
          <w:szCs w:val="28"/>
        </w:rPr>
      </w:pPr>
      <w:r w:rsidRPr="009A40F2">
        <w:br w:type="page"/>
      </w:r>
    </w:p>
    <w:p w14:paraId="00000102" w14:textId="0351B6BD" w:rsidR="00165903" w:rsidRPr="009A40F2" w:rsidRDefault="00894BC1" w:rsidP="00DC70DD">
      <w:pPr>
        <w:pStyle w:val="Heading2"/>
      </w:pPr>
      <w:bookmarkStart w:id="20" w:name="_Toc120030496"/>
      <w:r w:rsidRPr="009A40F2">
        <w:lastRenderedPageBreak/>
        <w:t>Ressources supplémentaires</w:t>
      </w:r>
      <w:bookmarkEnd w:id="20"/>
    </w:p>
    <w:p w14:paraId="00000103" w14:textId="20E08144" w:rsidR="00165903" w:rsidRPr="009A40F2" w:rsidRDefault="00000000" w:rsidP="00BC0116">
      <w:hyperlink r:id="rId24">
        <w:r w:rsidR="00BE181F" w:rsidRPr="009A40F2">
          <w:rPr>
            <w:b/>
            <w:color w:val="1155CC"/>
            <w:u w:val="single"/>
          </w:rPr>
          <w:t>Qui utilise GitHub?</w:t>
        </w:r>
      </w:hyperlink>
      <w:r w:rsidR="00410366" w:rsidRPr="009A40F2">
        <w:rPr>
          <w:b/>
          <w:color w:val="1155CC"/>
          <w:u w:val="single"/>
        </w:rPr>
        <w:t xml:space="preserve"> </w:t>
      </w:r>
      <w:r w:rsidR="00BE181F" w:rsidRPr="009A40F2">
        <w:rPr>
          <w:b/>
        </w:rPr>
        <w:t>:</w:t>
      </w:r>
      <w:r w:rsidR="00BE181F" w:rsidRPr="009A40F2">
        <w:t xml:space="preserve"> Une liste de centaines d</w:t>
      </w:r>
      <w:r w:rsidR="00980BC8" w:rsidRPr="009A40F2">
        <w:t>’</w:t>
      </w:r>
      <w:r w:rsidR="00410366" w:rsidRPr="009A40F2">
        <w:t xml:space="preserve">organismes gouvernementaux </w:t>
      </w:r>
      <w:r w:rsidR="00BE181F" w:rsidRPr="009A40F2">
        <w:t xml:space="preserve">aux niveaux national, infranational et municipal qui utilisent GitHub pour </w:t>
      </w:r>
      <w:r w:rsidR="00410366" w:rsidRPr="009A40F2">
        <w:t xml:space="preserve">l’échange et la collaboration en ce qui concerne </w:t>
      </w:r>
      <w:r w:rsidR="00BE181F" w:rsidRPr="009A40F2">
        <w:t xml:space="preserve">des projets </w:t>
      </w:r>
      <w:r w:rsidR="00410366" w:rsidRPr="009A40F2">
        <w:t>de logiciels libres</w:t>
      </w:r>
      <w:r w:rsidR="00BE181F" w:rsidRPr="009A40F2">
        <w:t>.</w:t>
      </w:r>
    </w:p>
    <w:p w14:paraId="00000104" w14:textId="5EBF9D5F" w:rsidR="00165903" w:rsidRPr="009A40F2" w:rsidRDefault="00BE181F" w:rsidP="00BC0116">
      <w:r w:rsidRPr="009A40F2">
        <w:t>Le</w:t>
      </w:r>
      <w:r w:rsidR="00410366" w:rsidRPr="009A40F2">
        <w:t xml:space="preserve"> </w:t>
      </w:r>
      <w:hyperlink r:id="rId25">
        <w:r w:rsidRPr="009A40F2">
          <w:rPr>
            <w:b/>
            <w:color w:val="1155CC"/>
            <w:u w:val="single"/>
          </w:rPr>
          <w:t>Linux Professional Institute (LPI)</w:t>
        </w:r>
      </w:hyperlink>
      <w:r w:rsidRPr="009A40F2">
        <w:t xml:space="preserve"> est un</w:t>
      </w:r>
      <w:r w:rsidR="00410366" w:rsidRPr="009A40F2">
        <w:t xml:space="preserve"> organisme </w:t>
      </w:r>
      <w:r w:rsidRPr="009A40F2">
        <w:t xml:space="preserve">à but non lucratif qui propose des formations et des </w:t>
      </w:r>
      <w:r w:rsidR="00410366" w:rsidRPr="009A40F2">
        <w:t>accréditations</w:t>
      </w:r>
      <w:r w:rsidRPr="009A40F2">
        <w:t xml:space="preserve">, et </w:t>
      </w:r>
      <w:r w:rsidR="00410366" w:rsidRPr="009A40F2">
        <w:t xml:space="preserve">qui </w:t>
      </w:r>
      <w:r w:rsidR="00171E93" w:rsidRPr="009A40F2">
        <w:t>appuie</w:t>
      </w:r>
      <w:r w:rsidRPr="009A40F2">
        <w:t xml:space="preserve"> les co</w:t>
      </w:r>
      <w:r w:rsidR="003646E1" w:rsidRPr="009A40F2">
        <w:t>llectivités</w:t>
      </w:r>
      <w:r w:rsidRPr="009A40F2">
        <w:t xml:space="preserve"> de logiciels </w:t>
      </w:r>
      <w:r w:rsidR="00410366" w:rsidRPr="009A40F2">
        <w:t>libres</w:t>
      </w:r>
      <w:r w:rsidRPr="009A40F2">
        <w:t>.</w:t>
      </w:r>
    </w:p>
    <w:p w14:paraId="00000105" w14:textId="711225BE" w:rsidR="00165903" w:rsidRPr="009A40F2" w:rsidRDefault="00000000" w:rsidP="00BC0116">
      <w:hyperlink r:id="rId26">
        <w:r w:rsidR="00BE181F" w:rsidRPr="009A40F2">
          <w:rPr>
            <w:b/>
            <w:color w:val="1155CC"/>
            <w:u w:val="single"/>
          </w:rPr>
          <w:t xml:space="preserve">Les </w:t>
        </w:r>
        <w:r w:rsidR="00410366" w:rsidRPr="009A40F2">
          <w:rPr>
            <w:b/>
            <w:color w:val="1155CC"/>
            <w:u w:val="single"/>
          </w:rPr>
          <w:t>N</w:t>
        </w:r>
        <w:r w:rsidR="00BE181F" w:rsidRPr="009A40F2">
          <w:rPr>
            <w:b/>
            <w:color w:val="1155CC"/>
            <w:u w:val="single"/>
          </w:rPr>
          <w:t xml:space="preserve">ormes </w:t>
        </w:r>
        <w:r w:rsidR="00410366" w:rsidRPr="009A40F2">
          <w:rPr>
            <w:b/>
            <w:color w:val="1155CC"/>
            <w:u w:val="single"/>
          </w:rPr>
          <w:t xml:space="preserve">relatives au numérique </w:t>
        </w:r>
        <w:r w:rsidR="00BE181F" w:rsidRPr="009A40F2">
          <w:rPr>
            <w:b/>
            <w:color w:val="1155CC"/>
            <w:u w:val="single"/>
          </w:rPr>
          <w:t>du gouvernement du Canada</w:t>
        </w:r>
        <w:r w:rsidR="00410366" w:rsidRPr="009A40F2">
          <w:rPr>
            <w:b/>
            <w:color w:val="1155CC"/>
            <w:u w:val="single"/>
          </w:rPr>
          <w:t> : Directives</w:t>
        </w:r>
      </w:hyperlink>
      <w:r w:rsidR="00BE181F" w:rsidRPr="009A40F2">
        <w:t xml:space="preserve"> </w:t>
      </w:r>
      <w:r w:rsidR="008311F7" w:rsidRPr="009A40F2">
        <w:t>« constituent le fondement du virage du gouvernement vers une plus grande souplesse, une plus grande ouverture et une plus grande attention sur l’utilisateur. Elles guideront les équipes dans la conception de services numériques, d’une façon qui servira le mieux les Canadiens. »</w:t>
      </w:r>
      <w:r w:rsidR="00BE181F" w:rsidRPr="009A40F2">
        <w:t xml:space="preserve"> Il s</w:t>
      </w:r>
      <w:r w:rsidR="00980BC8" w:rsidRPr="009A40F2">
        <w:t>’</w:t>
      </w:r>
      <w:r w:rsidR="00BE181F" w:rsidRPr="009A40F2">
        <w:t>agit d</w:t>
      </w:r>
      <w:r w:rsidR="008311F7" w:rsidRPr="009A40F2">
        <w:t xml:space="preserve">e l’outil </w:t>
      </w:r>
      <w:r w:rsidR="00BE181F" w:rsidRPr="009A40F2">
        <w:t xml:space="preserve">idéal pour </w:t>
      </w:r>
      <w:r w:rsidR="008311F7" w:rsidRPr="009A40F2">
        <w:t xml:space="preserve">vous familiariser </w:t>
      </w:r>
      <w:r w:rsidR="00BE181F" w:rsidRPr="009A40F2">
        <w:t>avec les logiciels libres.</w:t>
      </w:r>
    </w:p>
    <w:p w14:paraId="00000106" w14:textId="55DEDFFF" w:rsidR="00165903" w:rsidRPr="009A40F2" w:rsidRDefault="00000000" w:rsidP="00BC0116">
      <w:hyperlink r:id="rId27">
        <w:r w:rsidR="00BE181F" w:rsidRPr="009A40F2">
          <w:rPr>
            <w:b/>
            <w:color w:val="1155CC"/>
            <w:u w:val="single"/>
          </w:rPr>
          <w:t>L</w:t>
        </w:r>
        <w:r w:rsidR="008311F7" w:rsidRPr="009A40F2">
          <w:rPr>
            <w:b/>
            <w:color w:val="1155CC"/>
            <w:u w:val="single"/>
          </w:rPr>
          <w:t>’Échange de ressources ouver</w:t>
        </w:r>
        <w:r w:rsidR="00B13BD5" w:rsidRPr="009A40F2">
          <w:rPr>
            <w:b/>
            <w:color w:val="1155CC"/>
            <w:u w:val="single"/>
          </w:rPr>
          <w:t>tes</w:t>
        </w:r>
      </w:hyperlink>
      <w:r w:rsidR="00BE181F" w:rsidRPr="009A40F2">
        <w:t xml:space="preserve"> présente un catalogue consultable de logiciels libres, ainsi que de projets </w:t>
      </w:r>
      <w:r w:rsidR="008311F7" w:rsidRPr="009A40F2">
        <w:t>source ouverts, de normes ouvertes</w:t>
      </w:r>
      <w:r w:rsidR="00BE181F" w:rsidRPr="009A40F2">
        <w:t xml:space="preserve">, de partenariats et de </w:t>
      </w:r>
      <w:r w:rsidR="008311F7" w:rsidRPr="009A40F2">
        <w:t xml:space="preserve">design libres </w:t>
      </w:r>
      <w:r w:rsidR="00BE181F" w:rsidRPr="009A40F2">
        <w:t xml:space="preserve">utilisés par différents </w:t>
      </w:r>
      <w:r w:rsidR="008311F7" w:rsidRPr="009A40F2">
        <w:t>ordres de gouvernement</w:t>
      </w:r>
      <w:r w:rsidR="009F1ABA" w:rsidRPr="009A40F2">
        <w:t>s</w:t>
      </w:r>
      <w:r w:rsidR="008311F7" w:rsidRPr="009A40F2">
        <w:t xml:space="preserve"> </w:t>
      </w:r>
      <w:r w:rsidR="00BE181F" w:rsidRPr="009A40F2">
        <w:t>au Canada.</w:t>
      </w:r>
    </w:p>
    <w:p w14:paraId="00000107" w14:textId="37688564" w:rsidR="00165903" w:rsidRPr="009A40F2" w:rsidRDefault="00000000" w:rsidP="00BC0116">
      <w:hyperlink r:id="rId28">
        <w:r w:rsidR="00BE181F" w:rsidRPr="009A40F2">
          <w:rPr>
            <w:b/>
            <w:color w:val="1155CC"/>
            <w:u w:val="single"/>
          </w:rPr>
          <w:t xml:space="preserve">Open Source </w:t>
        </w:r>
        <w:r w:rsidR="008311F7" w:rsidRPr="009A40F2">
          <w:rPr>
            <w:b/>
            <w:color w:val="1155CC"/>
            <w:u w:val="single"/>
          </w:rPr>
          <w:t xml:space="preserve">Basics </w:t>
        </w:r>
        <w:r w:rsidR="00BE181F" w:rsidRPr="009A40F2">
          <w:rPr>
            <w:b/>
            <w:color w:val="1155CC"/>
            <w:u w:val="single"/>
          </w:rPr>
          <w:t>(Intel Software)</w:t>
        </w:r>
      </w:hyperlink>
      <w:r w:rsidR="00EB527B" w:rsidRPr="009A40F2">
        <w:rPr>
          <w:b/>
          <w:color w:val="1155CC"/>
          <w:u w:val="single"/>
        </w:rPr>
        <w:t> </w:t>
      </w:r>
      <w:r w:rsidR="00BE181F" w:rsidRPr="009A40F2">
        <w:t>: Une vidéo d</w:t>
      </w:r>
      <w:r w:rsidR="00980BC8" w:rsidRPr="009A40F2">
        <w:t>’</w:t>
      </w:r>
      <w:r w:rsidR="00BE181F" w:rsidRPr="009A40F2">
        <w:t>introduction expliquant les logiciels libres.</w:t>
      </w:r>
    </w:p>
    <w:p w14:paraId="00000108" w14:textId="6E238F1A" w:rsidR="00165903" w:rsidRPr="009A40F2" w:rsidRDefault="00000000" w:rsidP="00BC0116">
      <w:hyperlink r:id="rId29">
        <w:r w:rsidR="008311F7" w:rsidRPr="009A40F2">
          <w:rPr>
            <w:b/>
            <w:color w:val="1155CC"/>
            <w:u w:val="single"/>
          </w:rPr>
          <w:t xml:space="preserve">What is Open Source explained in </w:t>
        </w:r>
        <w:r w:rsidR="00BE181F" w:rsidRPr="009A40F2">
          <w:rPr>
            <w:b/>
            <w:color w:val="1155CC"/>
            <w:u w:val="single"/>
          </w:rPr>
          <w:t>LEGO (Socialsquare)</w:t>
        </w:r>
      </w:hyperlink>
      <w:r w:rsidR="00EB527B" w:rsidRPr="009A40F2">
        <w:rPr>
          <w:b/>
          <w:color w:val="1155CC"/>
          <w:u w:val="single"/>
        </w:rPr>
        <w:t> </w:t>
      </w:r>
      <w:r w:rsidR="00BE181F" w:rsidRPr="009A40F2">
        <w:t>: Une autre vidéo d</w:t>
      </w:r>
      <w:r w:rsidR="00980BC8" w:rsidRPr="009A40F2">
        <w:t>’</w:t>
      </w:r>
      <w:r w:rsidR="00BE181F" w:rsidRPr="009A40F2">
        <w:t>introduction expliquant les logiciels libres (cette fois-ci en utilisant LEGO).</w:t>
      </w:r>
    </w:p>
    <w:p w14:paraId="00000109" w14:textId="229E2E7D" w:rsidR="00165903" w:rsidRPr="009A40F2" w:rsidRDefault="00000000" w:rsidP="00BC0116">
      <w:pPr>
        <w:sectPr w:rsidR="00165903" w:rsidRPr="009A40F2">
          <w:headerReference w:type="even" r:id="rId30"/>
          <w:headerReference w:type="default" r:id="rId31"/>
          <w:footerReference w:type="default" r:id="rId32"/>
          <w:headerReference w:type="first" r:id="rId33"/>
          <w:pgSz w:w="12240" w:h="15840"/>
          <w:pgMar w:top="1440" w:right="1440" w:bottom="1440" w:left="1440" w:header="720" w:footer="720" w:gutter="0"/>
          <w:cols w:space="720"/>
        </w:sectPr>
      </w:pPr>
      <w:hyperlink r:id="rId34">
        <w:r w:rsidR="008311F7" w:rsidRPr="009A40F2">
          <w:rPr>
            <w:b/>
            <w:color w:val="1155CC"/>
            <w:u w:val="single"/>
          </w:rPr>
          <w:t>The mind behind Linux:</w:t>
        </w:r>
      </w:hyperlink>
      <w:r w:rsidR="008311F7" w:rsidRPr="009A40F2">
        <w:rPr>
          <w:b/>
          <w:color w:val="1155CC"/>
          <w:u w:val="single"/>
        </w:rPr>
        <w:t xml:space="preserve"> </w:t>
      </w:r>
      <w:hyperlink r:id="rId35">
        <w:r w:rsidR="00BE181F" w:rsidRPr="009A40F2">
          <w:rPr>
            <w:b/>
            <w:color w:val="1155CC"/>
            <w:u w:val="single"/>
          </w:rPr>
          <w:t>Linus Torvalds (TED)</w:t>
        </w:r>
      </w:hyperlink>
      <w:r w:rsidR="00EB527B" w:rsidRPr="009A40F2">
        <w:rPr>
          <w:b/>
          <w:color w:val="1155CC"/>
          <w:u w:val="single"/>
        </w:rPr>
        <w:t> </w:t>
      </w:r>
      <w:r w:rsidR="00BE181F" w:rsidRPr="009A40F2">
        <w:t xml:space="preserve">: Un entretien avec Linus Torvalds, qui a transformé la technologie à deux reprises </w:t>
      </w:r>
      <w:r w:rsidR="008311F7" w:rsidRPr="009A40F2">
        <w:t xml:space="preserve">– initialement avec le </w:t>
      </w:r>
      <w:r w:rsidR="00BE181F" w:rsidRPr="009A40F2">
        <w:t>noyau Linux, qui contribue à alimenter l</w:t>
      </w:r>
      <w:r w:rsidR="00980BC8" w:rsidRPr="009A40F2">
        <w:t>’</w:t>
      </w:r>
      <w:r w:rsidR="00BE181F" w:rsidRPr="009A40F2">
        <w:t>internet, puis avec Git, le système de gestion d</w:t>
      </w:r>
      <w:r w:rsidR="008311F7" w:rsidRPr="009A40F2">
        <w:t>e</w:t>
      </w:r>
      <w:r w:rsidR="00BE181F" w:rsidRPr="009A40F2">
        <w:t xml:space="preserve"> code source utilisé par les développeurs du monde entier.</w:t>
      </w:r>
    </w:p>
    <w:p w14:paraId="0000010B" w14:textId="687C49B1" w:rsidR="00165903" w:rsidRPr="009A40F2" w:rsidRDefault="00894BC1" w:rsidP="00196E77">
      <w:pPr>
        <w:pStyle w:val="Heading1"/>
      </w:pPr>
      <w:bookmarkStart w:id="21" w:name="_Module_2:_Building"/>
      <w:bookmarkStart w:id="22" w:name="_Toc120030497"/>
      <w:bookmarkEnd w:id="21"/>
      <w:r w:rsidRPr="009A40F2">
        <w:lastRenderedPageBreak/>
        <w:t>Module</w:t>
      </w:r>
      <w:r w:rsidR="00EB527B" w:rsidRPr="009A40F2">
        <w:t> </w:t>
      </w:r>
      <w:r w:rsidRPr="009A40F2">
        <w:t>2</w:t>
      </w:r>
      <w:r w:rsidR="00EB527B" w:rsidRPr="009A40F2">
        <w:t> </w:t>
      </w:r>
      <w:r w:rsidRPr="009A40F2">
        <w:t xml:space="preserve">: </w:t>
      </w:r>
      <w:r w:rsidR="00CF1037" w:rsidRPr="009A40F2">
        <w:t>Création</w:t>
      </w:r>
      <w:r w:rsidR="00C313AA" w:rsidRPr="009A40F2">
        <w:t xml:space="preserve"> d’un écosystème du logiciel libre</w:t>
      </w:r>
      <w:bookmarkEnd w:id="22"/>
    </w:p>
    <w:p w14:paraId="0000010C" w14:textId="212BAB8F" w:rsidR="00165903" w:rsidRPr="009A40F2" w:rsidRDefault="00894BC1" w:rsidP="00DC70DD">
      <w:pPr>
        <w:pStyle w:val="Heading2"/>
      </w:pPr>
      <w:bookmarkStart w:id="23" w:name="_Toc120030498"/>
      <w:r w:rsidRPr="009A40F2">
        <w:t>Objectifs d</w:t>
      </w:r>
      <w:r w:rsidR="00980BC8" w:rsidRPr="009A40F2">
        <w:t>’</w:t>
      </w:r>
      <w:r w:rsidRPr="009A40F2">
        <w:t>apprentissage</w:t>
      </w:r>
      <w:bookmarkEnd w:id="23"/>
    </w:p>
    <w:p w14:paraId="0000010D" w14:textId="7FF34D32" w:rsidR="00165903" w:rsidRPr="009A40F2" w:rsidRDefault="00C313AA" w:rsidP="00BC0116">
      <w:bookmarkStart w:id="24" w:name="_Hlk123904852"/>
      <w:r w:rsidRPr="009A40F2">
        <w:t>Ce module vous permettra de vous familiariser avec</w:t>
      </w:r>
      <w:r w:rsidR="0087447D" w:rsidRPr="009A40F2">
        <w:t> </w:t>
      </w:r>
      <w:r w:rsidRPr="009A40F2">
        <w:t>:</w:t>
      </w:r>
    </w:p>
    <w:p w14:paraId="0000010E" w14:textId="146B2438" w:rsidR="00165903" w:rsidRPr="009A40F2" w:rsidRDefault="00C313AA" w:rsidP="004A561B">
      <w:pPr>
        <w:pStyle w:val="ListParagraph"/>
        <w:numPr>
          <w:ilvl w:val="0"/>
          <w:numId w:val="3"/>
        </w:numPr>
      </w:pPr>
      <w:r w:rsidRPr="009A40F2">
        <w:t>Les principa</w:t>
      </w:r>
      <w:r w:rsidR="00894BC1" w:rsidRPr="009A40F2">
        <w:t xml:space="preserve">ux facteurs favorables et </w:t>
      </w:r>
      <w:r w:rsidRPr="009A40F2">
        <w:t xml:space="preserve">les </w:t>
      </w:r>
      <w:r w:rsidR="00894BC1" w:rsidRPr="009A40F2">
        <w:t>obstacles à l</w:t>
      </w:r>
      <w:r w:rsidR="00980BC8" w:rsidRPr="009A40F2">
        <w:t>’</w:t>
      </w:r>
      <w:r w:rsidR="00894BC1" w:rsidRPr="009A40F2">
        <w:t>adoption des logiciels libres, liés à la dotation en personnel et à la structure organisationnelle.</w:t>
      </w:r>
    </w:p>
    <w:p w14:paraId="0000010F" w14:textId="53DBB9C9" w:rsidR="00165903" w:rsidRPr="009A40F2" w:rsidRDefault="00C313AA" w:rsidP="004A561B">
      <w:pPr>
        <w:pStyle w:val="ListParagraph"/>
        <w:numPr>
          <w:ilvl w:val="0"/>
          <w:numId w:val="3"/>
        </w:numPr>
      </w:pPr>
      <w:r w:rsidRPr="009A40F2">
        <w:t xml:space="preserve">La </w:t>
      </w:r>
      <w:r w:rsidR="00894BC1" w:rsidRPr="009A40F2">
        <w:t>grande variété de fonctions, de profils professionnels et d</w:t>
      </w:r>
      <w:r w:rsidR="00980BC8" w:rsidRPr="009A40F2">
        <w:t>’</w:t>
      </w:r>
      <w:r w:rsidR="00894BC1" w:rsidRPr="009A40F2">
        <w:t xml:space="preserve">ensembles de compétences </w:t>
      </w:r>
      <w:r w:rsidRPr="009A40F2">
        <w:t xml:space="preserve">nécessaires pour </w:t>
      </w:r>
      <w:r w:rsidR="00894BC1" w:rsidRPr="009A40F2">
        <w:t xml:space="preserve">le développement, la mise en œuvre et la </w:t>
      </w:r>
      <w:r w:rsidR="002D75A8" w:rsidRPr="009A40F2">
        <w:t>mise à niveau</w:t>
      </w:r>
      <w:r w:rsidR="00894BC1" w:rsidRPr="009A40F2">
        <w:t xml:space="preserve"> de projets de logiciels libres </w:t>
      </w:r>
      <w:r w:rsidRPr="009A40F2">
        <w:t>au sein d’</w:t>
      </w:r>
      <w:r w:rsidR="00894BC1" w:rsidRPr="009A40F2">
        <w:t>une organisation gouvernementale.</w:t>
      </w:r>
    </w:p>
    <w:p w14:paraId="00000110" w14:textId="3275A9E1" w:rsidR="00165903" w:rsidRPr="009A40F2" w:rsidRDefault="00C313AA" w:rsidP="004A561B">
      <w:pPr>
        <w:pStyle w:val="ListParagraph"/>
        <w:numPr>
          <w:ilvl w:val="0"/>
          <w:numId w:val="3"/>
        </w:numPr>
      </w:pPr>
      <w:r w:rsidRPr="009A40F2">
        <w:t xml:space="preserve">Les </w:t>
      </w:r>
      <w:r w:rsidR="00894BC1" w:rsidRPr="009A40F2">
        <w:t xml:space="preserve">pratiques </w:t>
      </w:r>
      <w:r w:rsidR="00171E93" w:rsidRPr="009A40F2">
        <w:t xml:space="preserve">exemplaires </w:t>
      </w:r>
      <w:r w:rsidR="00894BC1" w:rsidRPr="009A40F2">
        <w:t xml:space="preserve">pour constituer et diriger une équipe technique de taille adéquate. </w:t>
      </w:r>
      <w:bookmarkEnd w:id="24"/>
    </w:p>
    <w:p w14:paraId="00000111" w14:textId="07BBFE57" w:rsidR="00165903" w:rsidRPr="009A40F2" w:rsidRDefault="00C313AA" w:rsidP="00DC70DD">
      <w:pPr>
        <w:pStyle w:val="Heading2"/>
      </w:pPr>
      <w:bookmarkStart w:id="25" w:name="_Toc120030499"/>
      <w:r w:rsidRPr="009A40F2">
        <w:t xml:space="preserve">Éléments </w:t>
      </w:r>
      <w:r w:rsidR="00894BC1" w:rsidRPr="009A40F2">
        <w:t>clés</w:t>
      </w:r>
      <w:bookmarkEnd w:id="25"/>
    </w:p>
    <w:p w14:paraId="00000112" w14:textId="1A9791CF" w:rsidR="00165903" w:rsidRPr="009A40F2" w:rsidRDefault="00C313AA" w:rsidP="00064720">
      <w:pPr>
        <w:pStyle w:val="ListParagraph"/>
        <w:numPr>
          <w:ilvl w:val="0"/>
          <w:numId w:val="30"/>
        </w:numPr>
      </w:pPr>
      <w:bookmarkStart w:id="26" w:name="_Hlk123905000"/>
      <w:r w:rsidRPr="009A40F2">
        <w:rPr>
          <w:b/>
        </w:rPr>
        <w:t xml:space="preserve">Le </w:t>
      </w:r>
      <w:r w:rsidR="00166497" w:rsidRPr="009A40F2">
        <w:rPr>
          <w:b/>
        </w:rPr>
        <w:t xml:space="preserve">paysage politique et législatif </w:t>
      </w:r>
      <w:r w:rsidR="003646E1" w:rsidRPr="009A40F2">
        <w:rPr>
          <w:b/>
        </w:rPr>
        <w:t>appuie</w:t>
      </w:r>
      <w:r w:rsidRPr="009A40F2">
        <w:rPr>
          <w:b/>
        </w:rPr>
        <w:t xml:space="preserve"> de plus </w:t>
      </w:r>
      <w:r w:rsidR="002C283B" w:rsidRPr="009A40F2">
        <w:rPr>
          <w:b/>
        </w:rPr>
        <w:t xml:space="preserve">en plus </w:t>
      </w:r>
      <w:r w:rsidR="00166497" w:rsidRPr="009A40F2">
        <w:rPr>
          <w:b/>
        </w:rPr>
        <w:t>l</w:t>
      </w:r>
      <w:r w:rsidR="00980BC8" w:rsidRPr="009A40F2">
        <w:rPr>
          <w:b/>
        </w:rPr>
        <w:t>’</w:t>
      </w:r>
      <w:r w:rsidR="00166497" w:rsidRPr="009A40F2">
        <w:rPr>
          <w:b/>
        </w:rPr>
        <w:t xml:space="preserve">adoption des logiciels libres. </w:t>
      </w:r>
      <w:r w:rsidR="00166497" w:rsidRPr="009A40F2">
        <w:t>Cependant, les structures, les pratiques et les mentalités actuelles au sein de nombreu</w:t>
      </w:r>
      <w:r w:rsidRPr="009A40F2">
        <w:t xml:space="preserve">x organismes gouvernementaux </w:t>
      </w:r>
      <w:r w:rsidR="00166497" w:rsidRPr="009A40F2">
        <w:t xml:space="preserve">et du secteur public </w:t>
      </w:r>
      <w:r w:rsidRPr="009A40F2">
        <w:t xml:space="preserve">en général </w:t>
      </w:r>
      <w:r w:rsidR="00166497" w:rsidRPr="009A40F2">
        <w:t xml:space="preserve">peuvent </w:t>
      </w:r>
      <w:r w:rsidRPr="009A40F2">
        <w:t xml:space="preserve">donner lieu à </w:t>
      </w:r>
      <w:r w:rsidR="00166497" w:rsidRPr="009A40F2">
        <w:t>des obstacles lorsqu</w:t>
      </w:r>
      <w:r w:rsidR="00980BC8" w:rsidRPr="009A40F2">
        <w:t>’</w:t>
      </w:r>
      <w:r w:rsidR="00166497" w:rsidRPr="009A40F2">
        <w:t>il s</w:t>
      </w:r>
      <w:r w:rsidR="00980BC8" w:rsidRPr="009A40F2">
        <w:t>’</w:t>
      </w:r>
      <w:r w:rsidR="00166497" w:rsidRPr="009A40F2">
        <w:t>agit d</w:t>
      </w:r>
      <w:r w:rsidR="00980BC8" w:rsidRPr="009A40F2">
        <w:t>’</w:t>
      </w:r>
      <w:r w:rsidR="00166497" w:rsidRPr="009A40F2">
        <w:t>adopter des logiciels libres.</w:t>
      </w:r>
    </w:p>
    <w:p w14:paraId="35010889" w14:textId="4AECE51B" w:rsidR="008F5DD7" w:rsidRPr="009A40F2" w:rsidRDefault="008F5DD7" w:rsidP="008F5DD7">
      <w:pPr>
        <w:pStyle w:val="ListParagraph"/>
        <w:numPr>
          <w:ilvl w:val="0"/>
          <w:numId w:val="30"/>
        </w:numPr>
        <w:rPr>
          <w:b/>
        </w:rPr>
      </w:pPr>
      <w:r w:rsidRPr="009A40F2">
        <w:rPr>
          <w:b/>
        </w:rPr>
        <w:t>La dotation en personnel technique est l</w:t>
      </w:r>
      <w:r w:rsidR="00980BC8" w:rsidRPr="009A40F2">
        <w:rPr>
          <w:b/>
        </w:rPr>
        <w:t>’</w:t>
      </w:r>
      <w:r w:rsidRPr="009A40F2">
        <w:rPr>
          <w:b/>
        </w:rPr>
        <w:t xml:space="preserve">un des principaux obstacles perçus </w:t>
      </w:r>
      <w:r w:rsidR="00C313AA" w:rsidRPr="009A40F2">
        <w:rPr>
          <w:b/>
        </w:rPr>
        <w:t xml:space="preserve">en ce qui concerne </w:t>
      </w:r>
      <w:r w:rsidRPr="009A40F2">
        <w:rPr>
          <w:b/>
        </w:rPr>
        <w:t>l</w:t>
      </w:r>
      <w:r w:rsidR="00980BC8" w:rsidRPr="009A40F2">
        <w:rPr>
          <w:b/>
        </w:rPr>
        <w:t>’</w:t>
      </w:r>
      <w:r w:rsidRPr="009A40F2">
        <w:rPr>
          <w:b/>
        </w:rPr>
        <w:t xml:space="preserve">adoption de logiciels libres. </w:t>
      </w:r>
      <w:r w:rsidRPr="009A40F2">
        <w:t>Un manque de capacités internes et de culture de collaboration peut conduire à une dépendance excessive à l</w:t>
      </w:r>
      <w:r w:rsidR="00980BC8" w:rsidRPr="009A40F2">
        <w:t>’</w:t>
      </w:r>
      <w:r w:rsidRPr="009A40F2">
        <w:t>égard des fournisseurs</w:t>
      </w:r>
      <w:r w:rsidR="00EB527B" w:rsidRPr="009A40F2">
        <w:t> </w:t>
      </w:r>
      <w:r w:rsidRPr="009A40F2">
        <w:t>: Peu d</w:t>
      </w:r>
      <w:r w:rsidR="00980BC8" w:rsidRPr="009A40F2">
        <w:t>’</w:t>
      </w:r>
      <w:r w:rsidRPr="009A40F2">
        <w:t>organisations gouvernementales disposent d</w:t>
      </w:r>
      <w:r w:rsidR="00980BC8" w:rsidRPr="009A40F2">
        <w:t>’</w:t>
      </w:r>
      <w:r w:rsidRPr="009A40F2">
        <w:t xml:space="preserve">un personnel à temps plein (aux niveaux de la direction et de la mise en œuvre) ayant les compétences et les connaissances nécessaires pour acquérir, </w:t>
      </w:r>
      <w:r w:rsidR="00C313AA" w:rsidRPr="009A40F2">
        <w:t xml:space="preserve">développer </w:t>
      </w:r>
      <w:r w:rsidRPr="009A40F2">
        <w:t>et/ou m</w:t>
      </w:r>
      <w:r w:rsidR="00C313AA" w:rsidRPr="009A40F2">
        <w:t xml:space="preserve">ettre à niveau </w:t>
      </w:r>
      <w:r w:rsidRPr="009A40F2">
        <w:t>des logiciels libres. Par conséquent, les gouvernements s</w:t>
      </w:r>
      <w:r w:rsidR="00980BC8" w:rsidRPr="009A40F2">
        <w:t>’</w:t>
      </w:r>
      <w:r w:rsidRPr="009A40F2">
        <w:t>en remettent généralement à des fournisseurs.</w:t>
      </w:r>
      <w:r w:rsidRPr="009A40F2">
        <w:rPr>
          <w:vertAlign w:val="superscript"/>
        </w:rPr>
        <w:footnoteReference w:id="2"/>
      </w:r>
      <w:r w:rsidRPr="009A40F2">
        <w:t xml:space="preserve"> Cela peut entraîner l</w:t>
      </w:r>
      <w:r w:rsidR="00980BC8" w:rsidRPr="009A40F2">
        <w:t>’</w:t>
      </w:r>
      <w:r w:rsidRPr="009A40F2">
        <w:t>enfermement du fournisseur, l</w:t>
      </w:r>
      <w:r w:rsidR="00980BC8" w:rsidRPr="009A40F2">
        <w:t>’</w:t>
      </w:r>
      <w:r w:rsidRPr="009A40F2">
        <w:t>explosion des coûts et des frais cachés, ainsi que la perte de contrôle (sur les fonctionnalités, les mises à jour et la conformité).</w:t>
      </w:r>
      <w:r w:rsidRPr="009A40F2">
        <w:rPr>
          <w:vertAlign w:val="superscript"/>
        </w:rPr>
        <w:footnoteReference w:id="3"/>
      </w:r>
    </w:p>
    <w:p w14:paraId="00000114" w14:textId="51CBD41A" w:rsidR="00165903" w:rsidRPr="009A40F2" w:rsidRDefault="00F246BB" w:rsidP="00064720">
      <w:pPr>
        <w:pStyle w:val="ListParagraph"/>
        <w:numPr>
          <w:ilvl w:val="0"/>
          <w:numId w:val="30"/>
        </w:numPr>
      </w:pPr>
      <w:r w:rsidRPr="009A40F2">
        <w:t>Les</w:t>
      </w:r>
      <w:r w:rsidR="00FA165B" w:rsidRPr="009A40F2">
        <w:t xml:space="preserve"> </w:t>
      </w:r>
      <w:r w:rsidRPr="009A40F2">
        <w:rPr>
          <w:b/>
        </w:rPr>
        <w:t>dirigeants d</w:t>
      </w:r>
      <w:r w:rsidR="00980BC8" w:rsidRPr="009A40F2">
        <w:rPr>
          <w:b/>
        </w:rPr>
        <w:t>’</w:t>
      </w:r>
      <w:r w:rsidRPr="009A40F2">
        <w:rPr>
          <w:b/>
        </w:rPr>
        <w:t xml:space="preserve">organisations de toutes tailles peuvent relever ces défis en réalisant des investissements stratégiques, en réduisant les risques réels et perçus et en encourageant un changement </w:t>
      </w:r>
      <w:r w:rsidR="00FA165B" w:rsidRPr="009A40F2">
        <w:rPr>
          <w:b/>
        </w:rPr>
        <w:t>de culture</w:t>
      </w:r>
      <w:r w:rsidRPr="009A40F2">
        <w:rPr>
          <w:b/>
        </w:rPr>
        <w:t xml:space="preserve"> </w:t>
      </w:r>
      <w:r w:rsidR="00FA165B" w:rsidRPr="009A40F2">
        <w:rPr>
          <w:b/>
        </w:rPr>
        <w:t>organisationnelle</w:t>
      </w:r>
      <w:r w:rsidRPr="009A40F2">
        <w:t>. Cela comprend</w:t>
      </w:r>
      <w:r w:rsidR="00EB527B" w:rsidRPr="009A40F2">
        <w:t> </w:t>
      </w:r>
      <w:r w:rsidRPr="009A40F2">
        <w:t>:</w:t>
      </w:r>
    </w:p>
    <w:p w14:paraId="00000115" w14:textId="38561702" w:rsidR="00165903" w:rsidRPr="009A40F2" w:rsidRDefault="00894BC1" w:rsidP="00064720">
      <w:pPr>
        <w:pStyle w:val="ListParagraph"/>
        <w:numPr>
          <w:ilvl w:val="1"/>
          <w:numId w:val="30"/>
        </w:numPr>
      </w:pPr>
      <w:r w:rsidRPr="009A40F2">
        <w:lastRenderedPageBreak/>
        <w:t>Apprendre comment fonctionnent l</w:t>
      </w:r>
      <w:r w:rsidR="00980BC8" w:rsidRPr="009A40F2">
        <w:t>’</w:t>
      </w:r>
      <w:r w:rsidRPr="009A40F2">
        <w:t xml:space="preserve">acquisition, le développement et la </w:t>
      </w:r>
      <w:r w:rsidR="002D75A8" w:rsidRPr="009A40F2">
        <w:t>mise à niveau</w:t>
      </w:r>
      <w:r w:rsidRPr="009A40F2">
        <w:t xml:space="preserve"> des logiciels </w:t>
      </w:r>
      <w:r w:rsidR="00FA165B" w:rsidRPr="009A40F2">
        <w:t>libres</w:t>
      </w:r>
      <w:r w:rsidRPr="009A40F2">
        <w:t xml:space="preserve"> et </w:t>
      </w:r>
      <w:r w:rsidR="00171E93" w:rsidRPr="009A40F2">
        <w:t>appuyer</w:t>
      </w:r>
      <w:r w:rsidRPr="009A40F2">
        <w:t xml:space="preserve"> les groupes de travail et les champions internes.</w:t>
      </w:r>
    </w:p>
    <w:p w14:paraId="00000116" w14:textId="55F386D3" w:rsidR="00165903" w:rsidRPr="009A40F2" w:rsidRDefault="00894BC1" w:rsidP="00064720">
      <w:pPr>
        <w:pStyle w:val="ListParagraph"/>
        <w:numPr>
          <w:ilvl w:val="1"/>
          <w:numId w:val="30"/>
        </w:numPr>
      </w:pPr>
      <w:r w:rsidRPr="009A40F2">
        <w:t>Favoriser une culture organisationnelle qui encourage l</w:t>
      </w:r>
      <w:r w:rsidR="00FA165B" w:rsidRPr="009A40F2">
        <w:t xml:space="preserve">a transparence et </w:t>
      </w:r>
      <w:r w:rsidRPr="009A40F2">
        <w:t>l</w:t>
      </w:r>
      <w:r w:rsidR="00FA165B" w:rsidRPr="009A40F2">
        <w:t xml:space="preserve">’engagement continu </w:t>
      </w:r>
      <w:r w:rsidRPr="009A40F2">
        <w:t>des utilisateurs.</w:t>
      </w:r>
    </w:p>
    <w:p w14:paraId="00000117" w14:textId="1AA0CBCE" w:rsidR="00165903" w:rsidRPr="009A40F2" w:rsidRDefault="00FA165B" w:rsidP="00064720">
      <w:pPr>
        <w:pStyle w:val="ListParagraph"/>
        <w:numPr>
          <w:ilvl w:val="1"/>
          <w:numId w:val="30"/>
        </w:numPr>
      </w:pPr>
      <w:r w:rsidRPr="009A40F2">
        <w:t xml:space="preserve">Mobiliser une </w:t>
      </w:r>
      <w:r w:rsidR="00894BC1" w:rsidRPr="009A40F2">
        <w:t>variété de partenaires, d</w:t>
      </w:r>
      <w:r w:rsidR="00980BC8" w:rsidRPr="009A40F2">
        <w:t>’</w:t>
      </w:r>
      <w:r w:rsidR="00894BC1" w:rsidRPr="009A40F2">
        <w:t>organisations homologues et de prestataires de services pour compléter l</w:t>
      </w:r>
      <w:r w:rsidR="00980BC8" w:rsidRPr="009A40F2">
        <w:t>’</w:t>
      </w:r>
      <w:r w:rsidR="00894BC1" w:rsidRPr="009A40F2">
        <w:t xml:space="preserve">équipe interne. </w:t>
      </w:r>
      <w:bookmarkEnd w:id="26"/>
    </w:p>
    <w:p w14:paraId="4F989A58" w14:textId="77777777" w:rsidR="008C5286" w:rsidRPr="009A40F2" w:rsidRDefault="008C5286">
      <w:pPr>
        <w:spacing w:before="0" w:line="276" w:lineRule="auto"/>
        <w:rPr>
          <w:rFonts w:ascii="Open Sans SemiBold" w:eastAsia="Open Sans SemiBold" w:hAnsi="Open Sans SemiBold" w:cs="Open Sans"/>
          <w:color w:val="000000" w:themeColor="text1"/>
          <w:sz w:val="28"/>
          <w:szCs w:val="28"/>
        </w:rPr>
      </w:pPr>
      <w:r w:rsidRPr="009A40F2">
        <w:br w:type="page"/>
      </w:r>
    </w:p>
    <w:p w14:paraId="00000118" w14:textId="3DCCA782" w:rsidR="00165903" w:rsidRPr="009A40F2" w:rsidRDefault="00894BC1" w:rsidP="00DC70DD">
      <w:pPr>
        <w:pStyle w:val="Heading2"/>
      </w:pPr>
      <w:bookmarkStart w:id="27" w:name="_Toc120030500"/>
      <w:r w:rsidRPr="009A40F2">
        <w:lastRenderedPageBreak/>
        <w:t>Section</w:t>
      </w:r>
      <w:r w:rsidR="00EB527B" w:rsidRPr="009A40F2">
        <w:t> </w:t>
      </w:r>
      <w:r w:rsidRPr="009A40F2">
        <w:t>1</w:t>
      </w:r>
      <w:r w:rsidR="00EB527B" w:rsidRPr="009A40F2">
        <w:t> </w:t>
      </w:r>
      <w:r w:rsidRPr="009A40F2">
        <w:t>: Paysage politique et législatif</w:t>
      </w:r>
      <w:bookmarkEnd w:id="27"/>
    </w:p>
    <w:p w14:paraId="00000119" w14:textId="0AB1F5FF" w:rsidR="00165903" w:rsidRPr="009A40F2" w:rsidRDefault="002C283B" w:rsidP="00BC0116">
      <w:r w:rsidRPr="009A40F2">
        <w:t xml:space="preserve">Le </w:t>
      </w:r>
      <w:r w:rsidR="00894BC1" w:rsidRPr="009A40F2">
        <w:t xml:space="preserve">paysage politique et législatif </w:t>
      </w:r>
      <w:r w:rsidR="003646E1" w:rsidRPr="009A40F2">
        <w:t>appuie</w:t>
      </w:r>
      <w:r w:rsidRPr="009A40F2">
        <w:t xml:space="preserve"> de plus en plus l’adoption </w:t>
      </w:r>
      <w:r w:rsidR="00894BC1" w:rsidRPr="009A40F2">
        <w:t xml:space="preserve">des logiciels </w:t>
      </w:r>
      <w:r w:rsidRPr="009A40F2">
        <w:t xml:space="preserve">libres </w:t>
      </w:r>
      <w:r w:rsidR="00894BC1" w:rsidRPr="009A40F2">
        <w:t>aux niveaux fédéral, provincial</w:t>
      </w:r>
      <w:r w:rsidRPr="009A40F2">
        <w:t>, t</w:t>
      </w:r>
      <w:r w:rsidR="00894BC1" w:rsidRPr="009A40F2">
        <w:t xml:space="preserve">erritorial et municipal. Certaines </w:t>
      </w:r>
      <w:r w:rsidRPr="009A40F2">
        <w:t xml:space="preserve">lois et </w:t>
      </w:r>
      <w:r w:rsidR="00894BC1" w:rsidRPr="009A40F2">
        <w:t xml:space="preserve">politiques </w:t>
      </w:r>
      <w:r w:rsidRPr="009A40F2">
        <w:t xml:space="preserve">prévoient </w:t>
      </w:r>
      <w:r w:rsidR="00894BC1" w:rsidRPr="009A40F2">
        <w:t>directement l</w:t>
      </w:r>
      <w:r w:rsidR="00980BC8" w:rsidRPr="009A40F2">
        <w:t>’</w:t>
      </w:r>
      <w:r w:rsidR="00894BC1" w:rsidRPr="009A40F2">
        <w:t xml:space="preserve">utilisation des logiciels libres, </w:t>
      </w:r>
      <w:r w:rsidRPr="009A40F2">
        <w:t xml:space="preserve">alors que </w:t>
      </w:r>
      <w:r w:rsidR="00894BC1" w:rsidRPr="009A40F2">
        <w:t>d</w:t>
      </w:r>
      <w:r w:rsidR="00980BC8" w:rsidRPr="009A40F2">
        <w:t>’</w:t>
      </w:r>
      <w:r w:rsidR="00894BC1" w:rsidRPr="009A40F2">
        <w:t xml:space="preserve">autres </w:t>
      </w:r>
      <w:r w:rsidRPr="009A40F2">
        <w:t xml:space="preserve">prévoient </w:t>
      </w:r>
      <w:r w:rsidR="00894BC1" w:rsidRPr="009A40F2">
        <w:t>indirectement l</w:t>
      </w:r>
      <w:r w:rsidR="00980BC8" w:rsidRPr="009A40F2">
        <w:t>’</w:t>
      </w:r>
      <w:r w:rsidR="00894BC1" w:rsidRPr="009A40F2">
        <w:t>utilisation de</w:t>
      </w:r>
      <w:r w:rsidRPr="009A40F2">
        <w:t xml:space="preserve"> tels logiciels</w:t>
      </w:r>
      <w:r w:rsidR="00894BC1" w:rsidRPr="009A40F2">
        <w:t>.</w:t>
      </w:r>
    </w:p>
    <w:p w14:paraId="0000011A" w14:textId="181B3E31" w:rsidR="00165903" w:rsidRPr="009A40F2" w:rsidRDefault="00894BC1" w:rsidP="003716AA">
      <w:pPr>
        <w:pStyle w:val="Heading3"/>
      </w:pPr>
      <w:r w:rsidRPr="009A40F2">
        <w:t>L</w:t>
      </w:r>
      <w:r w:rsidR="002C283B" w:rsidRPr="009A40F2">
        <w:t xml:space="preserve">es logiciels libres </w:t>
      </w:r>
      <w:r w:rsidRPr="009A40F2">
        <w:t>au niveau fédéral</w:t>
      </w:r>
    </w:p>
    <w:p w14:paraId="0000011B" w14:textId="4847CDBC" w:rsidR="00165903" w:rsidRPr="009A40F2" w:rsidRDefault="002C283B" w:rsidP="00BC0116">
      <w:r w:rsidRPr="009A40F2">
        <w:t xml:space="preserve">De </w:t>
      </w:r>
      <w:r w:rsidR="00894BC1" w:rsidRPr="009A40F2">
        <w:t xml:space="preserve">nombreuses politiques </w:t>
      </w:r>
      <w:r w:rsidRPr="009A40F2">
        <w:t xml:space="preserve">fédérales </w:t>
      </w:r>
      <w:r w:rsidR="00894BC1" w:rsidRPr="009A40F2">
        <w:t>au niveau fédéral qui définissent l</w:t>
      </w:r>
      <w:r w:rsidR="00980BC8" w:rsidRPr="009A40F2">
        <w:t>’</w:t>
      </w:r>
      <w:r w:rsidR="00894BC1" w:rsidRPr="009A40F2">
        <w:t>approche du gouvernement du Canada en matière de logiciels libres.</w:t>
      </w:r>
    </w:p>
    <w:p w14:paraId="0000011C" w14:textId="30AA9DFE" w:rsidR="00165903" w:rsidRPr="009A40F2" w:rsidRDefault="00894BC1" w:rsidP="00064720">
      <w:pPr>
        <w:pStyle w:val="ListParagraph"/>
        <w:numPr>
          <w:ilvl w:val="0"/>
          <w:numId w:val="37"/>
        </w:numPr>
      </w:pPr>
      <w:r w:rsidRPr="009A40F2">
        <w:t xml:space="preserve">Le gouvernement du Canada </w:t>
      </w:r>
      <w:r w:rsidR="00436CFE" w:rsidRPr="009A40F2">
        <w:t xml:space="preserve">a comme mandat de </w:t>
      </w:r>
      <w:r w:rsidRPr="009A40F2">
        <w:t>publier ses propres codes sources sous des licences Open Source tant que cela est compatible avec les principes fondamentaux du droit administratif tels que la transparence, la responsabilité, la légalité et l</w:t>
      </w:r>
      <w:r w:rsidR="00980BC8" w:rsidRPr="009A40F2">
        <w:t>’</w:t>
      </w:r>
      <w:r w:rsidRPr="009A40F2">
        <w:t>équité procédurale</w:t>
      </w:r>
      <w:r w:rsidR="00436CFE" w:rsidRPr="009A40F2">
        <w:t>.</w:t>
      </w:r>
      <w:r w:rsidRPr="009A40F2">
        <w:rPr>
          <w:vertAlign w:val="superscript"/>
        </w:rPr>
        <w:footnoteReference w:id="4"/>
      </w:r>
    </w:p>
    <w:p w14:paraId="0000011D" w14:textId="34EF5AC7" w:rsidR="00165903" w:rsidRPr="009A40F2" w:rsidRDefault="00894BC1" w:rsidP="00064720">
      <w:pPr>
        <w:pStyle w:val="ListParagraph"/>
        <w:numPr>
          <w:ilvl w:val="0"/>
          <w:numId w:val="37"/>
        </w:numPr>
      </w:pPr>
      <w:r w:rsidRPr="009A40F2">
        <w:t xml:space="preserve">En 2018, le gouvernement du Canada a adopté la </w:t>
      </w:r>
      <w:hyperlink r:id="rId36">
        <w:r w:rsidRPr="009A40F2">
          <w:rPr>
            <w:color w:val="1155CC"/>
            <w:u w:val="single"/>
          </w:rPr>
          <w:t>Charte</w:t>
        </w:r>
        <w:r w:rsidR="00436CFE" w:rsidRPr="009A40F2">
          <w:rPr>
            <w:color w:val="1155CC"/>
            <w:u w:val="single"/>
          </w:rPr>
          <w:t xml:space="preserve"> internationale sur les </w:t>
        </w:r>
        <w:r w:rsidRPr="009A40F2">
          <w:rPr>
            <w:color w:val="1155CC"/>
            <w:u w:val="single"/>
          </w:rPr>
          <w:t>données ouvertes</w:t>
        </w:r>
      </w:hyperlink>
      <w:r w:rsidRPr="009A40F2">
        <w:t xml:space="preserve"> pour démontrer son engagement en</w:t>
      </w:r>
      <w:r w:rsidR="00436CFE" w:rsidRPr="009A40F2">
        <w:t xml:space="preserve"> ce qui concerne </w:t>
      </w:r>
      <w:r w:rsidRPr="009A40F2">
        <w:t xml:space="preserve">les données ouvertes. </w:t>
      </w:r>
      <w:r w:rsidR="00436CFE" w:rsidRPr="009A40F2">
        <w:t xml:space="preserve">La Charte n’est pas </w:t>
      </w:r>
      <w:r w:rsidRPr="009A40F2">
        <w:t xml:space="preserve">un instrument juridiquement contraignant, </w:t>
      </w:r>
      <w:r w:rsidR="00436CFE" w:rsidRPr="009A40F2">
        <w:t>mais son principe de données «</w:t>
      </w:r>
      <w:r w:rsidR="0087447D" w:rsidRPr="009A40F2">
        <w:t> </w:t>
      </w:r>
      <w:r w:rsidR="00436CFE" w:rsidRPr="009A40F2">
        <w:t xml:space="preserve">ouvertes par défaut » a permis de jeter </w:t>
      </w:r>
      <w:r w:rsidRPr="009A40F2">
        <w:t>bases de l</w:t>
      </w:r>
      <w:r w:rsidR="00980BC8" w:rsidRPr="009A40F2">
        <w:t>’</w:t>
      </w:r>
      <w:r w:rsidRPr="009A40F2">
        <w:t xml:space="preserve">utilisation et du développement de logiciels libres. </w:t>
      </w:r>
    </w:p>
    <w:p w14:paraId="0000011E" w14:textId="48759ADD" w:rsidR="00165903" w:rsidRPr="009A40F2" w:rsidRDefault="00894BC1" w:rsidP="00B50CFB">
      <w:pPr>
        <w:pStyle w:val="ListParagraph"/>
        <w:numPr>
          <w:ilvl w:val="0"/>
          <w:numId w:val="37"/>
        </w:numPr>
      </w:pPr>
      <w:r w:rsidRPr="009A40F2">
        <w:t xml:space="preserve">La </w:t>
      </w:r>
      <w:hyperlink r:id="rId37">
        <w:r w:rsidRPr="009A40F2">
          <w:rPr>
            <w:rStyle w:val="Hyperlink"/>
          </w:rPr>
          <w:t>Directive sur le</w:t>
        </w:r>
        <w:r w:rsidR="00436CFE" w:rsidRPr="009A40F2">
          <w:rPr>
            <w:rStyle w:val="Hyperlink"/>
          </w:rPr>
          <w:t>s</w:t>
        </w:r>
        <w:r w:rsidRPr="009A40F2">
          <w:rPr>
            <w:rStyle w:val="Hyperlink"/>
          </w:rPr>
          <w:t xml:space="preserve"> service</w:t>
        </w:r>
        <w:r w:rsidR="00436CFE" w:rsidRPr="009A40F2">
          <w:rPr>
            <w:rStyle w:val="Hyperlink"/>
          </w:rPr>
          <w:t>s</w:t>
        </w:r>
        <w:r w:rsidRPr="009A40F2">
          <w:rPr>
            <w:rStyle w:val="Hyperlink"/>
          </w:rPr>
          <w:t xml:space="preserve"> et le numérique</w:t>
        </w:r>
      </w:hyperlink>
      <w:r w:rsidRPr="009A40F2">
        <w:t xml:space="preserve"> et les </w:t>
      </w:r>
      <w:hyperlink r:id="rId38">
        <w:r w:rsidR="00436CFE" w:rsidRPr="009A40F2">
          <w:rPr>
            <w:rStyle w:val="Hyperlink"/>
          </w:rPr>
          <w:t xml:space="preserve">Normes relatives au numérique </w:t>
        </w:r>
        <w:r w:rsidRPr="009A40F2">
          <w:rPr>
            <w:rStyle w:val="Hyperlink"/>
          </w:rPr>
          <w:t>du gouvernement du Canada</w:t>
        </w:r>
      </w:hyperlink>
      <w:r w:rsidR="00436CFE" w:rsidRPr="009A40F2">
        <w:rPr>
          <w:rStyle w:val="Hyperlink"/>
        </w:rPr>
        <w:t> : Directives</w:t>
      </w:r>
      <w:r w:rsidRPr="009A40F2">
        <w:t xml:space="preserve"> </w:t>
      </w:r>
      <w:r w:rsidR="00436CFE" w:rsidRPr="009A40F2">
        <w:t xml:space="preserve">constituent des documents d’orientation </w:t>
      </w:r>
      <w:r w:rsidRPr="009A40F2">
        <w:t>supplémentaires pour le</w:t>
      </w:r>
      <w:r w:rsidR="00436CFE" w:rsidRPr="009A40F2">
        <w:t>s fonctionnaires fédéraux</w:t>
      </w:r>
      <w:r w:rsidRPr="009A40F2">
        <w:t>.</w:t>
      </w:r>
    </w:p>
    <w:p w14:paraId="0000011F" w14:textId="53F3CAC9" w:rsidR="00165903" w:rsidRPr="009A40F2" w:rsidRDefault="00894BC1" w:rsidP="003716AA">
      <w:pPr>
        <w:pStyle w:val="Heading3"/>
        <w:rPr>
          <w:rFonts w:eastAsia="Open Sans SemiBold" w:cs="Open Sans SemiBold"/>
        </w:rPr>
      </w:pPr>
      <w:r w:rsidRPr="009A40F2">
        <w:t>L</w:t>
      </w:r>
      <w:r w:rsidR="00436CFE" w:rsidRPr="009A40F2">
        <w:t>es logiciels libres au n</w:t>
      </w:r>
      <w:r w:rsidRPr="009A40F2">
        <w:t>iveau provincial</w:t>
      </w:r>
    </w:p>
    <w:p w14:paraId="00000120" w14:textId="690AC8B2" w:rsidR="00165903" w:rsidRPr="009A40F2" w:rsidRDefault="00894BC1" w:rsidP="00BC0116">
      <w:r w:rsidRPr="009A40F2">
        <w:t>Les provinces ont un degré de contrôle important sur les logiciels et services spécifiques qu</w:t>
      </w:r>
      <w:r w:rsidR="00980BC8" w:rsidRPr="009A40F2">
        <w:t>’</w:t>
      </w:r>
      <w:r w:rsidRPr="009A40F2">
        <w:t>elles utilisent, ainsi que sur l</w:t>
      </w:r>
      <w:r w:rsidR="00980BC8" w:rsidRPr="009A40F2">
        <w:t>’</w:t>
      </w:r>
      <w:r w:rsidRPr="009A40F2">
        <w:t xml:space="preserve">interprétation et la mise en œuvre des politiques fédérales, </w:t>
      </w:r>
      <w:r w:rsidR="00436CFE" w:rsidRPr="009A40F2">
        <w:t>s</w:t>
      </w:r>
      <w:r w:rsidRPr="009A40F2">
        <w:t>ous la forme d</w:t>
      </w:r>
      <w:r w:rsidR="00980BC8" w:rsidRPr="009A40F2">
        <w:t>’</w:t>
      </w:r>
      <w:r w:rsidRPr="009A40F2">
        <w:t>une politique provinciale en matière de données.</w:t>
      </w:r>
    </w:p>
    <w:p w14:paraId="161EA0A7" w14:textId="21AE369F" w:rsidR="00EF1520" w:rsidRPr="009A40F2" w:rsidRDefault="00EF1520" w:rsidP="00950A7B">
      <w:pPr>
        <w:pStyle w:val="ListParagraph"/>
        <w:numPr>
          <w:ilvl w:val="0"/>
          <w:numId w:val="8"/>
        </w:numPr>
        <w:rPr>
          <w:shd w:val="clear" w:color="auto" w:fill="FFFFFF"/>
        </w:rPr>
      </w:pPr>
      <w:r w:rsidRPr="009A40F2">
        <w:rPr>
          <w:shd w:val="clear" w:color="auto" w:fill="FFFFFF"/>
        </w:rPr>
        <w:t>Le</w:t>
      </w:r>
      <w:r w:rsidR="00436CFE" w:rsidRPr="009A40F2">
        <w:rPr>
          <w:shd w:val="clear" w:color="auto" w:fill="FFFFFF"/>
        </w:rPr>
        <w:t>s</w:t>
      </w:r>
      <w:r w:rsidRPr="009A40F2">
        <w:rPr>
          <w:shd w:val="clear" w:color="auto" w:fill="FFFFFF"/>
        </w:rPr>
        <w:t xml:space="preserve"> </w:t>
      </w:r>
      <w:hyperlink r:id="rId39" w:history="1">
        <w:r w:rsidRPr="009A40F2">
          <w:rPr>
            <w:rStyle w:val="Hyperlink"/>
          </w:rPr>
          <w:t>Norme</w:t>
        </w:r>
        <w:r w:rsidR="00436CFE" w:rsidRPr="009A40F2">
          <w:rPr>
            <w:rStyle w:val="Hyperlink"/>
          </w:rPr>
          <w:t>s</w:t>
        </w:r>
        <w:r w:rsidRPr="009A40F2">
          <w:rPr>
            <w:rStyle w:val="Hyperlink"/>
          </w:rPr>
          <w:t xml:space="preserve"> de</w:t>
        </w:r>
        <w:r w:rsidR="00436CFE" w:rsidRPr="009A40F2">
          <w:rPr>
            <w:rStyle w:val="Hyperlink"/>
          </w:rPr>
          <w:t>s services numériques</w:t>
        </w:r>
      </w:hyperlink>
      <w:r w:rsidRPr="009A40F2">
        <w:rPr>
          <w:shd w:val="clear" w:color="auto" w:fill="FFFFFF"/>
        </w:rPr>
        <w:t xml:space="preserve"> </w:t>
      </w:r>
      <w:r w:rsidR="00436CFE" w:rsidRPr="009A40F2">
        <w:rPr>
          <w:shd w:val="clear" w:color="auto" w:fill="FFFFFF"/>
        </w:rPr>
        <w:t xml:space="preserve">de l’Ontario </w:t>
      </w:r>
      <w:r w:rsidRPr="009A40F2">
        <w:rPr>
          <w:shd w:val="clear" w:color="auto" w:fill="FFFFFF"/>
        </w:rPr>
        <w:t>demande aux ministères et organismes provinciaux d</w:t>
      </w:r>
      <w:r w:rsidR="00980BC8" w:rsidRPr="009A40F2">
        <w:rPr>
          <w:shd w:val="clear" w:color="auto" w:fill="FFFFFF"/>
        </w:rPr>
        <w:t>’</w:t>
      </w:r>
      <w:r w:rsidRPr="009A40F2">
        <w:rPr>
          <w:shd w:val="clear" w:color="auto" w:fill="FFFFFF"/>
        </w:rPr>
        <w:t xml:space="preserve">utiliser </w:t>
      </w:r>
      <w:r w:rsidR="00B95004" w:rsidRPr="009A40F2">
        <w:rPr>
          <w:shd w:val="clear" w:color="auto" w:fill="FFFFFF"/>
        </w:rPr>
        <w:t>« des</w:t>
      </w:r>
      <w:r w:rsidRPr="009A40F2">
        <w:rPr>
          <w:shd w:val="clear" w:color="auto" w:fill="FFFFFF"/>
        </w:rPr>
        <w:t xml:space="preserve"> normes ouvertes, des logiciels </w:t>
      </w:r>
      <w:r w:rsidR="00B95004" w:rsidRPr="009A40F2">
        <w:rPr>
          <w:shd w:val="clear" w:color="auto" w:fill="FFFFFF"/>
        </w:rPr>
        <w:t xml:space="preserve">ouverts </w:t>
      </w:r>
      <w:r w:rsidRPr="009A40F2">
        <w:rPr>
          <w:shd w:val="clear" w:color="auto" w:fill="FFFFFF"/>
        </w:rPr>
        <w:t>et des plateformes gouvernementales communes</w:t>
      </w:r>
      <w:r w:rsidR="00B95004" w:rsidRPr="009A40F2">
        <w:rPr>
          <w:shd w:val="clear" w:color="auto" w:fill="FFFFFF"/>
        </w:rPr>
        <w:t>, dans la mesure du possible,</w:t>
      </w:r>
      <w:r w:rsidR="0087447D" w:rsidRPr="009A40F2">
        <w:rPr>
          <w:shd w:val="clear" w:color="auto" w:fill="FFFFFF"/>
        </w:rPr>
        <w:t> </w:t>
      </w:r>
      <w:r w:rsidR="00B95004" w:rsidRPr="009A40F2">
        <w:rPr>
          <w:shd w:val="clear" w:color="auto" w:fill="FFFFFF"/>
        </w:rPr>
        <w:t xml:space="preserve">», et d’accorder « la préférence à des outils </w:t>
      </w:r>
      <w:r w:rsidRPr="009A40F2">
        <w:rPr>
          <w:shd w:val="clear" w:color="auto" w:fill="FFFFFF"/>
        </w:rPr>
        <w:t xml:space="preserve">ouverts qui sont accessibles et </w:t>
      </w:r>
      <w:r w:rsidR="00171E93" w:rsidRPr="009A40F2">
        <w:rPr>
          <w:shd w:val="clear" w:color="auto" w:fill="FFFFFF"/>
        </w:rPr>
        <w:t>appuyés</w:t>
      </w:r>
      <w:r w:rsidR="00B95004" w:rsidRPr="009A40F2">
        <w:rPr>
          <w:shd w:val="clear" w:color="auto" w:fill="FFFFFF"/>
        </w:rPr>
        <w:t xml:space="preserve"> par une forte </w:t>
      </w:r>
      <w:r w:rsidR="009F1ABA" w:rsidRPr="009A40F2">
        <w:rPr>
          <w:shd w:val="clear" w:color="auto" w:fill="FFFFFF"/>
        </w:rPr>
        <w:t>collectivité</w:t>
      </w:r>
      <w:r w:rsidR="00B95004" w:rsidRPr="009A40F2">
        <w:rPr>
          <w:shd w:val="clear" w:color="auto" w:fill="FFFFFF"/>
        </w:rPr>
        <w:t xml:space="preserve"> de</w:t>
      </w:r>
      <w:r w:rsidRPr="009A40F2">
        <w:rPr>
          <w:shd w:val="clear" w:color="auto" w:fill="FFFFFF"/>
        </w:rPr>
        <w:t xml:space="preserve"> développeurs</w:t>
      </w:r>
      <w:r w:rsidR="00B95004" w:rsidRPr="009A40F2">
        <w:rPr>
          <w:shd w:val="clear" w:color="auto" w:fill="FFFFFF"/>
        </w:rPr>
        <w:t> ».</w:t>
      </w:r>
      <w:r w:rsidR="00950A7B" w:rsidRPr="009A40F2">
        <w:rPr>
          <w:rStyle w:val="FootnoteReference"/>
          <w:shd w:val="clear" w:color="auto" w:fill="FFFFFF"/>
        </w:rPr>
        <w:footnoteReference w:id="5"/>
      </w:r>
    </w:p>
    <w:p w14:paraId="00000121" w14:textId="4A025680" w:rsidR="00165903" w:rsidRPr="009A40F2" w:rsidRDefault="00894BC1" w:rsidP="00B50CFB">
      <w:pPr>
        <w:pStyle w:val="ListParagraph"/>
        <w:numPr>
          <w:ilvl w:val="0"/>
          <w:numId w:val="8"/>
        </w:numPr>
      </w:pPr>
      <w:r w:rsidRPr="009A40F2">
        <w:t xml:space="preserve">La province de la Colombie-Britannique a publié des </w:t>
      </w:r>
      <w:hyperlink r:id="rId40">
        <w:r w:rsidRPr="009A40F2">
          <w:rPr>
            <w:rStyle w:val="Hyperlink"/>
          </w:rPr>
          <w:t>directives sur l</w:t>
        </w:r>
        <w:r w:rsidR="00980BC8" w:rsidRPr="009A40F2">
          <w:rPr>
            <w:rStyle w:val="Hyperlink"/>
          </w:rPr>
          <w:t>’</w:t>
        </w:r>
        <w:r w:rsidRPr="009A40F2">
          <w:rPr>
            <w:rStyle w:val="Hyperlink"/>
          </w:rPr>
          <w:t>utilisation des logiciels libres</w:t>
        </w:r>
      </w:hyperlink>
      <w:r w:rsidR="006C4A27" w:rsidRPr="009A40F2">
        <w:rPr>
          <w:rStyle w:val="Hyperlink"/>
        </w:rPr>
        <w:t>,</w:t>
      </w:r>
      <w:r w:rsidRPr="009A40F2">
        <w:t xml:space="preserve"> ainsi qu</w:t>
      </w:r>
      <w:r w:rsidR="00980BC8" w:rsidRPr="009A40F2">
        <w:t>’</w:t>
      </w:r>
      <w:r w:rsidRPr="009A40F2">
        <w:t xml:space="preserve">un </w:t>
      </w:r>
      <w:hyperlink r:id="rId41">
        <w:r w:rsidRPr="009A40F2">
          <w:rPr>
            <w:rStyle w:val="Hyperlink"/>
          </w:rPr>
          <w:t>cadre politique</w:t>
        </w:r>
      </w:hyperlink>
      <w:r w:rsidRPr="009A40F2">
        <w:t xml:space="preserve"> guidant l</w:t>
      </w:r>
      <w:r w:rsidR="00980BC8" w:rsidRPr="009A40F2">
        <w:t>’</w:t>
      </w:r>
      <w:r w:rsidRPr="009A40F2">
        <w:t>utilisation de GitHub par les employés.</w:t>
      </w:r>
    </w:p>
    <w:p w14:paraId="00000122" w14:textId="09D7F7B7" w:rsidR="00165903" w:rsidRPr="009A40F2" w:rsidRDefault="00894BC1" w:rsidP="00064720">
      <w:pPr>
        <w:pStyle w:val="ListParagraph"/>
        <w:numPr>
          <w:ilvl w:val="0"/>
          <w:numId w:val="8"/>
        </w:numPr>
      </w:pPr>
      <w:r w:rsidRPr="009A40F2">
        <w:lastRenderedPageBreak/>
        <w:t xml:space="preserve">La province de Québec </w:t>
      </w:r>
      <w:r w:rsidR="006C4A27" w:rsidRPr="009A40F2">
        <w:t xml:space="preserve">« préconise l’utilisation du logiciel libre lorsqu’il s’avère le meilleur choix et fera en sorte que les dirigeants aient le soutien nécessaire à cet effet. » </w:t>
      </w:r>
      <w:r w:rsidRPr="009A40F2">
        <w:t>S</w:t>
      </w:r>
      <w:r w:rsidR="006C4A27" w:rsidRPr="009A40F2">
        <w:t>es ressource</w:t>
      </w:r>
      <w:r w:rsidR="005070F6" w:rsidRPr="009A40F2">
        <w:t>s</w:t>
      </w:r>
      <w:r w:rsidR="006C4A27" w:rsidRPr="009A40F2">
        <w:t xml:space="preserve"> sur les </w:t>
      </w:r>
      <w:r w:rsidRPr="009A40F2">
        <w:t>logiciels libres compren</w:t>
      </w:r>
      <w:r w:rsidR="006C4A27" w:rsidRPr="009A40F2">
        <w:t xml:space="preserve">nent un Guide </w:t>
      </w:r>
      <w:r w:rsidRPr="009A40F2">
        <w:t xml:space="preserve">de référence, un </w:t>
      </w:r>
      <w:r w:rsidR="006C4A27" w:rsidRPr="009A40F2">
        <w:t>G</w:t>
      </w:r>
      <w:r w:rsidRPr="009A40F2">
        <w:t>uide d</w:t>
      </w:r>
      <w:r w:rsidR="006C4A27" w:rsidRPr="009A40F2">
        <w:t>’</w:t>
      </w:r>
      <w:r w:rsidRPr="009A40F2">
        <w:t xml:space="preserve">analyse de maturité et un </w:t>
      </w:r>
      <w:r w:rsidR="006C4A27" w:rsidRPr="009A40F2">
        <w:t>G</w:t>
      </w:r>
      <w:r w:rsidRPr="009A40F2">
        <w:t>uide d</w:t>
      </w:r>
      <w:r w:rsidR="00980BC8" w:rsidRPr="009A40F2">
        <w:t>’</w:t>
      </w:r>
      <w:r w:rsidRPr="009A40F2">
        <w:t xml:space="preserve">analyse du coût total de </w:t>
      </w:r>
      <w:r w:rsidR="006C4A27" w:rsidRPr="009A40F2">
        <w:t>propriété</w:t>
      </w:r>
      <w:r w:rsidRPr="009A40F2">
        <w:t>.</w:t>
      </w:r>
      <w:r w:rsidRPr="009A40F2">
        <w:rPr>
          <w:vertAlign w:val="superscript"/>
        </w:rPr>
        <w:footnoteReference w:id="6"/>
      </w:r>
      <w:r w:rsidRPr="009A40F2">
        <w:t xml:space="preserve"> Le Québec a également développé la </w:t>
      </w:r>
      <w:hyperlink r:id="rId42">
        <w:r w:rsidRPr="009A40F2">
          <w:rPr>
            <w:color w:val="1155CC"/>
            <w:u w:val="single"/>
          </w:rPr>
          <w:t>Licence Libre du Québec</w:t>
        </w:r>
      </w:hyperlink>
      <w:r w:rsidRPr="009A40F2">
        <w:t xml:space="preserve"> </w:t>
      </w:r>
      <w:r w:rsidR="005070F6" w:rsidRPr="009A40F2">
        <w:t xml:space="preserve">– une </w:t>
      </w:r>
      <w:r w:rsidRPr="009A40F2">
        <w:t xml:space="preserve">licence de logiciel libre validée par Open Source Initiative et spécifiquement conçue pour être utilisée dans le secteur public, avec trois degrés de restriction </w:t>
      </w:r>
      <w:r w:rsidR="005070F6" w:rsidRPr="009A40F2">
        <w:t>quant à l</w:t>
      </w:r>
      <w:r w:rsidR="00980BC8" w:rsidRPr="009A40F2">
        <w:t>’</w:t>
      </w:r>
      <w:r w:rsidRPr="009A40F2">
        <w:t xml:space="preserve">utilisation, </w:t>
      </w:r>
      <w:r w:rsidR="005070F6" w:rsidRPr="009A40F2">
        <w:t>l</w:t>
      </w:r>
      <w:r w:rsidR="00980BC8" w:rsidRPr="009A40F2">
        <w:t>’</w:t>
      </w:r>
      <w:r w:rsidRPr="009A40F2">
        <w:t xml:space="preserve">application et </w:t>
      </w:r>
      <w:r w:rsidR="005070F6" w:rsidRPr="009A40F2">
        <w:t xml:space="preserve">la </w:t>
      </w:r>
      <w:r w:rsidRPr="009A40F2">
        <w:t>modification.</w:t>
      </w:r>
      <w:r w:rsidRPr="009A40F2">
        <w:rPr>
          <w:vertAlign w:val="superscript"/>
        </w:rPr>
        <w:footnoteReference w:id="7"/>
      </w:r>
    </w:p>
    <w:p w14:paraId="00000123" w14:textId="1176586B" w:rsidR="00165903" w:rsidRPr="009A40F2" w:rsidRDefault="00894BC1" w:rsidP="00BC0116">
      <w:r w:rsidRPr="009A40F2">
        <w:t>Même lorsqu</w:t>
      </w:r>
      <w:r w:rsidR="00980BC8" w:rsidRPr="009A40F2">
        <w:t>’</w:t>
      </w:r>
      <w:r w:rsidRPr="009A40F2">
        <w:t>il n</w:t>
      </w:r>
      <w:r w:rsidR="00980BC8" w:rsidRPr="009A40F2">
        <w:t>’</w:t>
      </w:r>
      <w:r w:rsidRPr="009A40F2">
        <w:t>existe pas de politique provinciale explicite encourageant l</w:t>
      </w:r>
      <w:r w:rsidR="00980BC8" w:rsidRPr="009A40F2">
        <w:t>’</w:t>
      </w:r>
      <w:r w:rsidRPr="009A40F2">
        <w:t xml:space="preserve">utilisation de logiciels libres, plusieurs provinces ont </w:t>
      </w:r>
      <w:r w:rsidR="005070F6" w:rsidRPr="009A40F2">
        <w:t xml:space="preserve">mis au point </w:t>
      </w:r>
      <w:r w:rsidRPr="009A40F2">
        <w:t xml:space="preserve">des projets de logiciels libres pour répondre à des besoins spécifiques. </w:t>
      </w:r>
      <w:r w:rsidR="005070F6" w:rsidRPr="009A40F2">
        <w:t xml:space="preserve">Ainsi, </w:t>
      </w:r>
      <w:r w:rsidRPr="009A40F2">
        <w:t>le gouvernement de l</w:t>
      </w:r>
      <w:r w:rsidR="00980BC8" w:rsidRPr="009A40F2">
        <w:t>’</w:t>
      </w:r>
      <w:r w:rsidRPr="009A40F2">
        <w:t xml:space="preserve">Alberta a publié une </w:t>
      </w:r>
      <w:hyperlink r:id="rId43">
        <w:r w:rsidRPr="009A40F2">
          <w:rPr>
            <w:color w:val="1155CC"/>
            <w:u w:val="single"/>
          </w:rPr>
          <w:t xml:space="preserve">boîte à outils </w:t>
        </w:r>
        <w:r w:rsidR="005070F6" w:rsidRPr="009A40F2">
          <w:rPr>
            <w:color w:val="1155CC"/>
            <w:u w:val="single"/>
          </w:rPr>
          <w:t>sur les codes sources ouverts</w:t>
        </w:r>
      </w:hyperlink>
      <w:r w:rsidRPr="009A40F2">
        <w:t xml:space="preserve"> </w:t>
      </w:r>
      <w:r w:rsidR="00171E93" w:rsidRPr="009A40F2">
        <w:t>afin d’appuyer</w:t>
      </w:r>
      <w:r w:rsidRPr="009A40F2">
        <w:t xml:space="preserve"> les divulgations en vertu de la </w:t>
      </w:r>
      <w:r w:rsidR="005070F6" w:rsidRPr="009A40F2">
        <w:t xml:space="preserve">loi dite </w:t>
      </w:r>
      <w:r w:rsidRPr="009A40F2">
        <w:rPr>
          <w:i/>
          <w:iCs/>
        </w:rPr>
        <w:t>Public Sector Compensation Transparency Act</w:t>
      </w:r>
      <w:r w:rsidRPr="009A40F2">
        <w:t xml:space="preserve"> de l</w:t>
      </w:r>
      <w:r w:rsidR="00980BC8" w:rsidRPr="009A40F2">
        <w:t>’</w:t>
      </w:r>
      <w:r w:rsidRPr="009A40F2">
        <w:t xml:space="preserve">Alberta. Au plus fort de la pandémie de COVID-19, le gouvernement de la Nouvelle-Écosse a publié un </w:t>
      </w:r>
      <w:hyperlink r:id="rId44">
        <w:r w:rsidRPr="009A40F2">
          <w:rPr>
            <w:color w:val="1155CC"/>
            <w:u w:val="single"/>
          </w:rPr>
          <w:t>outil open source pour aider les citoyens à déterminer eux-mêmes quand appeler la ligne d</w:t>
        </w:r>
        <w:r w:rsidR="00980BC8" w:rsidRPr="009A40F2">
          <w:rPr>
            <w:color w:val="1155CC"/>
            <w:u w:val="single"/>
          </w:rPr>
          <w:t>’</w:t>
        </w:r>
        <w:r w:rsidRPr="009A40F2">
          <w:rPr>
            <w:color w:val="1155CC"/>
            <w:u w:val="single"/>
          </w:rPr>
          <w:t>urgence</w:t>
        </w:r>
        <w:r w:rsidR="00EB527B" w:rsidRPr="009A40F2">
          <w:rPr>
            <w:color w:val="1155CC"/>
            <w:u w:val="single"/>
          </w:rPr>
          <w:t> </w:t>
        </w:r>
        <w:r w:rsidRPr="009A40F2">
          <w:rPr>
            <w:color w:val="1155CC"/>
            <w:u w:val="single"/>
          </w:rPr>
          <w:t>8-1-1 pour les services de santé non urgents</w:t>
        </w:r>
      </w:hyperlink>
      <w:r w:rsidRPr="009A40F2">
        <w:t>.</w:t>
      </w:r>
    </w:p>
    <w:p w14:paraId="00000124" w14:textId="4A8C2EE1" w:rsidR="00165903" w:rsidRPr="009A40F2" w:rsidRDefault="005070F6" w:rsidP="003716AA">
      <w:pPr>
        <w:pStyle w:val="Heading3"/>
      </w:pPr>
      <w:r w:rsidRPr="009A40F2">
        <w:t xml:space="preserve">Les logiciels libres </w:t>
      </w:r>
      <w:r w:rsidR="00894BC1" w:rsidRPr="009A40F2">
        <w:t>au niveau municipal</w:t>
      </w:r>
    </w:p>
    <w:p w14:paraId="00000125" w14:textId="318C9A29" w:rsidR="00165903" w:rsidRPr="009A40F2" w:rsidRDefault="00894BC1" w:rsidP="00BC0116">
      <w:r w:rsidRPr="009A40F2">
        <w:t xml:space="preserve">Les municipalités </w:t>
      </w:r>
      <w:r w:rsidR="005070F6" w:rsidRPr="009A40F2">
        <w:t xml:space="preserve">exercent </w:t>
      </w:r>
      <w:r w:rsidRPr="009A40F2">
        <w:t xml:space="preserve">également </w:t>
      </w:r>
      <w:r w:rsidR="005070F6" w:rsidRPr="009A40F2">
        <w:t xml:space="preserve">beaucoup de </w:t>
      </w:r>
      <w:r w:rsidRPr="009A40F2">
        <w:t>contrôle sur les logiciels et services spécifiques qu</w:t>
      </w:r>
      <w:r w:rsidR="00980BC8" w:rsidRPr="009A40F2">
        <w:t>’</w:t>
      </w:r>
      <w:r w:rsidRPr="009A40F2">
        <w:t>elles utilisent, et le principal levier est l</w:t>
      </w:r>
      <w:r w:rsidR="00980BC8" w:rsidRPr="009A40F2">
        <w:t>’</w:t>
      </w:r>
      <w:r w:rsidRPr="009A40F2">
        <w:t xml:space="preserve">approvisionnement. Le personnel doit </w:t>
      </w:r>
      <w:r w:rsidR="005070F6" w:rsidRPr="009A40F2">
        <w:t xml:space="preserve">se familiariser </w:t>
      </w:r>
      <w:r w:rsidRPr="009A40F2">
        <w:t>avec l</w:t>
      </w:r>
      <w:r w:rsidR="00980BC8" w:rsidRPr="009A40F2">
        <w:t>’</w:t>
      </w:r>
      <w:r w:rsidRPr="009A40F2">
        <w:t xml:space="preserve">éventail des logiciels libres existants </w:t>
      </w:r>
      <w:r w:rsidR="005070F6" w:rsidRPr="009A40F2">
        <w:t xml:space="preserve">– et </w:t>
      </w:r>
      <w:r w:rsidRPr="009A40F2">
        <w:t xml:space="preserve">un bon point de départ </w:t>
      </w:r>
      <w:r w:rsidR="005070F6" w:rsidRPr="009A40F2">
        <w:t xml:space="preserve">pour ce faire </w:t>
      </w:r>
      <w:r w:rsidRPr="009A40F2">
        <w:t>est de savoir comment d</w:t>
      </w:r>
      <w:r w:rsidR="00980BC8" w:rsidRPr="009A40F2">
        <w:t>’</w:t>
      </w:r>
      <w:r w:rsidRPr="009A40F2">
        <w:t xml:space="preserve">autres </w:t>
      </w:r>
      <w:r w:rsidR="005070F6" w:rsidRPr="009A40F2">
        <w:t xml:space="preserve">administrations ont procédé pour répondre </w:t>
      </w:r>
      <w:r w:rsidRPr="009A40F2">
        <w:t xml:space="preserve">à des besoins similaires. </w:t>
      </w:r>
    </w:p>
    <w:p w14:paraId="00000126" w14:textId="7F92F84F" w:rsidR="00165903" w:rsidRPr="009A40F2" w:rsidRDefault="00000000" w:rsidP="00064720">
      <w:pPr>
        <w:pStyle w:val="ListParagraph"/>
        <w:numPr>
          <w:ilvl w:val="0"/>
          <w:numId w:val="43"/>
        </w:numPr>
      </w:pPr>
      <w:hyperlink r:id="rId45">
        <w:r w:rsidR="00BE181F" w:rsidRPr="009A40F2">
          <w:rPr>
            <w:color w:val="1155CC"/>
            <w:u w:val="single"/>
          </w:rPr>
          <w:t>Plusieurs municipalités canadiennes</w:t>
        </w:r>
      </w:hyperlink>
      <w:r w:rsidR="00BE181F" w:rsidRPr="009A40F2">
        <w:t xml:space="preserve"> </w:t>
      </w:r>
      <w:r w:rsidR="005070F6" w:rsidRPr="009A40F2">
        <w:t xml:space="preserve">participent activement au </w:t>
      </w:r>
      <w:r w:rsidR="00BE181F" w:rsidRPr="009A40F2">
        <w:t xml:space="preserve">développement et </w:t>
      </w:r>
      <w:r w:rsidR="005070F6" w:rsidRPr="009A40F2">
        <w:t xml:space="preserve">au </w:t>
      </w:r>
      <w:r w:rsidR="00BE181F" w:rsidRPr="009A40F2">
        <w:t xml:space="preserve">partage de projets </w:t>
      </w:r>
      <w:r w:rsidR="005070F6" w:rsidRPr="009A40F2">
        <w:t xml:space="preserve">de logiciels libres </w:t>
      </w:r>
      <w:r w:rsidR="00BE181F" w:rsidRPr="009A40F2">
        <w:t>sur GitHub.</w:t>
      </w:r>
    </w:p>
    <w:p w14:paraId="00000127" w14:textId="6F46E799" w:rsidR="00165903" w:rsidRPr="009A40F2" w:rsidRDefault="00894BC1" w:rsidP="0017430F">
      <w:pPr>
        <w:pStyle w:val="ListParagraph"/>
        <w:numPr>
          <w:ilvl w:val="0"/>
          <w:numId w:val="43"/>
        </w:numPr>
      </w:pPr>
      <w:r w:rsidRPr="009A40F2">
        <w:t>Certaines municipalités ont adopté des politiques qui encouragent explicitement l</w:t>
      </w:r>
      <w:r w:rsidR="00980BC8" w:rsidRPr="009A40F2">
        <w:t>’</w:t>
      </w:r>
      <w:r w:rsidRPr="009A40F2">
        <w:t>utilisation de logiciels libres</w:t>
      </w:r>
      <w:r w:rsidR="005070F6" w:rsidRPr="009A40F2">
        <w:t xml:space="preserve">. C’est le cas, notamment, de </w:t>
      </w:r>
      <w:hyperlink r:id="rId46" w:anchor="english-version">
        <w:r w:rsidRPr="009A40F2">
          <w:rPr>
            <w:rStyle w:val="Hyperlink"/>
          </w:rPr>
          <w:t>Montréal</w:t>
        </w:r>
      </w:hyperlink>
      <w:r w:rsidRPr="009A40F2">
        <w:t xml:space="preserve">, </w:t>
      </w:r>
      <w:hyperlink r:id="rId47">
        <w:r w:rsidRPr="009A40F2">
          <w:rPr>
            <w:rStyle w:val="Hyperlink"/>
          </w:rPr>
          <w:t>Vancouver</w:t>
        </w:r>
      </w:hyperlink>
      <w:r w:rsidRPr="009A40F2">
        <w:t xml:space="preserve"> </w:t>
      </w:r>
      <w:r w:rsidR="005070F6" w:rsidRPr="009A40F2">
        <w:t xml:space="preserve">et </w:t>
      </w:r>
      <w:hyperlink r:id="rId48">
        <w:r w:rsidRPr="009A40F2">
          <w:rPr>
            <w:rStyle w:val="Hyperlink"/>
          </w:rPr>
          <w:t>Toronto</w:t>
        </w:r>
      </w:hyperlink>
      <w:r w:rsidRPr="009A40F2">
        <w:t>).</w:t>
      </w:r>
    </w:p>
    <w:p w14:paraId="0C06EFFF" w14:textId="023A8E69" w:rsidR="000F773B" w:rsidRPr="009A40F2" w:rsidRDefault="00894BC1" w:rsidP="007B195E">
      <w:pPr>
        <w:pStyle w:val="ListParagraph"/>
        <w:numPr>
          <w:ilvl w:val="0"/>
          <w:numId w:val="43"/>
        </w:numPr>
      </w:pPr>
      <w:r w:rsidRPr="009A40F2">
        <w:t xml:space="preserve">La Ville de Montréal tient également un </w:t>
      </w:r>
      <w:hyperlink r:id="rId49">
        <w:r w:rsidRPr="009A40F2">
          <w:rPr>
            <w:rStyle w:val="Hyperlink"/>
          </w:rPr>
          <w:t xml:space="preserve">inventaire des </w:t>
        </w:r>
        <w:r w:rsidR="000F773B" w:rsidRPr="009A40F2">
          <w:rPr>
            <w:rStyle w:val="Hyperlink"/>
          </w:rPr>
          <w:t xml:space="preserve">solutions en </w:t>
        </w:r>
        <w:r w:rsidRPr="009A40F2">
          <w:rPr>
            <w:rStyle w:val="Hyperlink"/>
          </w:rPr>
          <w:t>logiciels libres</w:t>
        </w:r>
      </w:hyperlink>
      <w:r w:rsidR="000F773B" w:rsidRPr="009A40F2">
        <w:rPr>
          <w:rStyle w:val="Hyperlink"/>
        </w:rPr>
        <w:t xml:space="preserve"> </w:t>
      </w:r>
      <w:r w:rsidR="000F773B" w:rsidRPr="009A40F2">
        <w:t>qu’elle utilise.</w:t>
      </w:r>
    </w:p>
    <w:p w14:paraId="00000129" w14:textId="60475D72" w:rsidR="00165903" w:rsidRPr="009A40F2" w:rsidRDefault="000F773B" w:rsidP="00BC0116">
      <w:r w:rsidRPr="009A40F2">
        <w:t>Tout c</w:t>
      </w:r>
      <w:r w:rsidR="00894BC1" w:rsidRPr="009A40F2">
        <w:t>omme au niveau provincial, l</w:t>
      </w:r>
      <w:r w:rsidR="00980BC8" w:rsidRPr="009A40F2">
        <w:t>’</w:t>
      </w:r>
      <w:r w:rsidR="00894BC1" w:rsidRPr="009A40F2">
        <w:t>absence de politiques en matière de logiciels libres n</w:t>
      </w:r>
      <w:r w:rsidR="00980BC8" w:rsidRPr="009A40F2">
        <w:t>’</w:t>
      </w:r>
      <w:r w:rsidR="00894BC1" w:rsidRPr="009A40F2">
        <w:t xml:space="preserve">a pas empêché plusieurs municipalités de développer des </w:t>
      </w:r>
      <w:r w:rsidRPr="009A40F2">
        <w:t xml:space="preserve">logiciels </w:t>
      </w:r>
      <w:r w:rsidR="00894BC1" w:rsidRPr="009A40F2">
        <w:t>libres pour répondre à des cas d</w:t>
      </w:r>
      <w:r w:rsidR="00980BC8" w:rsidRPr="009A40F2">
        <w:t>’</w:t>
      </w:r>
      <w:r w:rsidR="00894BC1" w:rsidRPr="009A40F2">
        <w:t xml:space="preserve">utilisation locale. </w:t>
      </w:r>
      <w:r w:rsidRPr="009A40F2">
        <w:t xml:space="preserve">Ainsi, la </w:t>
      </w:r>
      <w:r w:rsidR="00894BC1" w:rsidRPr="009A40F2">
        <w:t xml:space="preserve">ville de Sault Ste. Marie, qui partage son code via GitHub depuis </w:t>
      </w:r>
      <w:r w:rsidR="00894BC1" w:rsidRPr="009A40F2">
        <w:lastRenderedPageBreak/>
        <w:t>2017,</w:t>
      </w:r>
      <w:r w:rsidR="00894BC1" w:rsidRPr="009A40F2">
        <w:rPr>
          <w:vertAlign w:val="superscript"/>
        </w:rPr>
        <w:footnoteReference w:id="8"/>
      </w:r>
      <w:r w:rsidR="00894BC1" w:rsidRPr="009A40F2">
        <w:t xml:space="preserve"> a développé </w:t>
      </w:r>
      <w:hyperlink r:id="rId50">
        <w:r w:rsidR="00894BC1" w:rsidRPr="009A40F2">
          <w:rPr>
            <w:color w:val="1155CC"/>
            <w:u w:val="single"/>
          </w:rPr>
          <w:t xml:space="preserve">plusieurs outils </w:t>
        </w:r>
        <w:r w:rsidRPr="009A40F2">
          <w:rPr>
            <w:color w:val="1155CC"/>
            <w:u w:val="single"/>
          </w:rPr>
          <w:t>en logiciels libres</w:t>
        </w:r>
      </w:hyperlink>
      <w:r w:rsidR="00894BC1" w:rsidRPr="009A40F2">
        <w:t xml:space="preserve"> </w:t>
      </w:r>
      <w:r w:rsidR="00171E93" w:rsidRPr="009A40F2">
        <w:t>afin d’appuyer</w:t>
      </w:r>
      <w:r w:rsidR="00894BC1" w:rsidRPr="009A40F2">
        <w:t xml:space="preserve"> les opérations municipales quotidiennes dans tous les services, notamment un suivi de l</w:t>
      </w:r>
      <w:r w:rsidR="00980BC8" w:rsidRPr="009A40F2">
        <w:t>’</w:t>
      </w:r>
      <w:r w:rsidR="00894BC1" w:rsidRPr="009A40F2">
        <w:t xml:space="preserve">expiration des contrats, un gestionnaire de licences générales et un système de </w:t>
      </w:r>
      <w:r w:rsidRPr="009A40F2">
        <w:t>billets</w:t>
      </w:r>
      <w:r w:rsidR="00894BC1" w:rsidRPr="009A40F2">
        <w:t xml:space="preserve"> de stationnement.</w:t>
      </w:r>
    </w:p>
    <w:p w14:paraId="0000012A" w14:textId="688FC191" w:rsidR="00165903" w:rsidRPr="009A40F2" w:rsidRDefault="00894BC1" w:rsidP="003716AA">
      <w:pPr>
        <w:pStyle w:val="Heading3"/>
      </w:pPr>
      <w:r w:rsidRPr="009A40F2">
        <w:t>L</w:t>
      </w:r>
      <w:r w:rsidR="000F773B" w:rsidRPr="009A40F2">
        <w:t>ois sur la protection des renseignements personnels</w:t>
      </w:r>
    </w:p>
    <w:p w14:paraId="0000012B" w14:textId="7E6BA19C" w:rsidR="00165903" w:rsidRPr="009A40F2" w:rsidRDefault="00894BC1" w:rsidP="00BC0116">
      <w:r w:rsidRPr="009A40F2">
        <w:t>Au Canada, l</w:t>
      </w:r>
      <w:r w:rsidR="00677DD3" w:rsidRPr="009A40F2">
        <w:t xml:space="preserve">es lois fédérales et provinciales sur la protection des renseignements personnels </w:t>
      </w:r>
      <w:r w:rsidRPr="009A40F2">
        <w:t>peu</w:t>
      </w:r>
      <w:r w:rsidR="00677DD3" w:rsidRPr="009A40F2">
        <w:t>ven</w:t>
      </w:r>
      <w:r w:rsidRPr="009A40F2">
        <w:t>t avoir un</w:t>
      </w:r>
      <w:r w:rsidR="003646E1" w:rsidRPr="009A40F2">
        <w:t>e incidence</w:t>
      </w:r>
      <w:r w:rsidRPr="009A40F2">
        <w:t xml:space="preserve"> sur la façon dont les gouvernements adoptent les logiciels libres s</w:t>
      </w:r>
      <w:r w:rsidR="00980BC8" w:rsidRPr="009A40F2">
        <w:t>’</w:t>
      </w:r>
      <w:r w:rsidRPr="009A40F2">
        <w:t>il</w:t>
      </w:r>
      <w:r w:rsidR="00677DD3" w:rsidRPr="009A40F2">
        <w:t xml:space="preserve">s risquent de traiter des renseignements personnels sur les </w:t>
      </w:r>
      <w:r w:rsidRPr="009A40F2">
        <w:t>citoyens. La législation qui s</w:t>
      </w:r>
      <w:r w:rsidR="00980BC8" w:rsidRPr="009A40F2">
        <w:t>’</w:t>
      </w:r>
      <w:r w:rsidRPr="009A40F2">
        <w:t>applique à un logiciel libre donné dépend de l</w:t>
      </w:r>
      <w:r w:rsidR="00980BC8" w:rsidRPr="009A40F2">
        <w:t>’</w:t>
      </w:r>
      <w:r w:rsidRPr="009A40F2">
        <w:t>utilisateur du logiciel et de l</w:t>
      </w:r>
      <w:r w:rsidR="00980BC8" w:rsidRPr="009A40F2">
        <w:t>’</w:t>
      </w:r>
      <w:r w:rsidRPr="009A40F2">
        <w:t>usage qu</w:t>
      </w:r>
      <w:r w:rsidR="00980BC8" w:rsidRPr="009A40F2">
        <w:t>’</w:t>
      </w:r>
      <w:r w:rsidRPr="009A40F2">
        <w:t>il en fait.</w:t>
      </w:r>
      <w:r w:rsidRPr="009A40F2">
        <w:rPr>
          <w:vertAlign w:val="superscript"/>
        </w:rPr>
        <w:footnoteReference w:id="9"/>
      </w:r>
    </w:p>
    <w:p w14:paraId="0000012C" w14:textId="4178D06C" w:rsidR="00165903" w:rsidRPr="009A40F2" w:rsidRDefault="00894BC1" w:rsidP="00BC0116">
      <w:r w:rsidRPr="009A40F2">
        <w:t>La législation promulguée à l</w:t>
      </w:r>
      <w:r w:rsidR="00980BC8" w:rsidRPr="009A40F2">
        <w:t>’</w:t>
      </w:r>
      <w:r w:rsidRPr="009A40F2">
        <w:t>extérieur du Canada peut n</w:t>
      </w:r>
      <w:r w:rsidR="00980BC8" w:rsidRPr="009A40F2">
        <w:t>’</w:t>
      </w:r>
      <w:r w:rsidRPr="009A40F2">
        <w:t>avoir qu</w:t>
      </w:r>
      <w:r w:rsidR="00980BC8" w:rsidRPr="009A40F2">
        <w:t>’</w:t>
      </w:r>
      <w:r w:rsidRPr="009A40F2">
        <w:t>un</w:t>
      </w:r>
      <w:r w:rsidR="00171E93" w:rsidRPr="009A40F2">
        <w:t>e incidence</w:t>
      </w:r>
      <w:r w:rsidRPr="009A40F2">
        <w:t xml:space="preserve"> direct</w:t>
      </w:r>
      <w:r w:rsidR="00171E93" w:rsidRPr="009A40F2">
        <w:t>e</w:t>
      </w:r>
      <w:r w:rsidRPr="009A40F2">
        <w:t xml:space="preserve"> limité</w:t>
      </w:r>
      <w:r w:rsidR="00171E93" w:rsidRPr="009A40F2">
        <w:t>e</w:t>
      </w:r>
      <w:r w:rsidRPr="009A40F2">
        <w:t xml:space="preserve"> sur les activités du gouvernement en matière de logiciels libres au Canada, mais il est néanmoins très important d</w:t>
      </w:r>
      <w:r w:rsidR="00980BC8" w:rsidRPr="009A40F2">
        <w:t>’</w:t>
      </w:r>
      <w:r w:rsidRPr="009A40F2">
        <w:t>en tenir compte pour comprendre les normes relatives à la façon dont les logiciels sont développés pour les marchés mondiaux et la façon dont les renseignements personnels sont protégés dans les logiciels.</w:t>
      </w:r>
      <w:r w:rsidR="00CF1037" w:rsidRPr="009A40F2">
        <w:t xml:space="preserve"> Ainsi, </w:t>
      </w:r>
      <w:r w:rsidRPr="009A40F2">
        <w:t xml:space="preserve">le </w:t>
      </w:r>
      <w:hyperlink r:id="rId51">
        <w:r w:rsidR="00CF1037" w:rsidRPr="009A40F2">
          <w:rPr>
            <w:i/>
            <w:color w:val="1155CC"/>
            <w:u w:val="single"/>
          </w:rPr>
          <w:t>R</w:t>
        </w:r>
        <w:r w:rsidRPr="009A40F2">
          <w:rPr>
            <w:i/>
            <w:color w:val="1155CC"/>
            <w:u w:val="single"/>
          </w:rPr>
          <w:t>èglement général sur la protection des données (RGPD</w:t>
        </w:r>
      </w:hyperlink>
      <w:r w:rsidRPr="009A40F2">
        <w:t>) de l</w:t>
      </w:r>
      <w:r w:rsidR="00980BC8" w:rsidRPr="009A40F2">
        <w:t>’</w:t>
      </w:r>
      <w:r w:rsidRPr="009A40F2">
        <w:t xml:space="preserve">Union européenne (UE) impose des responsabilités supplémentaires aux </w:t>
      </w:r>
      <w:r w:rsidR="00CF1037" w:rsidRPr="009A40F2">
        <w:t xml:space="preserve">responsables du contrôle et du traitement des données, et ces </w:t>
      </w:r>
      <w:r w:rsidRPr="009A40F2">
        <w:t>responsabilités peuvent s</w:t>
      </w:r>
      <w:r w:rsidR="00980BC8" w:rsidRPr="009A40F2">
        <w:t>’</w:t>
      </w:r>
      <w:r w:rsidRPr="009A40F2">
        <w:t>appliquer en dehors de l</w:t>
      </w:r>
      <w:r w:rsidR="00980BC8" w:rsidRPr="009A40F2">
        <w:t>’</w:t>
      </w:r>
      <w:r w:rsidRPr="009A40F2">
        <w:t>UE dans les cas où des données appartenant à des citoyens de l</w:t>
      </w:r>
      <w:r w:rsidR="00980BC8" w:rsidRPr="009A40F2">
        <w:t>’</w:t>
      </w:r>
      <w:r w:rsidRPr="009A40F2">
        <w:t xml:space="preserve">UE sont </w:t>
      </w:r>
      <w:r w:rsidR="00CF1037" w:rsidRPr="009A40F2">
        <w:t>visées</w:t>
      </w:r>
      <w:r w:rsidRPr="009A40F2">
        <w:t>.</w:t>
      </w:r>
    </w:p>
    <w:p w14:paraId="5F772600" w14:textId="77777777" w:rsidR="008C5286" w:rsidRPr="009A40F2" w:rsidRDefault="008C5286">
      <w:pPr>
        <w:spacing w:before="0" w:line="276" w:lineRule="auto"/>
        <w:rPr>
          <w:rFonts w:ascii="Open Sans SemiBold" w:eastAsia="Open Sans SemiBold" w:hAnsi="Open Sans SemiBold" w:cs="Open Sans"/>
          <w:color w:val="000000" w:themeColor="text1"/>
          <w:sz w:val="28"/>
          <w:szCs w:val="28"/>
        </w:rPr>
      </w:pPr>
      <w:r w:rsidRPr="009A40F2">
        <w:br w:type="page"/>
      </w:r>
    </w:p>
    <w:p w14:paraId="0000012D" w14:textId="1094A1CD" w:rsidR="00165903" w:rsidRPr="009A40F2" w:rsidRDefault="00894BC1" w:rsidP="00DC70DD">
      <w:pPr>
        <w:pStyle w:val="Heading2"/>
      </w:pPr>
      <w:bookmarkStart w:id="28" w:name="_Toc120030501"/>
      <w:r w:rsidRPr="009A40F2">
        <w:lastRenderedPageBreak/>
        <w:t>Section</w:t>
      </w:r>
      <w:r w:rsidR="00EB527B" w:rsidRPr="009A40F2">
        <w:t> </w:t>
      </w:r>
      <w:r w:rsidRPr="009A40F2">
        <w:t>2</w:t>
      </w:r>
      <w:r w:rsidR="00EB527B" w:rsidRPr="009A40F2">
        <w:t> </w:t>
      </w:r>
      <w:r w:rsidRPr="009A40F2">
        <w:t xml:space="preserve">: </w:t>
      </w:r>
      <w:r w:rsidR="00CF1037" w:rsidRPr="009A40F2">
        <w:t xml:space="preserve">Enjeux et </w:t>
      </w:r>
      <w:r w:rsidRPr="009A40F2">
        <w:t xml:space="preserve">concepts clés </w:t>
      </w:r>
      <w:r w:rsidR="00CF1037" w:rsidRPr="009A40F2">
        <w:t xml:space="preserve">pour </w:t>
      </w:r>
      <w:r w:rsidRPr="009A40F2">
        <w:t>la création d</w:t>
      </w:r>
      <w:r w:rsidR="00980BC8" w:rsidRPr="009A40F2">
        <w:t>’</w:t>
      </w:r>
      <w:r w:rsidRPr="009A40F2">
        <w:t>un écosystème d</w:t>
      </w:r>
      <w:r w:rsidR="00CF1037" w:rsidRPr="009A40F2">
        <w:t>u logiciel libre</w:t>
      </w:r>
      <w:bookmarkEnd w:id="28"/>
    </w:p>
    <w:p w14:paraId="0000012E" w14:textId="5FEDCF03" w:rsidR="00165903" w:rsidRPr="009A40F2" w:rsidRDefault="00894BC1" w:rsidP="003716AA">
      <w:pPr>
        <w:pStyle w:val="Heading3"/>
      </w:pPr>
      <w:r w:rsidRPr="009A40F2">
        <w:t xml:space="preserve">Une organisation </w:t>
      </w:r>
      <w:r w:rsidR="00CF1037" w:rsidRPr="009A40F2">
        <w:t xml:space="preserve">habilitante </w:t>
      </w:r>
    </w:p>
    <w:p w14:paraId="0000012F" w14:textId="527BC9D0" w:rsidR="00165903" w:rsidRPr="009A40F2" w:rsidRDefault="00894BC1" w:rsidP="00BC0116">
      <w:r w:rsidRPr="009A40F2">
        <w:t>Les</w:t>
      </w:r>
      <w:r w:rsidR="00CF1037" w:rsidRPr="009A40F2">
        <w:t xml:space="preserve"> </w:t>
      </w:r>
      <w:r w:rsidRPr="009A40F2">
        <w:t xml:space="preserve">logiciels libres exigent que les </w:t>
      </w:r>
      <w:r w:rsidR="00CF1037" w:rsidRPr="009A40F2">
        <w:t xml:space="preserve">intervenants de différents ministères, organismes gouvernementaux et unités opérationnelles </w:t>
      </w:r>
      <w:r w:rsidRPr="009A40F2">
        <w:t xml:space="preserve">acquièrent de nouvelles compétences et adaptent leur rôle quotidien </w:t>
      </w:r>
      <w:r w:rsidR="00CF1037" w:rsidRPr="009A40F2">
        <w:t xml:space="preserve">de façon à </w:t>
      </w:r>
      <w:r w:rsidR="00171E93" w:rsidRPr="009A40F2">
        <w:t>appuyer</w:t>
      </w:r>
      <w:r w:rsidR="00CF1037" w:rsidRPr="009A40F2">
        <w:t xml:space="preserve"> </w:t>
      </w:r>
      <w:r w:rsidRPr="009A40F2">
        <w:t>efficacement les logiciels libres. Il s</w:t>
      </w:r>
      <w:r w:rsidR="00980BC8" w:rsidRPr="009A40F2">
        <w:t>’</w:t>
      </w:r>
      <w:r w:rsidRPr="009A40F2">
        <w:t xml:space="preserve">agit notamment des personnes </w:t>
      </w:r>
      <w:r w:rsidR="00CF1037" w:rsidRPr="009A40F2">
        <w:t xml:space="preserve">affectées aux </w:t>
      </w:r>
      <w:r w:rsidRPr="009A40F2">
        <w:t xml:space="preserve">services numériques, </w:t>
      </w:r>
      <w:r w:rsidR="00CF1037" w:rsidRPr="009A40F2">
        <w:t xml:space="preserve">à </w:t>
      </w:r>
      <w:r w:rsidRPr="009A40F2">
        <w:t>l</w:t>
      </w:r>
      <w:r w:rsidR="00980BC8" w:rsidRPr="009A40F2">
        <w:t>’</w:t>
      </w:r>
      <w:r w:rsidRPr="009A40F2">
        <w:t xml:space="preserve">informatique, </w:t>
      </w:r>
      <w:r w:rsidR="00CF1037" w:rsidRPr="009A40F2">
        <w:t xml:space="preserve">à </w:t>
      </w:r>
      <w:r w:rsidRPr="009A40F2">
        <w:t xml:space="preserve">un certain nombre de </w:t>
      </w:r>
      <w:r w:rsidR="00CF1037" w:rsidRPr="009A40F2">
        <w:t xml:space="preserve">fonctions </w:t>
      </w:r>
      <w:r w:rsidRPr="009A40F2">
        <w:t>de prestation de services directs (p</w:t>
      </w:r>
      <w:r w:rsidR="003646E1" w:rsidRPr="009A40F2">
        <w:t>. ex.</w:t>
      </w:r>
      <w:r w:rsidRPr="009A40F2">
        <w:t xml:space="preserve">, la circulation et le stationnement), </w:t>
      </w:r>
      <w:r w:rsidR="00CF1037" w:rsidRPr="009A40F2">
        <w:t>aux</w:t>
      </w:r>
      <w:r w:rsidRPr="009A40F2">
        <w:t xml:space="preserve"> achats,</w:t>
      </w:r>
      <w:r w:rsidR="00CF1037" w:rsidRPr="009A40F2">
        <w:t xml:space="preserve"> à </w:t>
      </w:r>
      <w:r w:rsidRPr="009A40F2">
        <w:t xml:space="preserve">la budgétisation ou </w:t>
      </w:r>
      <w:r w:rsidR="00CF1037" w:rsidRPr="009A40F2">
        <w:t xml:space="preserve">à </w:t>
      </w:r>
      <w:r w:rsidRPr="009A40F2">
        <w:t xml:space="preserve">la comptabilité, </w:t>
      </w:r>
      <w:r w:rsidR="00CF1037" w:rsidRPr="009A40F2">
        <w:t xml:space="preserve">aux </w:t>
      </w:r>
      <w:r w:rsidRPr="009A40F2">
        <w:t xml:space="preserve">services juridiques et </w:t>
      </w:r>
      <w:r w:rsidR="00CF1037" w:rsidRPr="009A40F2">
        <w:t xml:space="preserve">à </w:t>
      </w:r>
      <w:r w:rsidRPr="009A40F2">
        <w:t>d</w:t>
      </w:r>
      <w:r w:rsidR="00980BC8" w:rsidRPr="009A40F2">
        <w:t>’</w:t>
      </w:r>
      <w:r w:rsidRPr="009A40F2">
        <w:t>autres fonctions au sein des organisations et entre elles.</w:t>
      </w:r>
    </w:p>
    <w:p w14:paraId="00000130" w14:textId="204ED86A" w:rsidR="00165903" w:rsidRPr="009A40F2" w:rsidRDefault="00894BC1" w:rsidP="00BC0116">
      <w:r w:rsidRPr="009A40F2">
        <w:t>Tou</w:t>
      </w:r>
      <w:r w:rsidR="00CF1037" w:rsidRPr="009A40F2">
        <w:t xml:space="preserve">tes ces personnes </w:t>
      </w:r>
      <w:r w:rsidRPr="009A40F2">
        <w:t>doivent être capables de poser les bonnes questions, d</w:t>
      </w:r>
      <w:r w:rsidR="00CF1037" w:rsidRPr="009A40F2">
        <w:t xml:space="preserve">e déterminer </w:t>
      </w:r>
      <w:r w:rsidRPr="009A40F2">
        <w:t>les bons résultats et d</w:t>
      </w:r>
      <w:r w:rsidR="00980BC8" w:rsidRPr="009A40F2">
        <w:t>’</w:t>
      </w:r>
      <w:r w:rsidRPr="009A40F2">
        <w:t>avoir une connaissance de base des principes fondamentaux de la conception moderne de logiciels.</w:t>
      </w:r>
      <w:r w:rsidRPr="009A40F2">
        <w:rPr>
          <w:vertAlign w:val="superscript"/>
        </w:rPr>
        <w:footnoteReference w:id="10"/>
      </w:r>
    </w:p>
    <w:p w14:paraId="00000131" w14:textId="77777777" w:rsidR="00165903" w:rsidRPr="009A40F2" w:rsidRDefault="00894BC1" w:rsidP="003716AA">
      <w:pPr>
        <w:pStyle w:val="Heading3"/>
      </w:pPr>
      <w:r w:rsidRPr="009A40F2">
        <w:t>Compétences et expertise internes</w:t>
      </w:r>
    </w:p>
    <w:p w14:paraId="00000132" w14:textId="2367DB18" w:rsidR="00165903" w:rsidRPr="009A40F2" w:rsidRDefault="00894BC1" w:rsidP="00BC0116">
      <w:r w:rsidRPr="009A40F2">
        <w:t>La dotation en personnel technique est l</w:t>
      </w:r>
      <w:r w:rsidR="00980BC8" w:rsidRPr="009A40F2">
        <w:t>’</w:t>
      </w:r>
      <w:r w:rsidRPr="009A40F2">
        <w:t xml:space="preserve">un des principaux obstacles perçus </w:t>
      </w:r>
      <w:r w:rsidR="00404E31" w:rsidRPr="009A40F2">
        <w:t xml:space="preserve">en ce qui concerne </w:t>
      </w:r>
      <w:r w:rsidRPr="009A40F2">
        <w:t>l</w:t>
      </w:r>
      <w:r w:rsidR="00980BC8" w:rsidRPr="009A40F2">
        <w:t>’</w:t>
      </w:r>
      <w:r w:rsidRPr="009A40F2">
        <w:t>adoption des logiciels libres. Étant donné que les logiciels libres nécessitent une participation active de l</w:t>
      </w:r>
      <w:r w:rsidR="00980BC8" w:rsidRPr="009A40F2">
        <w:t>’</w:t>
      </w:r>
      <w:r w:rsidRPr="009A40F2">
        <w:t xml:space="preserve">utilisateur (par opposition aux logiciels propriétaires, dont le service et la </w:t>
      </w:r>
      <w:r w:rsidR="002D75A8" w:rsidRPr="009A40F2">
        <w:t>mise à niveau</w:t>
      </w:r>
      <w:r w:rsidRPr="009A40F2">
        <w:t xml:space="preserve"> sont assurés par le vendeur), nombreux sont ceux qui supposent qu</w:t>
      </w:r>
      <w:r w:rsidR="00980BC8" w:rsidRPr="009A40F2">
        <w:t>’</w:t>
      </w:r>
      <w:r w:rsidRPr="009A40F2">
        <w:t xml:space="preserve">ils sont inaccessibles sans capacités de développement </w:t>
      </w:r>
      <w:r w:rsidR="00404E31" w:rsidRPr="009A40F2">
        <w:t xml:space="preserve">de </w:t>
      </w:r>
      <w:r w:rsidRPr="009A40F2">
        <w:t>logiciel</w:t>
      </w:r>
      <w:r w:rsidR="00404E31" w:rsidRPr="009A40F2">
        <w:t>s</w:t>
      </w:r>
      <w:r w:rsidRPr="009A40F2">
        <w:t>.</w:t>
      </w:r>
    </w:p>
    <w:p w14:paraId="00000133" w14:textId="60EC5F70" w:rsidR="00165903" w:rsidRPr="009A40F2" w:rsidRDefault="00894BC1" w:rsidP="00BC0116">
      <w:r w:rsidRPr="009A40F2">
        <w:t>À l</w:t>
      </w:r>
      <w:r w:rsidR="00980BC8" w:rsidRPr="009A40F2">
        <w:t>’</w:t>
      </w:r>
      <w:r w:rsidRPr="009A40F2">
        <w:t xml:space="preserve">inverse, </w:t>
      </w:r>
      <w:r w:rsidR="00404E31" w:rsidRPr="009A40F2">
        <w:t xml:space="preserve">nombreux sont ceux qui pensent </w:t>
      </w:r>
      <w:r w:rsidRPr="009A40F2">
        <w:t>que l</w:t>
      </w:r>
      <w:r w:rsidR="00980BC8" w:rsidRPr="009A40F2">
        <w:t>’</w:t>
      </w:r>
      <w:r w:rsidRPr="009A40F2">
        <w:t>obtention d</w:t>
      </w:r>
      <w:r w:rsidR="00980BC8" w:rsidRPr="009A40F2">
        <w:t>’</w:t>
      </w:r>
      <w:r w:rsidRPr="009A40F2">
        <w:t>un logiciel propriétaire auprès d</w:t>
      </w:r>
      <w:r w:rsidR="00980BC8" w:rsidRPr="009A40F2">
        <w:t>’</w:t>
      </w:r>
      <w:r w:rsidRPr="009A40F2">
        <w:t>un fournisseur signifie qu</w:t>
      </w:r>
      <w:r w:rsidR="00980BC8" w:rsidRPr="009A40F2">
        <w:t>’</w:t>
      </w:r>
      <w:r w:rsidRPr="009A40F2">
        <w:t>ils n</w:t>
      </w:r>
      <w:r w:rsidR="00980BC8" w:rsidRPr="009A40F2">
        <w:t>’</w:t>
      </w:r>
      <w:r w:rsidRPr="009A40F2">
        <w:t>ont pas besoin d</w:t>
      </w:r>
      <w:r w:rsidR="00980BC8" w:rsidRPr="009A40F2">
        <w:t>’</w:t>
      </w:r>
      <w:r w:rsidRPr="009A40F2">
        <w:t xml:space="preserve">experts techniques au sein de leur </w:t>
      </w:r>
      <w:r w:rsidR="00404E31" w:rsidRPr="009A40F2">
        <w:t>effectif</w:t>
      </w:r>
      <w:r w:rsidRPr="009A40F2">
        <w:t xml:space="preserve">. </w:t>
      </w:r>
      <w:r w:rsidR="00404E31" w:rsidRPr="009A40F2">
        <w:t xml:space="preserve">Or, en </w:t>
      </w:r>
      <w:r w:rsidRPr="009A40F2">
        <w:t>l</w:t>
      </w:r>
      <w:r w:rsidR="00980BC8" w:rsidRPr="009A40F2">
        <w:t>’</w:t>
      </w:r>
      <w:r w:rsidRPr="009A40F2">
        <w:t>absence d</w:t>
      </w:r>
      <w:r w:rsidR="00980BC8" w:rsidRPr="009A40F2">
        <w:t>’</w:t>
      </w:r>
      <w:r w:rsidRPr="009A40F2">
        <w:t>expertise interne, les processus de passation de marchés, d</w:t>
      </w:r>
      <w:r w:rsidR="00980BC8" w:rsidRPr="009A40F2">
        <w:t>’</w:t>
      </w:r>
      <w:r w:rsidRPr="009A40F2">
        <w:t xml:space="preserve">acquisition et de mise en œuvre de logiciels propriétaires peuvent avoir des conséquences néfastes. Sans une connaissance adéquate de la propriété et de la monétisation des données, un contrat portant sur un logiciel propriétaire peut finir par priver le secteur public de tout pouvoir à long terme (voir le </w:t>
      </w:r>
      <w:hyperlink w:anchor="_heading=h.o24g9bwi3uvb">
        <w:r w:rsidRPr="009A40F2">
          <w:rPr>
            <w:color w:val="1155CC"/>
            <w:u w:val="single"/>
          </w:rPr>
          <w:t>module</w:t>
        </w:r>
        <w:r w:rsidR="00EB527B" w:rsidRPr="009A40F2">
          <w:rPr>
            <w:color w:val="1155CC"/>
            <w:u w:val="single"/>
          </w:rPr>
          <w:t> </w:t>
        </w:r>
        <w:r w:rsidRPr="009A40F2">
          <w:rPr>
            <w:color w:val="1155CC"/>
            <w:u w:val="single"/>
          </w:rPr>
          <w:t>3</w:t>
        </w:r>
      </w:hyperlink>
      <w:r w:rsidRPr="009A40F2">
        <w:t>).</w:t>
      </w:r>
    </w:p>
    <w:p w14:paraId="00000134" w14:textId="6A602557" w:rsidR="00165903" w:rsidRPr="009A40F2" w:rsidRDefault="00894BC1" w:rsidP="00BC0116">
      <w:r w:rsidRPr="009A40F2">
        <w:t xml:space="preserve">Les clients </w:t>
      </w:r>
      <w:r w:rsidR="00404E31" w:rsidRPr="009A40F2">
        <w:t xml:space="preserve">– le secteur public </w:t>
      </w:r>
      <w:r w:rsidRPr="009A40F2">
        <w:t xml:space="preserve">en particulier </w:t>
      </w:r>
      <w:r w:rsidR="00404E31" w:rsidRPr="009A40F2">
        <w:t xml:space="preserve">– comptent </w:t>
      </w:r>
      <w:r w:rsidRPr="009A40F2">
        <w:t>sur les fournisseurs de logiciels pour obtenir un soutien continu. Dans le cas des logiciels propriétaires,</w:t>
      </w:r>
      <w:r w:rsidR="00404E31" w:rsidRPr="009A40F2">
        <w:t xml:space="preserve"> les clients n’ont pas </w:t>
      </w:r>
      <w:r w:rsidRPr="009A40F2">
        <w:t xml:space="preserve">de choix. Le code source </w:t>
      </w:r>
      <w:r w:rsidR="00404E31" w:rsidRPr="009A40F2">
        <w:t xml:space="preserve">étant </w:t>
      </w:r>
      <w:r w:rsidRPr="009A40F2">
        <w:t xml:space="preserve">caché, le </w:t>
      </w:r>
      <w:r w:rsidR="00404E31" w:rsidRPr="009A40F2">
        <w:t xml:space="preserve">fournisseur </w:t>
      </w:r>
      <w:r w:rsidRPr="009A40F2">
        <w:t>est la seule partie à y avoir accès. Dans le cas des logiciels libres, tout le monde peut contribuer, mais il n</w:t>
      </w:r>
      <w:r w:rsidR="00980BC8" w:rsidRPr="009A40F2">
        <w:t>’</w:t>
      </w:r>
      <w:r w:rsidRPr="009A40F2">
        <w:t xml:space="preserve">y a pas de fournisseur unique. Les gouvernements doivent disposer de capacités </w:t>
      </w:r>
      <w:r w:rsidR="00404E31" w:rsidRPr="009A40F2">
        <w:t>internes</w:t>
      </w:r>
      <w:r w:rsidRPr="009A40F2">
        <w:t>, collaborer avec leurs pairs ou faire appel à un prestataire capable d</w:t>
      </w:r>
      <w:r w:rsidR="00980BC8" w:rsidRPr="009A40F2">
        <w:t>’</w:t>
      </w:r>
      <w:r w:rsidRPr="009A40F2">
        <w:t xml:space="preserve">offrir </w:t>
      </w:r>
      <w:r w:rsidR="00404E31" w:rsidRPr="009A40F2">
        <w:t xml:space="preserve">du </w:t>
      </w:r>
      <w:r w:rsidRPr="009A40F2">
        <w:t>soutien.</w:t>
      </w:r>
    </w:p>
    <w:p w14:paraId="00000135" w14:textId="4739726B" w:rsidR="00165903" w:rsidRPr="009A40F2" w:rsidRDefault="00894BC1" w:rsidP="003716AA">
      <w:pPr>
        <w:pStyle w:val="Heading3"/>
      </w:pPr>
      <w:r w:rsidRPr="009A40F2">
        <w:lastRenderedPageBreak/>
        <w:t xml:space="preserve">Rôles du personnel </w:t>
      </w:r>
      <w:r w:rsidR="00171E93" w:rsidRPr="009A40F2">
        <w:t>afin d’appuyer</w:t>
      </w:r>
      <w:r w:rsidRPr="009A40F2">
        <w:t xml:space="preserve"> les logiciels libres</w:t>
      </w:r>
    </w:p>
    <w:p w14:paraId="00000136" w14:textId="557EB0D3" w:rsidR="00165903" w:rsidRPr="009A40F2" w:rsidRDefault="00894BC1" w:rsidP="00BC0116">
      <w:r w:rsidRPr="009A40F2">
        <w:t>Il est possible d</w:t>
      </w:r>
      <w:r w:rsidR="00980BC8" w:rsidRPr="009A40F2">
        <w:t>’</w:t>
      </w:r>
      <w:r w:rsidRPr="009A40F2">
        <w:t xml:space="preserve">entreprendre des projets de logiciels libres sans rôles </w:t>
      </w:r>
      <w:r w:rsidR="0064561D" w:rsidRPr="009A40F2">
        <w:t>officiels</w:t>
      </w:r>
      <w:r w:rsidRPr="009A40F2">
        <w:t xml:space="preserve">. Toutefois, cette approche peut ne pas être viable à long terme si les </w:t>
      </w:r>
      <w:r w:rsidR="0064561D" w:rsidRPr="009A40F2">
        <w:t>«</w:t>
      </w:r>
      <w:r w:rsidR="0087447D" w:rsidRPr="009A40F2">
        <w:t> </w:t>
      </w:r>
      <w:r w:rsidRPr="009A40F2">
        <w:t>champions</w:t>
      </w:r>
      <w:r w:rsidR="0064561D" w:rsidRPr="009A40F2">
        <w:t xml:space="preserve"> » de tels logiciels au sein de </w:t>
      </w:r>
      <w:r w:rsidRPr="009A40F2">
        <w:t>votre organisation ne sont pas en mesure d</w:t>
      </w:r>
      <w:r w:rsidR="00980BC8" w:rsidRPr="009A40F2">
        <w:t>’</w:t>
      </w:r>
      <w:r w:rsidRPr="009A40F2">
        <w:t xml:space="preserve">encourager les efforts en matière de logiciels </w:t>
      </w:r>
      <w:r w:rsidR="0064561D" w:rsidRPr="009A40F2">
        <w:t>libres</w:t>
      </w:r>
      <w:r w:rsidRPr="009A40F2">
        <w:t xml:space="preserve"> en plus de leurs obligations professionnelles officielles.</w:t>
      </w:r>
    </w:p>
    <w:p w14:paraId="00000137" w14:textId="310EE428" w:rsidR="00165903" w:rsidRPr="009A40F2" w:rsidRDefault="00894BC1" w:rsidP="00BC0116">
      <w:r w:rsidRPr="009A40F2">
        <w:t>Idéalement, vous pourrez faire appel aux compétences et à l</w:t>
      </w:r>
      <w:r w:rsidR="00980BC8" w:rsidRPr="009A40F2">
        <w:t>’</w:t>
      </w:r>
      <w:r w:rsidRPr="009A40F2">
        <w:t xml:space="preserve">expertise de plusieurs </w:t>
      </w:r>
      <w:r w:rsidR="0064561D" w:rsidRPr="009A40F2">
        <w:t xml:space="preserve">intervenants </w:t>
      </w:r>
      <w:r w:rsidRPr="009A40F2">
        <w:t>différents lorsque vous vous lancerez dans une initiative de logiciel libre (voir le tableau</w:t>
      </w:r>
      <w:r w:rsidR="00EB527B" w:rsidRPr="009A40F2">
        <w:t> </w:t>
      </w:r>
      <w:r w:rsidRPr="009A40F2">
        <w:t>2.1). Ces rôles passent au premier plan ou à l</w:t>
      </w:r>
      <w:r w:rsidR="00980BC8" w:rsidRPr="009A40F2">
        <w:t>’</w:t>
      </w:r>
      <w:r w:rsidRPr="009A40F2">
        <w:t xml:space="preserve">arrière-plan, </w:t>
      </w:r>
      <w:r w:rsidR="0064561D" w:rsidRPr="009A40F2">
        <w:t xml:space="preserve">selon la </w:t>
      </w:r>
      <w:r w:rsidRPr="009A40F2">
        <w:t xml:space="preserve">phase et, une fois </w:t>
      </w:r>
      <w:r w:rsidR="0064561D" w:rsidRPr="009A40F2">
        <w:t xml:space="preserve">de plus, il n’est pas nécessaire que </w:t>
      </w:r>
      <w:r w:rsidRPr="009A40F2">
        <w:t xml:space="preserve">tous ces rôles </w:t>
      </w:r>
      <w:r w:rsidR="0064561D" w:rsidRPr="009A40F2">
        <w:t xml:space="preserve">soient </w:t>
      </w:r>
      <w:r w:rsidRPr="009A40F2">
        <w:t>interne</w:t>
      </w:r>
      <w:r w:rsidR="0064561D" w:rsidRPr="009A40F2">
        <w:t>s</w:t>
      </w:r>
      <w:r w:rsidRPr="009A40F2">
        <w:t xml:space="preserve"> ou à temps plein.</w:t>
      </w:r>
    </w:p>
    <w:p w14:paraId="00000138" w14:textId="55095EE5" w:rsidR="00165903" w:rsidRPr="009A40F2" w:rsidRDefault="00894BC1" w:rsidP="00981383">
      <w:pPr>
        <w:pStyle w:val="TableHeader"/>
      </w:pPr>
      <w:r w:rsidRPr="009A40F2">
        <w:t>Tableau</w:t>
      </w:r>
      <w:r w:rsidR="00EB527B" w:rsidRPr="009A40F2">
        <w:t> </w:t>
      </w:r>
      <w:r w:rsidRPr="009A40F2">
        <w:t>2.1</w:t>
      </w:r>
      <w:r w:rsidR="00EB527B" w:rsidRPr="009A40F2">
        <w:t> </w:t>
      </w:r>
      <w:r w:rsidRPr="009A40F2">
        <w:t xml:space="preserve">: Rôles </w:t>
      </w:r>
      <w:r w:rsidR="0064561D" w:rsidRPr="009A40F2">
        <w:t xml:space="preserve">associés à </w:t>
      </w:r>
      <w:r w:rsidRPr="009A40F2">
        <w:t>chaque phase d</w:t>
      </w:r>
      <w:r w:rsidR="00980BC8" w:rsidRPr="009A40F2">
        <w:t>’</w:t>
      </w:r>
      <w:r w:rsidRPr="009A40F2">
        <w:t>une initiative de logiciel libre</w:t>
      </w:r>
    </w:p>
    <w:tbl>
      <w:tblPr>
        <w:tblStyle w:val="TableGrid"/>
        <w:tblW w:w="9356" w:type="dxa"/>
        <w:tblLayout w:type="fixed"/>
        <w:tblLook w:val="0600" w:firstRow="0" w:lastRow="0" w:firstColumn="0" w:lastColumn="0" w:noHBand="1" w:noVBand="1"/>
      </w:tblPr>
      <w:tblGrid>
        <w:gridCol w:w="2065"/>
        <w:gridCol w:w="1458"/>
        <w:gridCol w:w="1458"/>
        <w:gridCol w:w="1458"/>
        <w:gridCol w:w="1458"/>
        <w:gridCol w:w="1459"/>
      </w:tblGrid>
      <w:tr w:rsidR="00FE632A" w:rsidRPr="009A40F2" w14:paraId="067C4A72" w14:textId="77777777" w:rsidTr="008A0962">
        <w:trPr>
          <w:trHeight w:val="400"/>
        </w:trPr>
        <w:tc>
          <w:tcPr>
            <w:tcW w:w="2065" w:type="dxa"/>
            <w:shd w:val="clear" w:color="auto" w:fill="103C6D"/>
            <w:tcMar>
              <w:top w:w="29" w:type="dxa"/>
              <w:left w:w="115" w:type="dxa"/>
              <w:bottom w:w="29" w:type="dxa"/>
              <w:right w:w="115" w:type="dxa"/>
            </w:tcMar>
          </w:tcPr>
          <w:p w14:paraId="70C4F100" w14:textId="77777777" w:rsidR="00FE632A" w:rsidRPr="009A40F2" w:rsidRDefault="00FE632A" w:rsidP="00FE632A">
            <w:pPr>
              <w:spacing w:before="0"/>
              <w:rPr>
                <w:b/>
                <w:color w:val="FFFFFF" w:themeColor="background1"/>
                <w:sz w:val="20"/>
                <w:szCs w:val="20"/>
              </w:rPr>
            </w:pPr>
          </w:p>
        </w:tc>
        <w:tc>
          <w:tcPr>
            <w:tcW w:w="7291" w:type="dxa"/>
            <w:gridSpan w:val="5"/>
            <w:shd w:val="clear" w:color="auto" w:fill="103C6D"/>
            <w:tcMar>
              <w:top w:w="29" w:type="dxa"/>
              <w:left w:w="115" w:type="dxa"/>
              <w:bottom w:w="29" w:type="dxa"/>
              <w:right w:w="115" w:type="dxa"/>
            </w:tcMar>
          </w:tcPr>
          <w:p w14:paraId="38393A3F" w14:textId="242271EA" w:rsidR="00FE632A" w:rsidRPr="009A40F2" w:rsidRDefault="00FE632A" w:rsidP="00FE632A">
            <w:pPr>
              <w:spacing w:before="0"/>
              <w:rPr>
                <w:b/>
                <w:color w:val="FFFFFF" w:themeColor="background1"/>
                <w:sz w:val="20"/>
                <w:szCs w:val="20"/>
              </w:rPr>
            </w:pPr>
            <w:r w:rsidRPr="009A40F2">
              <w:rPr>
                <w:b/>
                <w:color w:val="FFFFFF" w:themeColor="background1"/>
                <w:sz w:val="20"/>
                <w:szCs w:val="20"/>
              </w:rPr>
              <w:t>Participation par phase</w:t>
            </w:r>
          </w:p>
        </w:tc>
      </w:tr>
      <w:tr w:rsidR="00165903" w:rsidRPr="009A40F2" w14:paraId="4C57CC19" w14:textId="77777777" w:rsidTr="008A0962">
        <w:trPr>
          <w:trHeight w:val="400"/>
        </w:trPr>
        <w:tc>
          <w:tcPr>
            <w:tcW w:w="2065" w:type="dxa"/>
            <w:shd w:val="clear" w:color="auto" w:fill="103C6D"/>
            <w:tcMar>
              <w:top w:w="29" w:type="dxa"/>
              <w:left w:w="115" w:type="dxa"/>
              <w:bottom w:w="29" w:type="dxa"/>
              <w:right w:w="115" w:type="dxa"/>
            </w:tcMar>
          </w:tcPr>
          <w:p w14:paraId="0000013F" w14:textId="485C6CA4" w:rsidR="00165903" w:rsidRPr="009A40F2" w:rsidRDefault="00FE632A" w:rsidP="00FE632A">
            <w:pPr>
              <w:spacing w:before="0"/>
              <w:rPr>
                <w:b/>
                <w:color w:val="FFFFFF" w:themeColor="background1"/>
                <w:sz w:val="20"/>
                <w:szCs w:val="20"/>
              </w:rPr>
            </w:pPr>
            <w:r w:rsidRPr="009A40F2">
              <w:rPr>
                <w:b/>
                <w:color w:val="FFFFFF" w:themeColor="background1"/>
                <w:sz w:val="20"/>
                <w:szCs w:val="20"/>
              </w:rPr>
              <w:t>Rôle</w:t>
            </w:r>
          </w:p>
        </w:tc>
        <w:tc>
          <w:tcPr>
            <w:tcW w:w="1458" w:type="dxa"/>
            <w:shd w:val="clear" w:color="auto" w:fill="103C6D"/>
            <w:tcMar>
              <w:top w:w="29" w:type="dxa"/>
              <w:left w:w="115" w:type="dxa"/>
              <w:bottom w:w="29" w:type="dxa"/>
              <w:right w:w="115" w:type="dxa"/>
            </w:tcMar>
          </w:tcPr>
          <w:p w14:paraId="00000140" w14:textId="2410F7FD" w:rsidR="00165903" w:rsidRPr="009A40F2" w:rsidRDefault="00894BC1" w:rsidP="00FE632A">
            <w:pPr>
              <w:spacing w:before="0"/>
              <w:rPr>
                <w:b/>
                <w:color w:val="FFFFFF" w:themeColor="background1"/>
                <w:sz w:val="20"/>
                <w:szCs w:val="20"/>
              </w:rPr>
            </w:pPr>
            <w:r w:rsidRPr="009A40F2">
              <w:rPr>
                <w:b/>
                <w:color w:val="FFFFFF" w:themeColor="background1"/>
                <w:sz w:val="20"/>
                <w:szCs w:val="20"/>
              </w:rPr>
              <w:t>Renforcement des capacités</w:t>
            </w:r>
          </w:p>
        </w:tc>
        <w:tc>
          <w:tcPr>
            <w:tcW w:w="1458" w:type="dxa"/>
            <w:shd w:val="clear" w:color="auto" w:fill="103C6D"/>
            <w:tcMar>
              <w:top w:w="29" w:type="dxa"/>
              <w:left w:w="115" w:type="dxa"/>
              <w:bottom w:w="29" w:type="dxa"/>
              <w:right w:w="115" w:type="dxa"/>
            </w:tcMar>
          </w:tcPr>
          <w:p w14:paraId="00000141" w14:textId="77777777" w:rsidR="00165903" w:rsidRPr="009A40F2" w:rsidRDefault="00894BC1" w:rsidP="00FE632A">
            <w:pPr>
              <w:spacing w:before="0"/>
              <w:rPr>
                <w:b/>
                <w:color w:val="FFFFFF" w:themeColor="background1"/>
                <w:sz w:val="20"/>
                <w:szCs w:val="20"/>
              </w:rPr>
            </w:pPr>
            <w:r w:rsidRPr="009A40F2">
              <w:rPr>
                <w:b/>
                <w:color w:val="FFFFFF" w:themeColor="background1"/>
                <w:sz w:val="20"/>
                <w:szCs w:val="20"/>
              </w:rPr>
              <w:t>Découverte</w:t>
            </w:r>
          </w:p>
        </w:tc>
        <w:tc>
          <w:tcPr>
            <w:tcW w:w="1458" w:type="dxa"/>
            <w:shd w:val="clear" w:color="auto" w:fill="103C6D"/>
            <w:tcMar>
              <w:top w:w="29" w:type="dxa"/>
              <w:left w:w="115" w:type="dxa"/>
              <w:bottom w:w="29" w:type="dxa"/>
              <w:right w:w="115" w:type="dxa"/>
            </w:tcMar>
          </w:tcPr>
          <w:p w14:paraId="00000142" w14:textId="77777777" w:rsidR="00165903" w:rsidRPr="009A40F2" w:rsidRDefault="00894BC1" w:rsidP="00FE632A">
            <w:pPr>
              <w:spacing w:before="0"/>
              <w:rPr>
                <w:b/>
                <w:color w:val="FFFFFF" w:themeColor="background1"/>
                <w:sz w:val="20"/>
                <w:szCs w:val="20"/>
              </w:rPr>
            </w:pPr>
            <w:r w:rsidRPr="009A40F2">
              <w:rPr>
                <w:b/>
                <w:color w:val="FFFFFF" w:themeColor="background1"/>
                <w:sz w:val="20"/>
                <w:szCs w:val="20"/>
              </w:rPr>
              <w:t>Approvisionnement</w:t>
            </w:r>
          </w:p>
        </w:tc>
        <w:tc>
          <w:tcPr>
            <w:tcW w:w="1458" w:type="dxa"/>
            <w:shd w:val="clear" w:color="auto" w:fill="103C6D"/>
            <w:tcMar>
              <w:top w:w="29" w:type="dxa"/>
              <w:left w:w="115" w:type="dxa"/>
              <w:bottom w:w="29" w:type="dxa"/>
              <w:right w:w="115" w:type="dxa"/>
            </w:tcMar>
          </w:tcPr>
          <w:p w14:paraId="00000143" w14:textId="77777777" w:rsidR="00165903" w:rsidRPr="009A40F2" w:rsidRDefault="00894BC1" w:rsidP="00FE632A">
            <w:pPr>
              <w:spacing w:before="0"/>
              <w:rPr>
                <w:b/>
                <w:color w:val="FFFFFF" w:themeColor="background1"/>
                <w:sz w:val="20"/>
                <w:szCs w:val="20"/>
              </w:rPr>
            </w:pPr>
            <w:r w:rsidRPr="009A40F2">
              <w:rPr>
                <w:b/>
                <w:color w:val="FFFFFF" w:themeColor="background1"/>
                <w:sz w:val="20"/>
                <w:szCs w:val="20"/>
              </w:rPr>
              <w:t>Intégration</w:t>
            </w:r>
          </w:p>
        </w:tc>
        <w:tc>
          <w:tcPr>
            <w:tcW w:w="1459" w:type="dxa"/>
            <w:shd w:val="clear" w:color="auto" w:fill="103C6D"/>
            <w:tcMar>
              <w:top w:w="29" w:type="dxa"/>
              <w:left w:w="115" w:type="dxa"/>
              <w:bottom w:w="29" w:type="dxa"/>
              <w:right w:w="115" w:type="dxa"/>
            </w:tcMar>
          </w:tcPr>
          <w:p w14:paraId="00000144" w14:textId="7742608B" w:rsidR="00165903" w:rsidRPr="009A40F2" w:rsidRDefault="002D75A8" w:rsidP="00FE632A">
            <w:pPr>
              <w:spacing w:before="0"/>
              <w:rPr>
                <w:b/>
                <w:color w:val="FFFFFF" w:themeColor="background1"/>
                <w:sz w:val="20"/>
                <w:szCs w:val="20"/>
              </w:rPr>
            </w:pPr>
            <w:r w:rsidRPr="009A40F2">
              <w:rPr>
                <w:b/>
                <w:color w:val="FFFFFF" w:themeColor="background1"/>
                <w:sz w:val="20"/>
                <w:szCs w:val="20"/>
              </w:rPr>
              <w:t>Mise à niveau</w:t>
            </w:r>
          </w:p>
        </w:tc>
      </w:tr>
      <w:tr w:rsidR="00165903" w:rsidRPr="009A40F2" w14:paraId="5F3DB61E" w14:textId="77777777" w:rsidTr="00B95817">
        <w:tc>
          <w:tcPr>
            <w:tcW w:w="2065" w:type="dxa"/>
            <w:shd w:val="clear" w:color="auto" w:fill="F2F2F2" w:themeFill="background1" w:themeFillShade="F2"/>
            <w:tcMar>
              <w:top w:w="29" w:type="dxa"/>
              <w:left w:w="115" w:type="dxa"/>
              <w:bottom w:w="29" w:type="dxa"/>
              <w:right w:w="115" w:type="dxa"/>
            </w:tcMar>
          </w:tcPr>
          <w:p w14:paraId="00000145" w14:textId="17798C23" w:rsidR="00165903" w:rsidRPr="009A40F2" w:rsidRDefault="00894BC1" w:rsidP="00FE632A">
            <w:pPr>
              <w:spacing w:before="0"/>
              <w:rPr>
                <w:b/>
                <w:sz w:val="20"/>
                <w:szCs w:val="20"/>
              </w:rPr>
            </w:pPr>
            <w:r w:rsidRPr="009A40F2">
              <w:rPr>
                <w:b/>
                <w:sz w:val="20"/>
                <w:szCs w:val="20"/>
              </w:rPr>
              <w:t>Responsabl</w:t>
            </w:r>
            <w:r w:rsidR="0064561D" w:rsidRPr="009A40F2">
              <w:rPr>
                <w:b/>
                <w:sz w:val="20"/>
                <w:szCs w:val="20"/>
              </w:rPr>
              <w:t>e des politiques</w:t>
            </w:r>
            <w:r w:rsidRPr="009A40F2">
              <w:rPr>
                <w:b/>
                <w:sz w:val="20"/>
                <w:szCs w:val="20"/>
              </w:rPr>
              <w:t>/</w:t>
            </w:r>
            <w:r w:rsidR="0064561D" w:rsidRPr="009A40F2">
              <w:rPr>
                <w:b/>
                <w:sz w:val="20"/>
                <w:szCs w:val="20"/>
              </w:rPr>
              <w:t>membre de la haute direction</w:t>
            </w:r>
          </w:p>
        </w:tc>
        <w:tc>
          <w:tcPr>
            <w:tcW w:w="1458" w:type="dxa"/>
            <w:shd w:val="clear" w:color="auto" w:fill="EAF1DD" w:themeFill="accent3" w:themeFillTint="33"/>
            <w:tcMar>
              <w:top w:w="29" w:type="dxa"/>
              <w:left w:w="115" w:type="dxa"/>
              <w:bottom w:w="29" w:type="dxa"/>
              <w:right w:w="115" w:type="dxa"/>
            </w:tcMar>
          </w:tcPr>
          <w:p w14:paraId="00000146" w14:textId="77777777" w:rsidR="00165903" w:rsidRPr="009A40F2" w:rsidRDefault="00894BC1" w:rsidP="00FE632A">
            <w:pPr>
              <w:spacing w:before="0"/>
              <w:rPr>
                <w:sz w:val="20"/>
                <w:szCs w:val="20"/>
              </w:rPr>
            </w:pPr>
            <w:r w:rsidRPr="009A40F2">
              <w:rPr>
                <w:sz w:val="20"/>
                <w:szCs w:val="20"/>
              </w:rPr>
              <w:t>Oui</w:t>
            </w:r>
          </w:p>
        </w:tc>
        <w:tc>
          <w:tcPr>
            <w:tcW w:w="1458" w:type="dxa"/>
            <w:shd w:val="clear" w:color="auto" w:fill="EAF1DD" w:themeFill="accent3" w:themeFillTint="33"/>
            <w:tcMar>
              <w:top w:w="29" w:type="dxa"/>
              <w:left w:w="115" w:type="dxa"/>
              <w:bottom w:w="29" w:type="dxa"/>
              <w:right w:w="115" w:type="dxa"/>
            </w:tcMar>
          </w:tcPr>
          <w:p w14:paraId="00000147" w14:textId="77777777" w:rsidR="00165903" w:rsidRPr="009A40F2" w:rsidRDefault="00894BC1" w:rsidP="00FE632A">
            <w:pPr>
              <w:spacing w:before="0"/>
              <w:rPr>
                <w:sz w:val="20"/>
                <w:szCs w:val="20"/>
              </w:rPr>
            </w:pPr>
            <w:r w:rsidRPr="009A40F2">
              <w:rPr>
                <w:sz w:val="20"/>
                <w:szCs w:val="20"/>
              </w:rPr>
              <w:t>Oui</w:t>
            </w:r>
          </w:p>
        </w:tc>
        <w:tc>
          <w:tcPr>
            <w:tcW w:w="1458" w:type="dxa"/>
            <w:tcMar>
              <w:top w:w="29" w:type="dxa"/>
              <w:left w:w="115" w:type="dxa"/>
              <w:bottom w:w="29" w:type="dxa"/>
              <w:right w:w="115" w:type="dxa"/>
            </w:tcMar>
          </w:tcPr>
          <w:p w14:paraId="00000148" w14:textId="77777777" w:rsidR="00165903" w:rsidRPr="009A40F2" w:rsidRDefault="00165903" w:rsidP="00FE632A">
            <w:pPr>
              <w:spacing w:before="0"/>
              <w:rPr>
                <w:sz w:val="20"/>
                <w:szCs w:val="20"/>
              </w:rPr>
            </w:pPr>
          </w:p>
        </w:tc>
        <w:tc>
          <w:tcPr>
            <w:tcW w:w="1458" w:type="dxa"/>
            <w:tcMar>
              <w:top w:w="29" w:type="dxa"/>
              <w:left w:w="115" w:type="dxa"/>
              <w:bottom w:w="29" w:type="dxa"/>
              <w:right w:w="115" w:type="dxa"/>
            </w:tcMar>
          </w:tcPr>
          <w:p w14:paraId="00000149" w14:textId="77777777" w:rsidR="00165903" w:rsidRPr="009A40F2" w:rsidRDefault="00165903" w:rsidP="00FE632A">
            <w:pPr>
              <w:spacing w:before="0"/>
              <w:rPr>
                <w:sz w:val="20"/>
                <w:szCs w:val="20"/>
              </w:rPr>
            </w:pPr>
          </w:p>
        </w:tc>
        <w:tc>
          <w:tcPr>
            <w:tcW w:w="1459" w:type="dxa"/>
            <w:tcMar>
              <w:top w:w="29" w:type="dxa"/>
              <w:left w:w="115" w:type="dxa"/>
              <w:bottom w:w="29" w:type="dxa"/>
              <w:right w:w="115" w:type="dxa"/>
            </w:tcMar>
          </w:tcPr>
          <w:p w14:paraId="0000014A" w14:textId="77777777" w:rsidR="00165903" w:rsidRPr="009A40F2" w:rsidRDefault="00165903" w:rsidP="00FE632A">
            <w:pPr>
              <w:spacing w:before="0"/>
              <w:rPr>
                <w:sz w:val="20"/>
                <w:szCs w:val="20"/>
              </w:rPr>
            </w:pPr>
          </w:p>
        </w:tc>
      </w:tr>
      <w:tr w:rsidR="00165903" w:rsidRPr="009A40F2" w14:paraId="5D809156" w14:textId="77777777" w:rsidTr="00B95817">
        <w:tc>
          <w:tcPr>
            <w:tcW w:w="2065" w:type="dxa"/>
            <w:shd w:val="clear" w:color="auto" w:fill="F2F2F2" w:themeFill="background1" w:themeFillShade="F2"/>
            <w:tcMar>
              <w:top w:w="29" w:type="dxa"/>
              <w:left w:w="115" w:type="dxa"/>
              <w:bottom w:w="29" w:type="dxa"/>
              <w:right w:w="115" w:type="dxa"/>
            </w:tcMar>
          </w:tcPr>
          <w:p w14:paraId="0000014B" w14:textId="2C8EE6FC" w:rsidR="00165903" w:rsidRPr="009A40F2" w:rsidRDefault="00894BC1" w:rsidP="00FE632A">
            <w:pPr>
              <w:spacing w:before="0"/>
              <w:rPr>
                <w:b/>
                <w:sz w:val="20"/>
                <w:szCs w:val="20"/>
              </w:rPr>
            </w:pPr>
            <w:r w:rsidRPr="009A40F2">
              <w:rPr>
                <w:b/>
                <w:sz w:val="20"/>
                <w:szCs w:val="20"/>
              </w:rPr>
              <w:t>Responsable technique</w:t>
            </w:r>
            <w:r w:rsidR="0064561D" w:rsidRPr="009A40F2">
              <w:rPr>
                <w:b/>
                <w:sz w:val="20"/>
                <w:szCs w:val="20"/>
              </w:rPr>
              <w:t>*</w:t>
            </w:r>
          </w:p>
        </w:tc>
        <w:tc>
          <w:tcPr>
            <w:tcW w:w="1458" w:type="dxa"/>
            <w:shd w:val="clear" w:color="auto" w:fill="EAF1DD" w:themeFill="accent3" w:themeFillTint="33"/>
            <w:tcMar>
              <w:top w:w="29" w:type="dxa"/>
              <w:left w:w="115" w:type="dxa"/>
              <w:bottom w:w="29" w:type="dxa"/>
              <w:right w:w="115" w:type="dxa"/>
            </w:tcMar>
          </w:tcPr>
          <w:p w14:paraId="0000014C" w14:textId="77777777" w:rsidR="00165903" w:rsidRPr="009A40F2" w:rsidRDefault="00894BC1" w:rsidP="00FE632A">
            <w:pPr>
              <w:spacing w:before="0"/>
              <w:rPr>
                <w:sz w:val="20"/>
                <w:szCs w:val="20"/>
              </w:rPr>
            </w:pPr>
            <w:r w:rsidRPr="009A40F2">
              <w:rPr>
                <w:sz w:val="20"/>
                <w:szCs w:val="20"/>
              </w:rPr>
              <w:t>Oui</w:t>
            </w:r>
          </w:p>
        </w:tc>
        <w:tc>
          <w:tcPr>
            <w:tcW w:w="1458" w:type="dxa"/>
            <w:tcMar>
              <w:top w:w="29" w:type="dxa"/>
              <w:left w:w="115" w:type="dxa"/>
              <w:bottom w:w="29" w:type="dxa"/>
              <w:right w:w="115" w:type="dxa"/>
            </w:tcMar>
          </w:tcPr>
          <w:p w14:paraId="0000014D" w14:textId="77777777" w:rsidR="00165903" w:rsidRPr="009A40F2"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4E" w14:textId="77777777" w:rsidR="00165903" w:rsidRPr="009A40F2" w:rsidRDefault="00894BC1" w:rsidP="00FE632A">
            <w:pPr>
              <w:spacing w:before="0"/>
              <w:rPr>
                <w:sz w:val="20"/>
                <w:szCs w:val="20"/>
              </w:rPr>
            </w:pPr>
            <w:r w:rsidRPr="009A40F2">
              <w:rPr>
                <w:sz w:val="20"/>
                <w:szCs w:val="20"/>
              </w:rPr>
              <w:t>Oui</w:t>
            </w:r>
          </w:p>
        </w:tc>
        <w:tc>
          <w:tcPr>
            <w:tcW w:w="1458" w:type="dxa"/>
            <w:tcMar>
              <w:top w:w="29" w:type="dxa"/>
              <w:left w:w="115" w:type="dxa"/>
              <w:bottom w:w="29" w:type="dxa"/>
              <w:right w:w="115" w:type="dxa"/>
            </w:tcMar>
          </w:tcPr>
          <w:p w14:paraId="0000014F" w14:textId="77777777" w:rsidR="00165903" w:rsidRPr="009A40F2" w:rsidRDefault="00165903" w:rsidP="00FE632A">
            <w:pPr>
              <w:spacing w:before="0"/>
              <w:rPr>
                <w:sz w:val="20"/>
                <w:szCs w:val="20"/>
              </w:rPr>
            </w:pPr>
          </w:p>
        </w:tc>
        <w:tc>
          <w:tcPr>
            <w:tcW w:w="1459" w:type="dxa"/>
            <w:shd w:val="clear" w:color="auto" w:fill="EAF1DD" w:themeFill="accent3" w:themeFillTint="33"/>
            <w:tcMar>
              <w:top w:w="29" w:type="dxa"/>
              <w:left w:w="115" w:type="dxa"/>
              <w:bottom w:w="29" w:type="dxa"/>
              <w:right w:w="115" w:type="dxa"/>
            </w:tcMar>
          </w:tcPr>
          <w:p w14:paraId="00000150" w14:textId="77777777" w:rsidR="00165903" w:rsidRPr="009A40F2" w:rsidRDefault="00894BC1" w:rsidP="00FE632A">
            <w:pPr>
              <w:spacing w:before="0"/>
              <w:rPr>
                <w:sz w:val="20"/>
                <w:szCs w:val="20"/>
              </w:rPr>
            </w:pPr>
            <w:r w:rsidRPr="009A40F2">
              <w:rPr>
                <w:sz w:val="20"/>
                <w:szCs w:val="20"/>
              </w:rPr>
              <w:t>Oui</w:t>
            </w:r>
          </w:p>
        </w:tc>
      </w:tr>
      <w:tr w:rsidR="00165903" w:rsidRPr="009A40F2" w14:paraId="2854746C" w14:textId="77777777" w:rsidTr="00B95817">
        <w:tc>
          <w:tcPr>
            <w:tcW w:w="2065" w:type="dxa"/>
            <w:shd w:val="clear" w:color="auto" w:fill="F2F2F2" w:themeFill="background1" w:themeFillShade="F2"/>
            <w:tcMar>
              <w:top w:w="29" w:type="dxa"/>
              <w:left w:w="115" w:type="dxa"/>
              <w:bottom w:w="29" w:type="dxa"/>
              <w:right w:w="115" w:type="dxa"/>
            </w:tcMar>
          </w:tcPr>
          <w:p w14:paraId="00000151" w14:textId="014029AB" w:rsidR="00165903" w:rsidRPr="009A40F2" w:rsidRDefault="00894BC1" w:rsidP="00FE632A">
            <w:pPr>
              <w:spacing w:before="0"/>
              <w:rPr>
                <w:b/>
                <w:sz w:val="20"/>
                <w:szCs w:val="20"/>
              </w:rPr>
            </w:pPr>
            <w:r w:rsidRPr="009A40F2">
              <w:rPr>
                <w:b/>
                <w:sz w:val="20"/>
                <w:szCs w:val="20"/>
              </w:rPr>
              <w:t>Responsable de produit</w:t>
            </w:r>
            <w:r w:rsidR="0064561D" w:rsidRPr="009A40F2">
              <w:rPr>
                <w:b/>
                <w:sz w:val="20"/>
                <w:szCs w:val="20"/>
              </w:rPr>
              <w:t>s</w:t>
            </w:r>
          </w:p>
        </w:tc>
        <w:tc>
          <w:tcPr>
            <w:tcW w:w="1458" w:type="dxa"/>
            <w:shd w:val="clear" w:color="auto" w:fill="EAF1DD" w:themeFill="accent3" w:themeFillTint="33"/>
            <w:tcMar>
              <w:top w:w="29" w:type="dxa"/>
              <w:left w:w="115" w:type="dxa"/>
              <w:bottom w:w="29" w:type="dxa"/>
              <w:right w:w="115" w:type="dxa"/>
            </w:tcMar>
          </w:tcPr>
          <w:p w14:paraId="00000152" w14:textId="77777777" w:rsidR="00165903" w:rsidRPr="009A40F2" w:rsidRDefault="00894BC1" w:rsidP="00FE632A">
            <w:pPr>
              <w:spacing w:before="0"/>
              <w:rPr>
                <w:sz w:val="20"/>
                <w:szCs w:val="20"/>
              </w:rPr>
            </w:pPr>
            <w:r w:rsidRPr="009A40F2">
              <w:rPr>
                <w:sz w:val="20"/>
                <w:szCs w:val="20"/>
              </w:rPr>
              <w:t>Oui</w:t>
            </w:r>
          </w:p>
        </w:tc>
        <w:tc>
          <w:tcPr>
            <w:tcW w:w="1458" w:type="dxa"/>
            <w:shd w:val="clear" w:color="auto" w:fill="EAF1DD" w:themeFill="accent3" w:themeFillTint="33"/>
            <w:tcMar>
              <w:top w:w="29" w:type="dxa"/>
              <w:left w:w="115" w:type="dxa"/>
              <w:bottom w:w="29" w:type="dxa"/>
              <w:right w:w="115" w:type="dxa"/>
            </w:tcMar>
          </w:tcPr>
          <w:p w14:paraId="00000153" w14:textId="77777777" w:rsidR="00165903" w:rsidRPr="009A40F2" w:rsidRDefault="00894BC1" w:rsidP="00FE632A">
            <w:pPr>
              <w:spacing w:before="0"/>
              <w:rPr>
                <w:sz w:val="20"/>
                <w:szCs w:val="20"/>
              </w:rPr>
            </w:pPr>
            <w:r w:rsidRPr="009A40F2">
              <w:rPr>
                <w:sz w:val="20"/>
                <w:szCs w:val="20"/>
              </w:rPr>
              <w:t>Oui</w:t>
            </w:r>
          </w:p>
        </w:tc>
        <w:tc>
          <w:tcPr>
            <w:tcW w:w="1458" w:type="dxa"/>
            <w:shd w:val="clear" w:color="auto" w:fill="EAF1DD" w:themeFill="accent3" w:themeFillTint="33"/>
            <w:tcMar>
              <w:top w:w="29" w:type="dxa"/>
              <w:left w:w="115" w:type="dxa"/>
              <w:bottom w:w="29" w:type="dxa"/>
              <w:right w:w="115" w:type="dxa"/>
            </w:tcMar>
          </w:tcPr>
          <w:p w14:paraId="00000154" w14:textId="77777777" w:rsidR="00165903" w:rsidRPr="009A40F2" w:rsidRDefault="00894BC1" w:rsidP="00FE632A">
            <w:pPr>
              <w:spacing w:before="0"/>
              <w:rPr>
                <w:sz w:val="20"/>
                <w:szCs w:val="20"/>
              </w:rPr>
            </w:pPr>
            <w:r w:rsidRPr="009A40F2">
              <w:rPr>
                <w:sz w:val="20"/>
                <w:szCs w:val="20"/>
              </w:rPr>
              <w:t>Oui</w:t>
            </w:r>
          </w:p>
        </w:tc>
        <w:tc>
          <w:tcPr>
            <w:tcW w:w="1458" w:type="dxa"/>
            <w:shd w:val="clear" w:color="auto" w:fill="EAF1DD" w:themeFill="accent3" w:themeFillTint="33"/>
            <w:tcMar>
              <w:top w:w="29" w:type="dxa"/>
              <w:left w:w="115" w:type="dxa"/>
              <w:bottom w:w="29" w:type="dxa"/>
              <w:right w:w="115" w:type="dxa"/>
            </w:tcMar>
          </w:tcPr>
          <w:p w14:paraId="00000155" w14:textId="77777777" w:rsidR="00165903" w:rsidRPr="009A40F2" w:rsidRDefault="00894BC1" w:rsidP="00FE632A">
            <w:pPr>
              <w:spacing w:before="0"/>
              <w:rPr>
                <w:sz w:val="20"/>
                <w:szCs w:val="20"/>
              </w:rPr>
            </w:pPr>
            <w:r w:rsidRPr="009A40F2">
              <w:rPr>
                <w:sz w:val="20"/>
                <w:szCs w:val="20"/>
              </w:rPr>
              <w:t>Oui</w:t>
            </w:r>
          </w:p>
        </w:tc>
        <w:tc>
          <w:tcPr>
            <w:tcW w:w="1459" w:type="dxa"/>
            <w:tcMar>
              <w:top w:w="29" w:type="dxa"/>
              <w:left w:w="115" w:type="dxa"/>
              <w:bottom w:w="29" w:type="dxa"/>
              <w:right w:w="115" w:type="dxa"/>
            </w:tcMar>
          </w:tcPr>
          <w:p w14:paraId="00000156" w14:textId="77777777" w:rsidR="00165903" w:rsidRPr="009A40F2" w:rsidRDefault="00165903" w:rsidP="00FE632A">
            <w:pPr>
              <w:spacing w:before="0"/>
              <w:rPr>
                <w:sz w:val="20"/>
                <w:szCs w:val="20"/>
              </w:rPr>
            </w:pPr>
          </w:p>
        </w:tc>
      </w:tr>
      <w:tr w:rsidR="00165903" w:rsidRPr="009A40F2" w14:paraId="4B032774" w14:textId="77777777" w:rsidTr="00B95817">
        <w:tc>
          <w:tcPr>
            <w:tcW w:w="2065" w:type="dxa"/>
            <w:shd w:val="clear" w:color="auto" w:fill="F2F2F2" w:themeFill="background1" w:themeFillShade="F2"/>
            <w:tcMar>
              <w:top w:w="29" w:type="dxa"/>
              <w:left w:w="115" w:type="dxa"/>
              <w:bottom w:w="29" w:type="dxa"/>
              <w:right w:w="115" w:type="dxa"/>
            </w:tcMar>
          </w:tcPr>
          <w:p w14:paraId="00000157" w14:textId="7D04926D" w:rsidR="00165903" w:rsidRPr="009A40F2" w:rsidRDefault="0064561D" w:rsidP="00FE632A">
            <w:pPr>
              <w:spacing w:before="0"/>
              <w:rPr>
                <w:b/>
                <w:sz w:val="20"/>
                <w:szCs w:val="20"/>
              </w:rPr>
            </w:pPr>
            <w:r w:rsidRPr="009A40F2">
              <w:rPr>
                <w:b/>
                <w:sz w:val="20"/>
                <w:szCs w:val="20"/>
              </w:rPr>
              <w:t xml:space="preserve">Concepteur </w:t>
            </w:r>
            <w:r w:rsidR="00894BC1" w:rsidRPr="009A40F2">
              <w:rPr>
                <w:b/>
                <w:sz w:val="20"/>
                <w:szCs w:val="20"/>
              </w:rPr>
              <w:t>de logiciels</w:t>
            </w:r>
            <w:r w:rsidRPr="009A40F2">
              <w:rPr>
                <w:b/>
                <w:sz w:val="20"/>
                <w:szCs w:val="20"/>
              </w:rPr>
              <w:t>*</w:t>
            </w:r>
          </w:p>
        </w:tc>
        <w:tc>
          <w:tcPr>
            <w:tcW w:w="1458" w:type="dxa"/>
            <w:tcMar>
              <w:top w:w="29" w:type="dxa"/>
              <w:left w:w="115" w:type="dxa"/>
              <w:bottom w:w="29" w:type="dxa"/>
              <w:right w:w="115" w:type="dxa"/>
            </w:tcMar>
          </w:tcPr>
          <w:p w14:paraId="00000158" w14:textId="77777777" w:rsidR="00165903" w:rsidRPr="009A40F2" w:rsidRDefault="00165903" w:rsidP="00FE632A">
            <w:pPr>
              <w:spacing w:before="0"/>
              <w:rPr>
                <w:sz w:val="20"/>
                <w:szCs w:val="20"/>
              </w:rPr>
            </w:pPr>
          </w:p>
        </w:tc>
        <w:tc>
          <w:tcPr>
            <w:tcW w:w="1458" w:type="dxa"/>
            <w:tcMar>
              <w:top w:w="29" w:type="dxa"/>
              <w:left w:w="115" w:type="dxa"/>
              <w:bottom w:w="29" w:type="dxa"/>
              <w:right w:w="115" w:type="dxa"/>
            </w:tcMar>
          </w:tcPr>
          <w:p w14:paraId="00000159" w14:textId="77777777" w:rsidR="00165903" w:rsidRPr="009A40F2"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5A" w14:textId="77777777" w:rsidR="00165903" w:rsidRPr="009A40F2" w:rsidRDefault="00894BC1" w:rsidP="00FE632A">
            <w:pPr>
              <w:spacing w:before="0"/>
              <w:rPr>
                <w:sz w:val="20"/>
                <w:szCs w:val="20"/>
              </w:rPr>
            </w:pPr>
            <w:r w:rsidRPr="009A40F2">
              <w:rPr>
                <w:sz w:val="20"/>
                <w:szCs w:val="20"/>
              </w:rPr>
              <w:t>Oui</w:t>
            </w:r>
          </w:p>
        </w:tc>
        <w:tc>
          <w:tcPr>
            <w:tcW w:w="1458" w:type="dxa"/>
            <w:tcMar>
              <w:top w:w="29" w:type="dxa"/>
              <w:left w:w="115" w:type="dxa"/>
              <w:bottom w:w="29" w:type="dxa"/>
              <w:right w:w="115" w:type="dxa"/>
            </w:tcMar>
          </w:tcPr>
          <w:p w14:paraId="0000015B" w14:textId="77777777" w:rsidR="00165903" w:rsidRPr="009A40F2" w:rsidRDefault="00165903" w:rsidP="00FE632A">
            <w:pPr>
              <w:spacing w:before="0"/>
              <w:rPr>
                <w:sz w:val="20"/>
                <w:szCs w:val="20"/>
              </w:rPr>
            </w:pPr>
          </w:p>
        </w:tc>
        <w:tc>
          <w:tcPr>
            <w:tcW w:w="1459" w:type="dxa"/>
            <w:shd w:val="clear" w:color="auto" w:fill="EAF1DD" w:themeFill="accent3" w:themeFillTint="33"/>
            <w:tcMar>
              <w:top w:w="29" w:type="dxa"/>
              <w:left w:w="115" w:type="dxa"/>
              <w:bottom w:w="29" w:type="dxa"/>
              <w:right w:w="115" w:type="dxa"/>
            </w:tcMar>
          </w:tcPr>
          <w:p w14:paraId="0000015C" w14:textId="77777777" w:rsidR="00165903" w:rsidRPr="009A40F2" w:rsidRDefault="00894BC1" w:rsidP="00FE632A">
            <w:pPr>
              <w:spacing w:before="0"/>
              <w:rPr>
                <w:sz w:val="20"/>
                <w:szCs w:val="20"/>
              </w:rPr>
            </w:pPr>
            <w:r w:rsidRPr="009A40F2">
              <w:rPr>
                <w:sz w:val="20"/>
                <w:szCs w:val="20"/>
              </w:rPr>
              <w:t>Oui</w:t>
            </w:r>
          </w:p>
        </w:tc>
      </w:tr>
      <w:tr w:rsidR="00165903" w:rsidRPr="009A40F2" w14:paraId="530D6D46" w14:textId="77777777" w:rsidTr="00B95817">
        <w:trPr>
          <w:trHeight w:val="446"/>
        </w:trPr>
        <w:tc>
          <w:tcPr>
            <w:tcW w:w="2065" w:type="dxa"/>
            <w:shd w:val="clear" w:color="auto" w:fill="F2F2F2" w:themeFill="background1" w:themeFillShade="F2"/>
            <w:tcMar>
              <w:top w:w="29" w:type="dxa"/>
              <w:left w:w="115" w:type="dxa"/>
              <w:bottom w:w="29" w:type="dxa"/>
              <w:right w:w="115" w:type="dxa"/>
            </w:tcMar>
          </w:tcPr>
          <w:p w14:paraId="0000015D" w14:textId="3DC1C5D4" w:rsidR="00165903" w:rsidRPr="009A40F2" w:rsidRDefault="00894BC1" w:rsidP="00FE632A">
            <w:pPr>
              <w:spacing w:before="0"/>
              <w:rPr>
                <w:b/>
                <w:sz w:val="20"/>
                <w:szCs w:val="20"/>
              </w:rPr>
            </w:pPr>
            <w:r w:rsidRPr="009A40F2">
              <w:rPr>
                <w:b/>
                <w:sz w:val="20"/>
                <w:szCs w:val="20"/>
              </w:rPr>
              <w:t>Spécialiste de</w:t>
            </w:r>
            <w:r w:rsidR="0064561D" w:rsidRPr="009A40F2">
              <w:rPr>
                <w:b/>
                <w:sz w:val="20"/>
                <w:szCs w:val="20"/>
              </w:rPr>
              <w:t xml:space="preserve"> l’approvisionnement</w:t>
            </w:r>
          </w:p>
        </w:tc>
        <w:tc>
          <w:tcPr>
            <w:tcW w:w="1458" w:type="dxa"/>
            <w:tcMar>
              <w:top w:w="29" w:type="dxa"/>
              <w:left w:w="115" w:type="dxa"/>
              <w:bottom w:w="29" w:type="dxa"/>
              <w:right w:w="115" w:type="dxa"/>
            </w:tcMar>
          </w:tcPr>
          <w:p w14:paraId="0000015E" w14:textId="77777777" w:rsidR="00165903" w:rsidRPr="009A40F2" w:rsidRDefault="00165903" w:rsidP="00FE632A">
            <w:pPr>
              <w:spacing w:before="0"/>
              <w:rPr>
                <w:sz w:val="20"/>
                <w:szCs w:val="20"/>
              </w:rPr>
            </w:pPr>
          </w:p>
        </w:tc>
        <w:tc>
          <w:tcPr>
            <w:tcW w:w="1458" w:type="dxa"/>
            <w:tcMar>
              <w:top w:w="29" w:type="dxa"/>
              <w:left w:w="115" w:type="dxa"/>
              <w:bottom w:w="29" w:type="dxa"/>
              <w:right w:w="115" w:type="dxa"/>
            </w:tcMar>
          </w:tcPr>
          <w:p w14:paraId="0000015F" w14:textId="77777777" w:rsidR="00165903" w:rsidRPr="009A40F2"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60" w14:textId="77777777" w:rsidR="00165903" w:rsidRPr="009A40F2" w:rsidRDefault="00894BC1" w:rsidP="00FE632A">
            <w:pPr>
              <w:spacing w:before="0"/>
              <w:rPr>
                <w:sz w:val="20"/>
                <w:szCs w:val="20"/>
              </w:rPr>
            </w:pPr>
            <w:r w:rsidRPr="009A40F2">
              <w:rPr>
                <w:sz w:val="20"/>
                <w:szCs w:val="20"/>
              </w:rPr>
              <w:t>Oui</w:t>
            </w:r>
          </w:p>
        </w:tc>
        <w:tc>
          <w:tcPr>
            <w:tcW w:w="1458" w:type="dxa"/>
            <w:tcMar>
              <w:top w:w="29" w:type="dxa"/>
              <w:left w:w="115" w:type="dxa"/>
              <w:bottom w:w="29" w:type="dxa"/>
              <w:right w:w="115" w:type="dxa"/>
            </w:tcMar>
          </w:tcPr>
          <w:p w14:paraId="00000161" w14:textId="77777777" w:rsidR="00165903" w:rsidRPr="009A40F2" w:rsidRDefault="00165903" w:rsidP="00FE632A">
            <w:pPr>
              <w:spacing w:before="0"/>
              <w:rPr>
                <w:sz w:val="20"/>
                <w:szCs w:val="20"/>
              </w:rPr>
            </w:pPr>
          </w:p>
        </w:tc>
        <w:tc>
          <w:tcPr>
            <w:tcW w:w="1459" w:type="dxa"/>
            <w:tcMar>
              <w:top w:w="29" w:type="dxa"/>
              <w:left w:w="115" w:type="dxa"/>
              <w:bottom w:w="29" w:type="dxa"/>
              <w:right w:w="115" w:type="dxa"/>
            </w:tcMar>
          </w:tcPr>
          <w:p w14:paraId="00000162" w14:textId="77777777" w:rsidR="00165903" w:rsidRPr="009A40F2" w:rsidRDefault="00165903" w:rsidP="00FE632A">
            <w:pPr>
              <w:spacing w:before="0"/>
              <w:rPr>
                <w:sz w:val="20"/>
                <w:szCs w:val="20"/>
              </w:rPr>
            </w:pPr>
          </w:p>
        </w:tc>
      </w:tr>
      <w:tr w:rsidR="00165903" w:rsidRPr="009A40F2" w14:paraId="4525F1FE" w14:textId="77777777" w:rsidTr="00B95817">
        <w:tc>
          <w:tcPr>
            <w:tcW w:w="2065" w:type="dxa"/>
            <w:shd w:val="clear" w:color="auto" w:fill="F2F2F2" w:themeFill="background1" w:themeFillShade="F2"/>
            <w:tcMar>
              <w:top w:w="29" w:type="dxa"/>
              <w:left w:w="115" w:type="dxa"/>
              <w:bottom w:w="29" w:type="dxa"/>
              <w:right w:w="115" w:type="dxa"/>
            </w:tcMar>
          </w:tcPr>
          <w:p w14:paraId="00000163" w14:textId="77777777" w:rsidR="00165903" w:rsidRPr="009A40F2" w:rsidRDefault="00894BC1" w:rsidP="00FE632A">
            <w:pPr>
              <w:spacing w:before="0"/>
              <w:rPr>
                <w:b/>
                <w:sz w:val="20"/>
                <w:szCs w:val="20"/>
              </w:rPr>
            </w:pPr>
            <w:r w:rsidRPr="009A40F2">
              <w:rPr>
                <w:b/>
                <w:sz w:val="20"/>
                <w:szCs w:val="20"/>
              </w:rPr>
              <w:t>Spécialiste des finances</w:t>
            </w:r>
          </w:p>
        </w:tc>
        <w:tc>
          <w:tcPr>
            <w:tcW w:w="1458" w:type="dxa"/>
            <w:tcMar>
              <w:top w:w="29" w:type="dxa"/>
              <w:left w:w="115" w:type="dxa"/>
              <w:bottom w:w="29" w:type="dxa"/>
              <w:right w:w="115" w:type="dxa"/>
            </w:tcMar>
          </w:tcPr>
          <w:p w14:paraId="00000164" w14:textId="77777777" w:rsidR="00165903" w:rsidRPr="009A40F2" w:rsidRDefault="00165903" w:rsidP="00FE632A">
            <w:pPr>
              <w:spacing w:before="0"/>
              <w:rPr>
                <w:sz w:val="20"/>
                <w:szCs w:val="20"/>
              </w:rPr>
            </w:pPr>
          </w:p>
        </w:tc>
        <w:tc>
          <w:tcPr>
            <w:tcW w:w="1458" w:type="dxa"/>
            <w:tcMar>
              <w:top w:w="29" w:type="dxa"/>
              <w:left w:w="115" w:type="dxa"/>
              <w:bottom w:w="29" w:type="dxa"/>
              <w:right w:w="115" w:type="dxa"/>
            </w:tcMar>
          </w:tcPr>
          <w:p w14:paraId="00000165" w14:textId="77777777" w:rsidR="00165903" w:rsidRPr="009A40F2"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66" w14:textId="77777777" w:rsidR="00165903" w:rsidRPr="009A40F2" w:rsidRDefault="00894BC1" w:rsidP="00FE632A">
            <w:pPr>
              <w:spacing w:before="0"/>
              <w:rPr>
                <w:sz w:val="20"/>
                <w:szCs w:val="20"/>
              </w:rPr>
            </w:pPr>
            <w:r w:rsidRPr="009A40F2">
              <w:rPr>
                <w:sz w:val="20"/>
                <w:szCs w:val="20"/>
              </w:rPr>
              <w:t>Oui</w:t>
            </w:r>
          </w:p>
        </w:tc>
        <w:tc>
          <w:tcPr>
            <w:tcW w:w="1458" w:type="dxa"/>
            <w:tcMar>
              <w:top w:w="29" w:type="dxa"/>
              <w:left w:w="115" w:type="dxa"/>
              <w:bottom w:w="29" w:type="dxa"/>
              <w:right w:w="115" w:type="dxa"/>
            </w:tcMar>
          </w:tcPr>
          <w:p w14:paraId="00000167" w14:textId="77777777" w:rsidR="00165903" w:rsidRPr="009A40F2" w:rsidRDefault="00165903" w:rsidP="00FE632A">
            <w:pPr>
              <w:spacing w:before="0"/>
              <w:rPr>
                <w:sz w:val="20"/>
                <w:szCs w:val="20"/>
              </w:rPr>
            </w:pPr>
          </w:p>
        </w:tc>
        <w:tc>
          <w:tcPr>
            <w:tcW w:w="1459" w:type="dxa"/>
            <w:tcMar>
              <w:top w:w="29" w:type="dxa"/>
              <w:left w:w="115" w:type="dxa"/>
              <w:bottom w:w="29" w:type="dxa"/>
              <w:right w:w="115" w:type="dxa"/>
            </w:tcMar>
          </w:tcPr>
          <w:p w14:paraId="00000168" w14:textId="77777777" w:rsidR="00165903" w:rsidRPr="009A40F2" w:rsidRDefault="00165903" w:rsidP="00FE632A">
            <w:pPr>
              <w:spacing w:before="0"/>
              <w:rPr>
                <w:sz w:val="20"/>
                <w:szCs w:val="20"/>
              </w:rPr>
            </w:pPr>
          </w:p>
        </w:tc>
      </w:tr>
      <w:tr w:rsidR="00165903" w:rsidRPr="009A40F2" w14:paraId="5BC175C3" w14:textId="77777777" w:rsidTr="00B95817">
        <w:tc>
          <w:tcPr>
            <w:tcW w:w="2065" w:type="dxa"/>
            <w:shd w:val="clear" w:color="auto" w:fill="F2F2F2" w:themeFill="background1" w:themeFillShade="F2"/>
            <w:tcMar>
              <w:top w:w="29" w:type="dxa"/>
              <w:left w:w="115" w:type="dxa"/>
              <w:bottom w:w="29" w:type="dxa"/>
              <w:right w:w="115" w:type="dxa"/>
            </w:tcMar>
          </w:tcPr>
          <w:p w14:paraId="00000169" w14:textId="3FA72D1A" w:rsidR="00165903" w:rsidRPr="009A40F2" w:rsidRDefault="00894BC1" w:rsidP="00FE632A">
            <w:pPr>
              <w:spacing w:before="0"/>
              <w:rPr>
                <w:b/>
                <w:sz w:val="20"/>
                <w:szCs w:val="20"/>
              </w:rPr>
            </w:pPr>
            <w:r w:rsidRPr="009A40F2">
              <w:rPr>
                <w:b/>
                <w:sz w:val="20"/>
                <w:szCs w:val="20"/>
              </w:rPr>
              <w:t>Spécialiste des contrats/d</w:t>
            </w:r>
            <w:r w:rsidR="00C712DF" w:rsidRPr="009A40F2">
              <w:rPr>
                <w:b/>
                <w:sz w:val="20"/>
                <w:szCs w:val="20"/>
              </w:rPr>
              <w:t>u droit</w:t>
            </w:r>
          </w:p>
        </w:tc>
        <w:tc>
          <w:tcPr>
            <w:tcW w:w="1458" w:type="dxa"/>
            <w:tcMar>
              <w:top w:w="29" w:type="dxa"/>
              <w:left w:w="115" w:type="dxa"/>
              <w:bottom w:w="29" w:type="dxa"/>
              <w:right w:w="115" w:type="dxa"/>
            </w:tcMar>
          </w:tcPr>
          <w:p w14:paraId="0000016A" w14:textId="77777777" w:rsidR="00165903" w:rsidRPr="009A40F2" w:rsidRDefault="00165903" w:rsidP="00FE632A">
            <w:pPr>
              <w:spacing w:before="0"/>
              <w:rPr>
                <w:sz w:val="20"/>
                <w:szCs w:val="20"/>
              </w:rPr>
            </w:pPr>
          </w:p>
        </w:tc>
        <w:tc>
          <w:tcPr>
            <w:tcW w:w="1458" w:type="dxa"/>
            <w:tcMar>
              <w:top w:w="29" w:type="dxa"/>
              <w:left w:w="115" w:type="dxa"/>
              <w:bottom w:w="29" w:type="dxa"/>
              <w:right w:w="115" w:type="dxa"/>
            </w:tcMar>
          </w:tcPr>
          <w:p w14:paraId="0000016B" w14:textId="77777777" w:rsidR="00165903" w:rsidRPr="009A40F2"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6C" w14:textId="77777777" w:rsidR="00165903" w:rsidRPr="009A40F2" w:rsidRDefault="00894BC1" w:rsidP="00FE632A">
            <w:pPr>
              <w:spacing w:before="0"/>
              <w:rPr>
                <w:sz w:val="20"/>
                <w:szCs w:val="20"/>
              </w:rPr>
            </w:pPr>
            <w:r w:rsidRPr="009A40F2">
              <w:rPr>
                <w:sz w:val="20"/>
                <w:szCs w:val="20"/>
              </w:rPr>
              <w:t>Oui</w:t>
            </w:r>
          </w:p>
        </w:tc>
        <w:tc>
          <w:tcPr>
            <w:tcW w:w="1458" w:type="dxa"/>
            <w:tcMar>
              <w:top w:w="29" w:type="dxa"/>
              <w:left w:w="115" w:type="dxa"/>
              <w:bottom w:w="29" w:type="dxa"/>
              <w:right w:w="115" w:type="dxa"/>
            </w:tcMar>
          </w:tcPr>
          <w:p w14:paraId="0000016D" w14:textId="77777777" w:rsidR="00165903" w:rsidRPr="009A40F2" w:rsidRDefault="00165903" w:rsidP="00FE632A">
            <w:pPr>
              <w:spacing w:before="0"/>
              <w:rPr>
                <w:sz w:val="20"/>
                <w:szCs w:val="20"/>
              </w:rPr>
            </w:pPr>
          </w:p>
        </w:tc>
        <w:tc>
          <w:tcPr>
            <w:tcW w:w="1459" w:type="dxa"/>
            <w:tcMar>
              <w:top w:w="29" w:type="dxa"/>
              <w:left w:w="115" w:type="dxa"/>
              <w:bottom w:w="29" w:type="dxa"/>
              <w:right w:w="115" w:type="dxa"/>
            </w:tcMar>
          </w:tcPr>
          <w:p w14:paraId="0000016E" w14:textId="77777777" w:rsidR="00165903" w:rsidRPr="009A40F2" w:rsidRDefault="00165903" w:rsidP="00FE632A">
            <w:pPr>
              <w:spacing w:before="0"/>
              <w:rPr>
                <w:sz w:val="20"/>
                <w:szCs w:val="20"/>
              </w:rPr>
            </w:pPr>
          </w:p>
        </w:tc>
      </w:tr>
      <w:tr w:rsidR="00165903" w:rsidRPr="009A40F2" w14:paraId="27CFA789" w14:textId="77777777" w:rsidTr="00B95817">
        <w:tc>
          <w:tcPr>
            <w:tcW w:w="2065" w:type="dxa"/>
            <w:shd w:val="clear" w:color="auto" w:fill="F2F2F2" w:themeFill="background1" w:themeFillShade="F2"/>
            <w:tcMar>
              <w:top w:w="29" w:type="dxa"/>
              <w:left w:w="115" w:type="dxa"/>
              <w:bottom w:w="29" w:type="dxa"/>
              <w:right w:w="115" w:type="dxa"/>
            </w:tcMar>
          </w:tcPr>
          <w:p w14:paraId="0000016F" w14:textId="77777777" w:rsidR="00165903" w:rsidRPr="009A40F2" w:rsidRDefault="00894BC1" w:rsidP="00FE632A">
            <w:pPr>
              <w:spacing w:before="0"/>
              <w:rPr>
                <w:b/>
                <w:sz w:val="20"/>
                <w:szCs w:val="20"/>
              </w:rPr>
            </w:pPr>
            <w:r w:rsidRPr="009A40F2">
              <w:rPr>
                <w:b/>
                <w:sz w:val="20"/>
                <w:szCs w:val="20"/>
              </w:rPr>
              <w:t>Spécialiste en informatique</w:t>
            </w:r>
          </w:p>
        </w:tc>
        <w:tc>
          <w:tcPr>
            <w:tcW w:w="1458" w:type="dxa"/>
            <w:tcMar>
              <w:top w:w="29" w:type="dxa"/>
              <w:left w:w="115" w:type="dxa"/>
              <w:bottom w:w="29" w:type="dxa"/>
              <w:right w:w="115" w:type="dxa"/>
            </w:tcMar>
          </w:tcPr>
          <w:p w14:paraId="00000170" w14:textId="77777777" w:rsidR="00165903" w:rsidRPr="009A40F2"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71" w14:textId="77777777" w:rsidR="00165903" w:rsidRPr="009A40F2" w:rsidRDefault="00894BC1" w:rsidP="00FE632A">
            <w:pPr>
              <w:spacing w:before="0"/>
              <w:rPr>
                <w:sz w:val="20"/>
                <w:szCs w:val="20"/>
              </w:rPr>
            </w:pPr>
            <w:r w:rsidRPr="009A40F2">
              <w:rPr>
                <w:sz w:val="20"/>
                <w:szCs w:val="20"/>
              </w:rPr>
              <w:t>Oui</w:t>
            </w:r>
          </w:p>
        </w:tc>
        <w:tc>
          <w:tcPr>
            <w:tcW w:w="1458" w:type="dxa"/>
            <w:shd w:val="clear" w:color="auto" w:fill="EAF1DD" w:themeFill="accent3" w:themeFillTint="33"/>
            <w:tcMar>
              <w:top w:w="29" w:type="dxa"/>
              <w:left w:w="115" w:type="dxa"/>
              <w:bottom w:w="29" w:type="dxa"/>
              <w:right w:w="115" w:type="dxa"/>
            </w:tcMar>
          </w:tcPr>
          <w:p w14:paraId="00000172" w14:textId="77777777" w:rsidR="00165903" w:rsidRPr="009A40F2" w:rsidRDefault="00894BC1" w:rsidP="00FE632A">
            <w:pPr>
              <w:spacing w:before="0"/>
              <w:rPr>
                <w:sz w:val="20"/>
                <w:szCs w:val="20"/>
              </w:rPr>
            </w:pPr>
            <w:r w:rsidRPr="009A40F2">
              <w:rPr>
                <w:sz w:val="20"/>
                <w:szCs w:val="20"/>
              </w:rPr>
              <w:t>Oui</w:t>
            </w:r>
          </w:p>
        </w:tc>
        <w:tc>
          <w:tcPr>
            <w:tcW w:w="1458" w:type="dxa"/>
            <w:shd w:val="clear" w:color="auto" w:fill="EAF1DD" w:themeFill="accent3" w:themeFillTint="33"/>
            <w:tcMar>
              <w:top w:w="29" w:type="dxa"/>
              <w:left w:w="115" w:type="dxa"/>
              <w:bottom w:w="29" w:type="dxa"/>
              <w:right w:w="115" w:type="dxa"/>
            </w:tcMar>
          </w:tcPr>
          <w:p w14:paraId="00000173" w14:textId="77777777" w:rsidR="00165903" w:rsidRPr="009A40F2" w:rsidRDefault="00894BC1" w:rsidP="00FE632A">
            <w:pPr>
              <w:spacing w:before="0"/>
              <w:rPr>
                <w:sz w:val="20"/>
                <w:szCs w:val="20"/>
              </w:rPr>
            </w:pPr>
            <w:r w:rsidRPr="009A40F2">
              <w:rPr>
                <w:sz w:val="20"/>
                <w:szCs w:val="20"/>
              </w:rPr>
              <w:t>Oui</w:t>
            </w:r>
          </w:p>
        </w:tc>
        <w:tc>
          <w:tcPr>
            <w:tcW w:w="1459" w:type="dxa"/>
            <w:shd w:val="clear" w:color="auto" w:fill="EAF1DD" w:themeFill="accent3" w:themeFillTint="33"/>
            <w:tcMar>
              <w:top w:w="29" w:type="dxa"/>
              <w:left w:w="115" w:type="dxa"/>
              <w:bottom w:w="29" w:type="dxa"/>
              <w:right w:w="115" w:type="dxa"/>
            </w:tcMar>
          </w:tcPr>
          <w:p w14:paraId="00000174" w14:textId="77777777" w:rsidR="00165903" w:rsidRPr="009A40F2" w:rsidRDefault="00894BC1" w:rsidP="00FE632A">
            <w:pPr>
              <w:spacing w:before="0"/>
              <w:rPr>
                <w:sz w:val="20"/>
                <w:szCs w:val="20"/>
              </w:rPr>
            </w:pPr>
            <w:r w:rsidRPr="009A40F2">
              <w:rPr>
                <w:sz w:val="20"/>
                <w:szCs w:val="20"/>
              </w:rPr>
              <w:t>Oui</w:t>
            </w:r>
          </w:p>
        </w:tc>
      </w:tr>
      <w:tr w:rsidR="00165903" w:rsidRPr="009A40F2" w14:paraId="645B099C" w14:textId="77777777" w:rsidTr="00B95817">
        <w:tc>
          <w:tcPr>
            <w:tcW w:w="2065" w:type="dxa"/>
            <w:shd w:val="clear" w:color="auto" w:fill="F2F2F2" w:themeFill="background1" w:themeFillShade="F2"/>
            <w:tcMar>
              <w:top w:w="29" w:type="dxa"/>
              <w:left w:w="115" w:type="dxa"/>
              <w:bottom w:w="29" w:type="dxa"/>
              <w:right w:w="115" w:type="dxa"/>
            </w:tcMar>
          </w:tcPr>
          <w:p w14:paraId="00000175" w14:textId="4672ADB8" w:rsidR="00165903" w:rsidRPr="009A40F2" w:rsidRDefault="00894BC1" w:rsidP="00FE632A">
            <w:pPr>
              <w:spacing w:before="0"/>
              <w:rPr>
                <w:b/>
                <w:sz w:val="20"/>
                <w:szCs w:val="20"/>
              </w:rPr>
            </w:pPr>
            <w:r w:rsidRPr="009A40F2">
              <w:rPr>
                <w:b/>
                <w:sz w:val="20"/>
                <w:szCs w:val="20"/>
              </w:rPr>
              <w:t xml:space="preserve">Chef du </w:t>
            </w:r>
            <w:r w:rsidR="0064561D" w:rsidRPr="009A40F2">
              <w:rPr>
                <w:b/>
                <w:sz w:val="20"/>
                <w:szCs w:val="20"/>
              </w:rPr>
              <w:t>Service des u</w:t>
            </w:r>
            <w:r w:rsidRPr="009A40F2">
              <w:rPr>
                <w:b/>
                <w:sz w:val="20"/>
                <w:szCs w:val="20"/>
              </w:rPr>
              <w:t>tilisateurs finaux</w:t>
            </w:r>
          </w:p>
        </w:tc>
        <w:tc>
          <w:tcPr>
            <w:tcW w:w="1458" w:type="dxa"/>
            <w:tcMar>
              <w:top w:w="29" w:type="dxa"/>
              <w:left w:w="115" w:type="dxa"/>
              <w:bottom w:w="29" w:type="dxa"/>
              <w:right w:w="115" w:type="dxa"/>
            </w:tcMar>
          </w:tcPr>
          <w:p w14:paraId="00000176" w14:textId="77777777" w:rsidR="00165903" w:rsidRPr="009A40F2" w:rsidRDefault="00165903" w:rsidP="00FE632A">
            <w:pPr>
              <w:spacing w:before="0"/>
              <w:rPr>
                <w:sz w:val="20"/>
                <w:szCs w:val="20"/>
              </w:rPr>
            </w:pPr>
          </w:p>
        </w:tc>
        <w:tc>
          <w:tcPr>
            <w:tcW w:w="1458" w:type="dxa"/>
            <w:tcMar>
              <w:top w:w="29" w:type="dxa"/>
              <w:left w:w="115" w:type="dxa"/>
              <w:bottom w:w="29" w:type="dxa"/>
              <w:right w:w="115" w:type="dxa"/>
            </w:tcMar>
          </w:tcPr>
          <w:p w14:paraId="00000177" w14:textId="77777777" w:rsidR="00165903" w:rsidRPr="009A40F2"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78" w14:textId="77777777" w:rsidR="00165903" w:rsidRPr="009A40F2" w:rsidRDefault="00894BC1" w:rsidP="00FE632A">
            <w:pPr>
              <w:spacing w:before="0"/>
              <w:rPr>
                <w:sz w:val="20"/>
                <w:szCs w:val="20"/>
              </w:rPr>
            </w:pPr>
            <w:r w:rsidRPr="009A40F2">
              <w:rPr>
                <w:sz w:val="20"/>
                <w:szCs w:val="20"/>
              </w:rPr>
              <w:t>Oui</w:t>
            </w:r>
          </w:p>
        </w:tc>
        <w:tc>
          <w:tcPr>
            <w:tcW w:w="1458" w:type="dxa"/>
            <w:shd w:val="clear" w:color="auto" w:fill="EAF1DD" w:themeFill="accent3" w:themeFillTint="33"/>
            <w:tcMar>
              <w:top w:w="29" w:type="dxa"/>
              <w:left w:w="115" w:type="dxa"/>
              <w:bottom w:w="29" w:type="dxa"/>
              <w:right w:w="115" w:type="dxa"/>
            </w:tcMar>
          </w:tcPr>
          <w:p w14:paraId="00000179" w14:textId="77777777" w:rsidR="00165903" w:rsidRPr="009A40F2" w:rsidRDefault="00894BC1" w:rsidP="00FE632A">
            <w:pPr>
              <w:spacing w:before="0"/>
              <w:rPr>
                <w:sz w:val="20"/>
                <w:szCs w:val="20"/>
              </w:rPr>
            </w:pPr>
            <w:r w:rsidRPr="009A40F2">
              <w:rPr>
                <w:sz w:val="20"/>
                <w:szCs w:val="20"/>
              </w:rPr>
              <w:t>Oui</w:t>
            </w:r>
          </w:p>
        </w:tc>
        <w:tc>
          <w:tcPr>
            <w:tcW w:w="1459" w:type="dxa"/>
            <w:tcMar>
              <w:top w:w="29" w:type="dxa"/>
              <w:left w:w="115" w:type="dxa"/>
              <w:bottom w:w="29" w:type="dxa"/>
              <w:right w:w="115" w:type="dxa"/>
            </w:tcMar>
          </w:tcPr>
          <w:p w14:paraId="0000017A" w14:textId="77777777" w:rsidR="00165903" w:rsidRPr="009A40F2" w:rsidRDefault="00165903" w:rsidP="00FE632A">
            <w:pPr>
              <w:spacing w:before="0"/>
              <w:rPr>
                <w:sz w:val="20"/>
                <w:szCs w:val="20"/>
              </w:rPr>
            </w:pPr>
          </w:p>
        </w:tc>
      </w:tr>
      <w:tr w:rsidR="00165903" w:rsidRPr="009A40F2" w14:paraId="138C9385" w14:textId="77777777" w:rsidTr="00B95817">
        <w:tc>
          <w:tcPr>
            <w:tcW w:w="2065" w:type="dxa"/>
            <w:shd w:val="clear" w:color="auto" w:fill="F2F2F2" w:themeFill="background1" w:themeFillShade="F2"/>
            <w:tcMar>
              <w:top w:w="29" w:type="dxa"/>
              <w:left w:w="115" w:type="dxa"/>
              <w:bottom w:w="29" w:type="dxa"/>
              <w:right w:w="115" w:type="dxa"/>
            </w:tcMar>
          </w:tcPr>
          <w:p w14:paraId="0000017B" w14:textId="3D28A256" w:rsidR="00165903" w:rsidRPr="009A40F2" w:rsidRDefault="00894BC1" w:rsidP="00FE632A">
            <w:pPr>
              <w:spacing w:before="0"/>
              <w:rPr>
                <w:b/>
                <w:sz w:val="20"/>
                <w:szCs w:val="20"/>
              </w:rPr>
            </w:pPr>
            <w:r w:rsidRPr="009A40F2">
              <w:rPr>
                <w:b/>
                <w:sz w:val="20"/>
                <w:szCs w:val="20"/>
              </w:rPr>
              <w:t xml:space="preserve">Utilisateur final/Spécialiste </w:t>
            </w:r>
            <w:r w:rsidR="0064561D" w:rsidRPr="009A40F2">
              <w:rPr>
                <w:b/>
                <w:sz w:val="20"/>
                <w:szCs w:val="20"/>
              </w:rPr>
              <w:t>ministériel</w:t>
            </w:r>
          </w:p>
        </w:tc>
        <w:tc>
          <w:tcPr>
            <w:tcW w:w="1458" w:type="dxa"/>
            <w:tcMar>
              <w:top w:w="29" w:type="dxa"/>
              <w:left w:w="115" w:type="dxa"/>
              <w:bottom w:w="29" w:type="dxa"/>
              <w:right w:w="115" w:type="dxa"/>
            </w:tcMar>
          </w:tcPr>
          <w:p w14:paraId="0000017C" w14:textId="77777777" w:rsidR="00165903" w:rsidRPr="009A40F2"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7D" w14:textId="77777777" w:rsidR="00165903" w:rsidRPr="009A40F2" w:rsidRDefault="00894BC1" w:rsidP="00FE632A">
            <w:pPr>
              <w:spacing w:before="0"/>
              <w:rPr>
                <w:sz w:val="20"/>
                <w:szCs w:val="20"/>
              </w:rPr>
            </w:pPr>
            <w:r w:rsidRPr="009A40F2">
              <w:rPr>
                <w:sz w:val="20"/>
                <w:szCs w:val="20"/>
              </w:rPr>
              <w:t>Oui</w:t>
            </w:r>
          </w:p>
        </w:tc>
        <w:tc>
          <w:tcPr>
            <w:tcW w:w="1458" w:type="dxa"/>
            <w:tcMar>
              <w:top w:w="29" w:type="dxa"/>
              <w:left w:w="115" w:type="dxa"/>
              <w:bottom w:w="29" w:type="dxa"/>
              <w:right w:w="115" w:type="dxa"/>
            </w:tcMar>
          </w:tcPr>
          <w:p w14:paraId="0000017E" w14:textId="77777777" w:rsidR="00165903" w:rsidRPr="009A40F2"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7F" w14:textId="77777777" w:rsidR="00165903" w:rsidRPr="009A40F2" w:rsidRDefault="00894BC1" w:rsidP="00FE632A">
            <w:pPr>
              <w:spacing w:before="0"/>
              <w:rPr>
                <w:sz w:val="20"/>
                <w:szCs w:val="20"/>
              </w:rPr>
            </w:pPr>
            <w:r w:rsidRPr="009A40F2">
              <w:rPr>
                <w:sz w:val="20"/>
                <w:szCs w:val="20"/>
              </w:rPr>
              <w:t>Oui</w:t>
            </w:r>
          </w:p>
        </w:tc>
        <w:tc>
          <w:tcPr>
            <w:tcW w:w="1459" w:type="dxa"/>
            <w:shd w:val="clear" w:color="auto" w:fill="EAF1DD" w:themeFill="accent3" w:themeFillTint="33"/>
            <w:tcMar>
              <w:top w:w="29" w:type="dxa"/>
              <w:left w:w="115" w:type="dxa"/>
              <w:bottom w:w="29" w:type="dxa"/>
              <w:right w:w="115" w:type="dxa"/>
            </w:tcMar>
          </w:tcPr>
          <w:p w14:paraId="00000180" w14:textId="77777777" w:rsidR="00165903" w:rsidRPr="009A40F2" w:rsidRDefault="00894BC1" w:rsidP="00FE632A">
            <w:pPr>
              <w:spacing w:before="0"/>
              <w:rPr>
                <w:sz w:val="20"/>
                <w:szCs w:val="20"/>
              </w:rPr>
            </w:pPr>
            <w:r w:rsidRPr="009A40F2">
              <w:rPr>
                <w:sz w:val="20"/>
                <w:szCs w:val="20"/>
              </w:rPr>
              <w:t>Oui</w:t>
            </w:r>
          </w:p>
        </w:tc>
      </w:tr>
    </w:tbl>
    <w:p w14:paraId="00000181" w14:textId="7EAD7F5D" w:rsidR="00165903" w:rsidRPr="009A40F2" w:rsidRDefault="00894BC1" w:rsidP="00BC0116">
      <w:pPr>
        <w:rPr>
          <w:sz w:val="20"/>
        </w:rPr>
      </w:pPr>
      <w:r w:rsidRPr="009A40F2">
        <w:rPr>
          <w:sz w:val="20"/>
        </w:rPr>
        <w:t>* Indique un rôle qui peut exister en dehors de votre organisation (p</w:t>
      </w:r>
      <w:r w:rsidR="003646E1" w:rsidRPr="009A40F2">
        <w:rPr>
          <w:sz w:val="20"/>
        </w:rPr>
        <w:t>. ex.</w:t>
      </w:r>
      <w:r w:rsidRPr="009A40F2">
        <w:rPr>
          <w:sz w:val="20"/>
        </w:rPr>
        <w:t>, au sein d</w:t>
      </w:r>
      <w:r w:rsidR="00980BC8" w:rsidRPr="009A40F2">
        <w:rPr>
          <w:sz w:val="20"/>
        </w:rPr>
        <w:t>’</w:t>
      </w:r>
      <w:r w:rsidRPr="009A40F2">
        <w:rPr>
          <w:sz w:val="20"/>
        </w:rPr>
        <w:t xml:space="preserve">une </w:t>
      </w:r>
      <w:r w:rsidR="0064561D" w:rsidRPr="009A40F2">
        <w:rPr>
          <w:sz w:val="20"/>
        </w:rPr>
        <w:t xml:space="preserve">administration semblable </w:t>
      </w:r>
      <w:r w:rsidRPr="009A40F2">
        <w:rPr>
          <w:sz w:val="20"/>
        </w:rPr>
        <w:t>ou sous contrat avec un fournisseur)</w:t>
      </w:r>
      <w:r w:rsidR="003646E1" w:rsidRPr="009A40F2">
        <w:rPr>
          <w:sz w:val="20"/>
        </w:rPr>
        <w:t>.</w:t>
      </w:r>
    </w:p>
    <w:p w14:paraId="00000182" w14:textId="031096F5" w:rsidR="00165903" w:rsidRPr="009A40F2" w:rsidRDefault="00F47821" w:rsidP="003716AA">
      <w:pPr>
        <w:pStyle w:val="Heading3"/>
      </w:pPr>
      <w:r w:rsidRPr="009A40F2">
        <w:lastRenderedPageBreak/>
        <w:t>Élimination du cloisonnement ministériel</w:t>
      </w:r>
    </w:p>
    <w:p w14:paraId="00000183" w14:textId="33D2C669" w:rsidR="00165903" w:rsidRPr="009A40F2" w:rsidRDefault="00894BC1" w:rsidP="00BC0116">
      <w:r w:rsidRPr="009A40F2">
        <w:t xml:space="preserve">Un manque systémique de collaboration entre les </w:t>
      </w:r>
      <w:r w:rsidR="00F47821" w:rsidRPr="009A40F2">
        <w:t xml:space="preserve">ministères et les unités opérationnelles </w:t>
      </w:r>
      <w:r w:rsidRPr="009A40F2">
        <w:t>peut avoir un</w:t>
      </w:r>
      <w:r w:rsidR="00171E93" w:rsidRPr="009A40F2">
        <w:t>e incidence</w:t>
      </w:r>
      <w:r w:rsidRPr="009A40F2">
        <w:t xml:space="preserve"> sur l</w:t>
      </w:r>
      <w:r w:rsidR="00980BC8" w:rsidRPr="009A40F2">
        <w:t>’</w:t>
      </w:r>
      <w:r w:rsidRPr="009A40F2">
        <w:t>adoption des logiciels libres</w:t>
      </w:r>
      <w:r w:rsidR="007B5979" w:rsidRPr="009A40F2">
        <w:t xml:space="preserve"> et ce, pour </w:t>
      </w:r>
      <w:r w:rsidRPr="009A40F2">
        <w:t>plusieurs raisons</w:t>
      </w:r>
      <w:r w:rsidR="00EB527B" w:rsidRPr="009A40F2">
        <w:t> </w:t>
      </w:r>
      <w:r w:rsidRPr="009A40F2">
        <w:t>:</w:t>
      </w:r>
    </w:p>
    <w:p w14:paraId="00000184" w14:textId="7EBE9889" w:rsidR="00165903" w:rsidRPr="009A40F2" w:rsidRDefault="00894BC1" w:rsidP="00064720">
      <w:pPr>
        <w:pStyle w:val="ListParagraph"/>
        <w:numPr>
          <w:ilvl w:val="0"/>
          <w:numId w:val="16"/>
        </w:numPr>
      </w:pPr>
      <w:r w:rsidRPr="009A40F2">
        <w:t xml:space="preserve">Les </w:t>
      </w:r>
      <w:r w:rsidR="003B325A" w:rsidRPr="009A40F2">
        <w:t xml:space="preserve">ministères </w:t>
      </w:r>
      <w:r w:rsidRPr="009A40F2">
        <w:t xml:space="preserve">peuvent avoir des </w:t>
      </w:r>
      <w:r w:rsidR="003B325A" w:rsidRPr="009A40F2">
        <w:t>objectifs d</w:t>
      </w:r>
      <w:r w:rsidRPr="009A40F2">
        <w:t>ivergents ou conflictuels, ce qui peut entraîner un</w:t>
      </w:r>
      <w:r w:rsidR="00171E93" w:rsidRPr="009A40F2">
        <w:t>e</w:t>
      </w:r>
      <w:r w:rsidRPr="009A40F2">
        <w:t xml:space="preserve"> dés</w:t>
      </w:r>
      <w:r w:rsidR="00171E93" w:rsidRPr="009A40F2">
        <w:t>harmonisation</w:t>
      </w:r>
      <w:r w:rsidRPr="009A40F2">
        <w:t xml:space="preserve"> des priorités et des frictions avant et pendant le processus d</w:t>
      </w:r>
      <w:r w:rsidR="00980BC8" w:rsidRPr="009A40F2">
        <w:t>’</w:t>
      </w:r>
      <w:r w:rsidRPr="009A40F2">
        <w:t>acquisition et de développement des logiciels.</w:t>
      </w:r>
    </w:p>
    <w:p w14:paraId="00000185" w14:textId="0F3BF836" w:rsidR="00165903" w:rsidRPr="009A40F2" w:rsidRDefault="00894BC1" w:rsidP="00064720">
      <w:pPr>
        <w:pStyle w:val="ListParagraph"/>
        <w:numPr>
          <w:ilvl w:val="0"/>
          <w:numId w:val="16"/>
        </w:numPr>
      </w:pPr>
      <w:r w:rsidRPr="009A40F2">
        <w:t>Le</w:t>
      </w:r>
      <w:r w:rsidR="003B325A" w:rsidRPr="009A40F2">
        <w:t xml:space="preserve"> cloisonnement fréquent entre les unités opérationnelles </w:t>
      </w:r>
      <w:r w:rsidRPr="009A40F2">
        <w:t>existantes (p</w:t>
      </w:r>
      <w:r w:rsidR="003646E1" w:rsidRPr="009A40F2">
        <w:t>. ex.</w:t>
      </w:r>
      <w:r w:rsidRPr="009A40F2">
        <w:t>, le service juridique, l</w:t>
      </w:r>
      <w:r w:rsidR="00980BC8" w:rsidRPr="009A40F2">
        <w:t>’</w:t>
      </w:r>
      <w:r w:rsidRPr="009A40F2">
        <w:t>informatique, la prestation de services, la budgétisation et l</w:t>
      </w:r>
      <w:r w:rsidR="003B325A" w:rsidRPr="009A40F2">
        <w:t>’approvisionnement</w:t>
      </w:r>
      <w:r w:rsidRPr="009A40F2">
        <w:t>)</w:t>
      </w:r>
      <w:r w:rsidR="003B325A" w:rsidRPr="009A40F2">
        <w:t xml:space="preserve"> </w:t>
      </w:r>
      <w:r w:rsidRPr="009A40F2">
        <w:t xml:space="preserve">peut </w:t>
      </w:r>
      <w:r w:rsidR="003B325A" w:rsidRPr="009A40F2">
        <w:t xml:space="preserve">faire en sorte qu’il est </w:t>
      </w:r>
      <w:r w:rsidRPr="009A40F2">
        <w:t xml:space="preserve">difficile de déterminer qui est réellement </w:t>
      </w:r>
      <w:r w:rsidR="003B325A" w:rsidRPr="009A40F2">
        <w:rPr>
          <w:i/>
        </w:rPr>
        <w:t xml:space="preserve">responsable </w:t>
      </w:r>
      <w:r w:rsidR="003B325A" w:rsidRPr="009A40F2">
        <w:t>d’un</w:t>
      </w:r>
      <w:r w:rsidRPr="009A40F2">
        <w:t xml:space="preserve"> processus. Cela est particulièrement vrai pour les processus nouveaux ou non conventionnels.</w:t>
      </w:r>
    </w:p>
    <w:p w14:paraId="00000186" w14:textId="15BA161B" w:rsidR="00165903" w:rsidRPr="009A40F2" w:rsidRDefault="00894BC1" w:rsidP="00BC0116">
      <w:r w:rsidRPr="009A40F2">
        <w:t>L</w:t>
      </w:r>
      <w:r w:rsidR="003B325A" w:rsidRPr="009A40F2">
        <w:t xml:space="preserve">’adoption de normes et de protocoles interministériels </w:t>
      </w:r>
      <w:r w:rsidRPr="009A40F2">
        <w:t>nécessite une gestion du changement de processus indépendante des services concernés.</w:t>
      </w:r>
    </w:p>
    <w:p w14:paraId="25595395" w14:textId="79E8EDB0" w:rsidR="002F6DAB" w:rsidRPr="009A40F2" w:rsidRDefault="00894BC1" w:rsidP="00BC0116">
      <w:r w:rsidRPr="009A40F2">
        <w:t xml:space="preserve">De nombreuses grandes entreprises du secteur privé ont mis en place des bureaux de programme </w:t>
      </w:r>
      <w:r w:rsidR="003B325A" w:rsidRPr="009A40F2">
        <w:t xml:space="preserve">responsables des logiciels libres </w:t>
      </w:r>
      <w:r w:rsidRPr="009A40F2">
        <w:t>(OSP</w:t>
      </w:r>
      <w:r w:rsidR="00776867" w:rsidRPr="009A40F2">
        <w:t xml:space="preserve">O), qui </w:t>
      </w:r>
      <w:r w:rsidRPr="009A40F2">
        <w:t>servent de centre d</w:t>
      </w:r>
      <w:r w:rsidR="00980BC8" w:rsidRPr="009A40F2">
        <w:t>’</w:t>
      </w:r>
      <w:r w:rsidRPr="009A40F2">
        <w:t xml:space="preserve">échange pour tout ce qui concerne les </w:t>
      </w:r>
      <w:r w:rsidR="00776867" w:rsidRPr="009A40F2">
        <w:t xml:space="preserve">logiciels libres </w:t>
      </w:r>
      <w:r w:rsidRPr="009A40F2">
        <w:t>au sein de l</w:t>
      </w:r>
      <w:r w:rsidR="00980BC8" w:rsidRPr="009A40F2">
        <w:t>’</w:t>
      </w:r>
      <w:r w:rsidRPr="009A40F2">
        <w:t>organisation. Cela peut inclure</w:t>
      </w:r>
      <w:r w:rsidR="00EB527B" w:rsidRPr="009A40F2">
        <w:t> </w:t>
      </w:r>
      <w:r w:rsidR="00776867" w:rsidRPr="009A40F2">
        <w:t xml:space="preserve">notamment le travail en collaboration </w:t>
      </w:r>
      <w:r w:rsidRPr="009A40F2">
        <w:t xml:space="preserve">avec des fondations/organisations et des </w:t>
      </w:r>
      <w:r w:rsidR="003646E1" w:rsidRPr="009A40F2">
        <w:t>collectivités</w:t>
      </w:r>
      <w:r w:rsidRPr="009A40F2">
        <w:t xml:space="preserve"> OSS, assurer la conformité légale, </w:t>
      </w:r>
      <w:r w:rsidR="00776867" w:rsidRPr="009A40F2">
        <w:t xml:space="preserve">élaborer </w:t>
      </w:r>
      <w:r w:rsidRPr="009A40F2">
        <w:t xml:space="preserve">et mettre en œuvre des stratégies OSS, lancer de nouveaux projets, fournir des formations, </w:t>
      </w:r>
      <w:r w:rsidR="00776867" w:rsidRPr="009A40F2">
        <w:t>fournir</w:t>
      </w:r>
      <w:r w:rsidRPr="009A40F2">
        <w:t xml:space="preserve"> des conseils aux employés sur la façon dont ils pourraient s</w:t>
      </w:r>
      <w:r w:rsidR="00980BC8" w:rsidRPr="009A40F2">
        <w:t>’</w:t>
      </w:r>
      <w:r w:rsidRPr="009A40F2">
        <w:t>engager dans des activités OSS et autres.</w:t>
      </w:r>
      <w:r w:rsidR="002F6DAB" w:rsidRPr="009A40F2">
        <w:rPr>
          <w:rStyle w:val="FootnoteReference"/>
        </w:rPr>
        <w:footnoteReference w:id="11"/>
      </w:r>
    </w:p>
    <w:p w14:paraId="00000187" w14:textId="50948A44" w:rsidR="00165903" w:rsidRPr="009A40F2" w:rsidRDefault="000A208F" w:rsidP="00BC0116">
      <w:r w:rsidRPr="009A40F2">
        <w:t>Certains g</w:t>
      </w:r>
      <w:r w:rsidR="00776867" w:rsidRPr="009A40F2">
        <w:t xml:space="preserve">ouvernements et </w:t>
      </w:r>
      <w:r w:rsidRPr="009A40F2">
        <w:t>institutions du secteur public adoptent désormais la même approche</w:t>
      </w:r>
      <w:r w:rsidR="00776867" w:rsidRPr="009A40F2">
        <w:t xml:space="preserve">. Ainsi, </w:t>
      </w:r>
      <w:r w:rsidRPr="009A40F2">
        <w:t xml:space="preserve">la Commission européenne a créé son </w:t>
      </w:r>
      <w:r w:rsidR="00776867" w:rsidRPr="009A40F2">
        <w:t xml:space="preserve">bureau </w:t>
      </w:r>
      <w:r w:rsidRPr="009A40F2">
        <w:t xml:space="preserve">Open Source en octobre 2020. </w:t>
      </w:r>
      <w:r w:rsidR="00776867" w:rsidRPr="009A40F2">
        <w:t xml:space="preserve">Une </w:t>
      </w:r>
      <w:r w:rsidRPr="009A40F2">
        <w:t>structure organisationnelle telle qu</w:t>
      </w:r>
      <w:r w:rsidR="00980BC8" w:rsidRPr="009A40F2">
        <w:t>’</w:t>
      </w:r>
      <w:r w:rsidRPr="009A40F2">
        <w:t xml:space="preserve">un OSPO </w:t>
      </w:r>
      <w:r w:rsidR="00776867" w:rsidRPr="009A40F2">
        <w:t xml:space="preserve">vise à </w:t>
      </w:r>
      <w:r w:rsidRPr="009A40F2">
        <w:t xml:space="preserve">amener les gouvernements </w:t>
      </w:r>
      <w:r w:rsidR="00776867" w:rsidRPr="009A40F2">
        <w:t xml:space="preserve">non seulement </w:t>
      </w:r>
      <w:r w:rsidRPr="009A40F2">
        <w:t xml:space="preserve">à </w:t>
      </w:r>
      <w:r w:rsidR="00776867" w:rsidRPr="009A40F2">
        <w:t xml:space="preserve">adopter des </w:t>
      </w:r>
      <w:r w:rsidRPr="009A40F2">
        <w:t xml:space="preserve">politiques </w:t>
      </w:r>
      <w:r w:rsidR="00776867" w:rsidRPr="009A40F2">
        <w:t xml:space="preserve">générales, mais également </w:t>
      </w:r>
      <w:r w:rsidRPr="009A40F2">
        <w:t>à garantir leur application et leur maintien d</w:t>
      </w:r>
      <w:r w:rsidR="00980BC8" w:rsidRPr="009A40F2">
        <w:t>’</w:t>
      </w:r>
      <w:r w:rsidRPr="009A40F2">
        <w:t>une manière plus horizontale et stratégique, tout en assurant leur mise en œuvre dans une pratique quotidienne</w:t>
      </w:r>
      <w:r w:rsidR="00776867" w:rsidRPr="009A40F2">
        <w:t>.</w:t>
      </w:r>
      <w:r w:rsidR="002F6DAB" w:rsidRPr="009A40F2">
        <w:rPr>
          <w:rStyle w:val="FootnoteReference"/>
        </w:rPr>
        <w:footnoteReference w:id="12"/>
      </w:r>
    </w:p>
    <w:p w14:paraId="1D358E71" w14:textId="77777777" w:rsidR="008C5286" w:rsidRPr="009A40F2" w:rsidRDefault="008C5286">
      <w:pPr>
        <w:spacing w:before="0" w:line="276" w:lineRule="auto"/>
        <w:rPr>
          <w:rFonts w:ascii="Open Sans SemiBold" w:eastAsia="Open Sans SemiBold" w:hAnsi="Open Sans SemiBold" w:cs="Open Sans"/>
          <w:color w:val="000000" w:themeColor="text1"/>
          <w:sz w:val="28"/>
          <w:szCs w:val="28"/>
        </w:rPr>
      </w:pPr>
      <w:r w:rsidRPr="009A40F2">
        <w:br w:type="page"/>
      </w:r>
    </w:p>
    <w:p w14:paraId="00000188" w14:textId="360BCB48" w:rsidR="00165903" w:rsidRPr="009A40F2" w:rsidRDefault="00894BC1" w:rsidP="00DC70DD">
      <w:pPr>
        <w:pStyle w:val="Heading2"/>
      </w:pPr>
      <w:bookmarkStart w:id="29" w:name="_Toc120030502"/>
      <w:r w:rsidRPr="009A40F2">
        <w:lastRenderedPageBreak/>
        <w:t>Section</w:t>
      </w:r>
      <w:r w:rsidR="00EB527B" w:rsidRPr="009A40F2">
        <w:t> </w:t>
      </w:r>
      <w:r w:rsidRPr="009A40F2">
        <w:t>3</w:t>
      </w:r>
      <w:r w:rsidR="00EB527B" w:rsidRPr="009A40F2">
        <w:t> </w:t>
      </w:r>
      <w:r w:rsidRPr="009A40F2">
        <w:t>: Stratégies pour la création d</w:t>
      </w:r>
      <w:r w:rsidR="00980BC8" w:rsidRPr="009A40F2">
        <w:t>’</w:t>
      </w:r>
      <w:r w:rsidRPr="009A40F2">
        <w:t xml:space="preserve">un écosystème </w:t>
      </w:r>
      <w:r w:rsidR="00396182" w:rsidRPr="009A40F2">
        <w:t>du logiciel libre</w:t>
      </w:r>
      <w:bookmarkEnd w:id="29"/>
    </w:p>
    <w:p w14:paraId="00000189" w14:textId="6C25FC20" w:rsidR="00165903" w:rsidRPr="009A40F2" w:rsidRDefault="00685512" w:rsidP="003716AA">
      <w:pPr>
        <w:pStyle w:val="Heading3"/>
      </w:pPr>
      <w:r w:rsidRPr="009A40F2">
        <w:t>Faire preuve de l</w:t>
      </w:r>
      <w:r w:rsidR="00894BC1" w:rsidRPr="009A40F2">
        <w:t>eadership en matière d</w:t>
      </w:r>
      <w:r w:rsidR="00396182" w:rsidRPr="009A40F2">
        <w:t>e logiciels libres</w:t>
      </w:r>
    </w:p>
    <w:p w14:paraId="0000018A" w14:textId="7DF6F30A" w:rsidR="00165903" w:rsidRPr="009A40F2" w:rsidRDefault="00894BC1" w:rsidP="00BC0116">
      <w:r w:rsidRPr="009A40F2">
        <w:t xml:space="preserve">Un leadership fort est essentiel dans toute organisation </w:t>
      </w:r>
      <w:r w:rsidR="00396182" w:rsidRPr="009A40F2">
        <w:t xml:space="preserve">– en particulier dans le contexte gouvernemental – pour </w:t>
      </w:r>
      <w:r w:rsidRPr="009A40F2">
        <w:t>définir les politiques et renforcer les capacités qui garantiront le succès de l</w:t>
      </w:r>
      <w:r w:rsidR="00980BC8" w:rsidRPr="009A40F2">
        <w:t>’</w:t>
      </w:r>
      <w:r w:rsidRPr="009A40F2">
        <w:t>adoption des logiciels libres. Si vous suivez ce cours, vous êtes en excellente position pour faire preuve d</w:t>
      </w:r>
      <w:r w:rsidR="00980BC8" w:rsidRPr="009A40F2">
        <w:t>’</w:t>
      </w:r>
      <w:r w:rsidRPr="009A40F2">
        <w:t xml:space="preserve">un tel leadership. </w:t>
      </w:r>
    </w:p>
    <w:p w14:paraId="0000018B" w14:textId="5C53DB2C" w:rsidR="00165903" w:rsidRPr="009A40F2" w:rsidRDefault="00894BC1" w:rsidP="00BC0116">
      <w:r w:rsidRPr="009A40F2">
        <w:t xml:space="preserve">Le renforcement des capacités </w:t>
      </w:r>
      <w:r w:rsidR="003646E1" w:rsidRPr="009A40F2">
        <w:t>afin d’appuyer</w:t>
      </w:r>
      <w:r w:rsidRPr="009A40F2">
        <w:t xml:space="preserve"> l</w:t>
      </w:r>
      <w:r w:rsidR="00980BC8" w:rsidRPr="009A40F2">
        <w:t>’</w:t>
      </w:r>
      <w:r w:rsidRPr="009A40F2">
        <w:t>adoption des logiciels libres peut commencer bien avant le début d</w:t>
      </w:r>
      <w:r w:rsidR="00980BC8" w:rsidRPr="009A40F2">
        <w:t>’</w:t>
      </w:r>
      <w:r w:rsidRPr="009A40F2">
        <w:t>un processus d</w:t>
      </w:r>
      <w:r w:rsidR="00980BC8" w:rsidRPr="009A40F2">
        <w:t>’</w:t>
      </w:r>
      <w:r w:rsidRPr="009A40F2">
        <w:t>ac</w:t>
      </w:r>
      <w:r w:rsidR="00396182" w:rsidRPr="009A40F2">
        <w:t xml:space="preserve">quisition </w:t>
      </w:r>
      <w:r w:rsidRPr="009A40F2">
        <w:t xml:space="preserve">ou de développement. Envisagez </w:t>
      </w:r>
      <w:r w:rsidR="00396182" w:rsidRPr="009A40F2">
        <w:t>la possibilité d’organiser</w:t>
      </w:r>
      <w:r w:rsidRPr="009A40F2">
        <w:t xml:space="preserve"> régulièrement, à l</w:t>
      </w:r>
      <w:r w:rsidR="00980BC8" w:rsidRPr="009A40F2">
        <w:t>’</w:t>
      </w:r>
      <w:r w:rsidRPr="009A40F2">
        <w:t>échelle de l</w:t>
      </w:r>
      <w:r w:rsidR="00980BC8" w:rsidRPr="009A40F2">
        <w:t>’</w:t>
      </w:r>
      <w:r w:rsidR="00396182" w:rsidRPr="009A40F2">
        <w:t xml:space="preserve">organisation, </w:t>
      </w:r>
      <w:r w:rsidRPr="009A40F2">
        <w:t>des ateliers sur les logiciels libres, la stratégie informatique ou l</w:t>
      </w:r>
      <w:r w:rsidR="00980BC8" w:rsidRPr="009A40F2">
        <w:t>’</w:t>
      </w:r>
      <w:r w:rsidRPr="009A40F2">
        <w:t>innovation en matière d</w:t>
      </w:r>
      <w:r w:rsidR="00980BC8" w:rsidRPr="009A40F2">
        <w:t>’</w:t>
      </w:r>
      <w:r w:rsidRPr="009A40F2">
        <w:t>approvisionnement afin de démystifier ces sujets pour tous. Mett</w:t>
      </w:r>
      <w:r w:rsidR="00396182" w:rsidRPr="009A40F2">
        <w:t>ez</w:t>
      </w:r>
      <w:r w:rsidRPr="009A40F2">
        <w:t xml:space="preserve"> l</w:t>
      </w:r>
      <w:r w:rsidR="00980BC8" w:rsidRPr="009A40F2">
        <w:t>’</w:t>
      </w:r>
      <w:r w:rsidRPr="009A40F2">
        <w:t>accent sur les possibilités d</w:t>
      </w:r>
      <w:r w:rsidR="00980BC8" w:rsidRPr="009A40F2">
        <w:t>’</w:t>
      </w:r>
      <w:r w:rsidRPr="009A40F2">
        <w:t>acquérir de meilleurs produits et services, la simplicité, l</w:t>
      </w:r>
      <w:r w:rsidR="00980BC8" w:rsidRPr="009A40F2">
        <w:t>’</w:t>
      </w:r>
      <w:r w:rsidRPr="009A40F2">
        <w:t xml:space="preserve">efficacité et la créativité. Vous serez surpris du nombre de personnes qui </w:t>
      </w:r>
      <w:r w:rsidR="00396182" w:rsidRPr="009A40F2">
        <w:t>feront preuve d’</w:t>
      </w:r>
      <w:r w:rsidRPr="009A40F2">
        <w:t xml:space="preserve">enthousiasme et </w:t>
      </w:r>
      <w:r w:rsidR="00396182" w:rsidRPr="009A40F2">
        <w:t>qui voudront participer</w:t>
      </w:r>
      <w:r w:rsidRPr="009A40F2">
        <w:t>.</w:t>
      </w:r>
    </w:p>
    <w:p w14:paraId="0000018C" w14:textId="687BECDE" w:rsidR="00165903" w:rsidRPr="009A40F2" w:rsidRDefault="00894BC1" w:rsidP="00BC0116">
      <w:r w:rsidRPr="009A40F2">
        <w:t>Réduisez les obstacles à l</w:t>
      </w:r>
      <w:r w:rsidR="00980BC8" w:rsidRPr="009A40F2">
        <w:t>’</w:t>
      </w:r>
      <w:r w:rsidRPr="009A40F2">
        <w:t xml:space="preserve">adoption de </w:t>
      </w:r>
      <w:r w:rsidR="00396182" w:rsidRPr="009A40F2">
        <w:t>logiciels libres a</w:t>
      </w:r>
      <w:r w:rsidRPr="009A40F2">
        <w:t xml:space="preserve">u sein de votre organisation en donnant aux équipes qui </w:t>
      </w:r>
      <w:r w:rsidR="00396182" w:rsidRPr="009A40F2">
        <w:t xml:space="preserve">souhaiter utiliser des logiciels libres les </w:t>
      </w:r>
      <w:r w:rsidRPr="009A40F2">
        <w:t xml:space="preserve">autorisations dont elles ont besoin pour le faire, et en simplifiant les processus pour leur permettre de </w:t>
      </w:r>
      <w:r w:rsidR="003646E1" w:rsidRPr="009A40F2">
        <w:t>miser</w:t>
      </w:r>
      <w:r w:rsidRPr="009A40F2">
        <w:t xml:space="preserve"> sur la recherche et l</w:t>
      </w:r>
      <w:r w:rsidR="00980BC8" w:rsidRPr="009A40F2">
        <w:t>’</w:t>
      </w:r>
      <w:r w:rsidRPr="009A40F2">
        <w:t xml:space="preserve">adaptation des logiciels </w:t>
      </w:r>
      <w:r w:rsidR="00396182" w:rsidRPr="009A40F2">
        <w:t xml:space="preserve">en fonction des </w:t>
      </w:r>
      <w:r w:rsidRPr="009A40F2">
        <w:t>besoins de leurs utilisateurs</w:t>
      </w:r>
      <w:r w:rsidR="00396182" w:rsidRPr="009A40F2">
        <w:t>.</w:t>
      </w:r>
      <w:r w:rsidRPr="009A40F2">
        <w:rPr>
          <w:vertAlign w:val="superscript"/>
        </w:rPr>
        <w:footnoteReference w:id="13"/>
      </w:r>
    </w:p>
    <w:p w14:paraId="0000018D" w14:textId="7E637170" w:rsidR="00165903" w:rsidRPr="009A40F2" w:rsidRDefault="00894BC1" w:rsidP="003716AA">
      <w:pPr>
        <w:pStyle w:val="Heading3"/>
      </w:pPr>
      <w:r w:rsidRPr="009A40F2">
        <w:t>Constitu</w:t>
      </w:r>
      <w:r w:rsidR="00685512" w:rsidRPr="009A40F2">
        <w:t xml:space="preserve">er </w:t>
      </w:r>
      <w:r w:rsidR="00396182" w:rsidRPr="009A40F2">
        <w:t xml:space="preserve">une </w:t>
      </w:r>
      <w:r w:rsidRPr="009A40F2">
        <w:t>équipe de taille adéquate</w:t>
      </w:r>
    </w:p>
    <w:p w14:paraId="0000018E" w14:textId="266C4A4D" w:rsidR="00165903" w:rsidRPr="009A40F2" w:rsidRDefault="00894BC1" w:rsidP="00BC0116">
      <w:r w:rsidRPr="009A40F2">
        <w:t xml:space="preserve">Les gouvernements </w:t>
      </w:r>
      <w:r w:rsidR="00396182" w:rsidRPr="009A40F2">
        <w:t xml:space="preserve">– en particulier dans les petites et moyennes administrations – n’ont </w:t>
      </w:r>
      <w:r w:rsidRPr="009A40F2">
        <w:t xml:space="preserve">pas nécessairement besoin de disposer de développeurs de logiciels au sein de leur </w:t>
      </w:r>
      <w:r w:rsidR="00396182" w:rsidRPr="009A40F2">
        <w:t>effectif</w:t>
      </w:r>
      <w:r w:rsidRPr="009A40F2">
        <w:t>. Cependant, pour obtenir et gérer efficacement les actifs numériques, ils devraient</w:t>
      </w:r>
      <w:r w:rsidR="00EB527B" w:rsidRPr="009A40F2">
        <w:t> </w:t>
      </w:r>
      <w:r w:rsidRPr="009A40F2">
        <w:t>:</w:t>
      </w:r>
    </w:p>
    <w:p w14:paraId="0000018F" w14:textId="1C44D9AB" w:rsidR="00165903" w:rsidRPr="009A40F2" w:rsidRDefault="00894BC1" w:rsidP="00064720">
      <w:pPr>
        <w:pStyle w:val="ListParagraph"/>
        <w:numPr>
          <w:ilvl w:val="0"/>
          <w:numId w:val="30"/>
        </w:numPr>
      </w:pPr>
      <w:r w:rsidRPr="009A40F2">
        <w:t>Veiller à ce qu</w:t>
      </w:r>
      <w:r w:rsidR="00980BC8" w:rsidRPr="009A40F2">
        <w:t>’</w:t>
      </w:r>
      <w:r w:rsidRPr="009A40F2">
        <w:t xml:space="preserve">un large éventail de membres du personnel </w:t>
      </w:r>
      <w:r w:rsidR="00396182" w:rsidRPr="009A40F2">
        <w:t xml:space="preserve">possède </w:t>
      </w:r>
      <w:r w:rsidRPr="009A40F2">
        <w:t>une compréhension de base du fonctionnement de l</w:t>
      </w:r>
      <w:r w:rsidR="00980BC8" w:rsidRPr="009A40F2">
        <w:t>’</w:t>
      </w:r>
      <w:r w:rsidRPr="009A40F2">
        <w:t xml:space="preserve">acquisition, du développement et de la </w:t>
      </w:r>
      <w:r w:rsidR="002D75A8" w:rsidRPr="009A40F2">
        <w:t>mise à niveau</w:t>
      </w:r>
      <w:r w:rsidRPr="009A40F2">
        <w:t xml:space="preserve"> des logiciels.</w:t>
      </w:r>
    </w:p>
    <w:p w14:paraId="00000190" w14:textId="366C8D3B" w:rsidR="00165903" w:rsidRPr="009A40F2" w:rsidRDefault="003646E1" w:rsidP="00064720">
      <w:pPr>
        <w:pStyle w:val="ListParagraph"/>
        <w:numPr>
          <w:ilvl w:val="0"/>
          <w:numId w:val="30"/>
        </w:numPr>
      </w:pPr>
      <w:r w:rsidRPr="009A40F2">
        <w:t>Appuyer</w:t>
      </w:r>
      <w:r w:rsidR="00894BC1" w:rsidRPr="009A40F2">
        <w:t xml:space="preserve"> les groupes de travail internes et les champions.</w:t>
      </w:r>
    </w:p>
    <w:p w14:paraId="00000191" w14:textId="1DB09211" w:rsidR="00165903" w:rsidRPr="009A40F2" w:rsidRDefault="00396182" w:rsidP="00064720">
      <w:pPr>
        <w:pStyle w:val="ListParagraph"/>
        <w:numPr>
          <w:ilvl w:val="0"/>
          <w:numId w:val="30"/>
        </w:numPr>
      </w:pPr>
      <w:r w:rsidRPr="009A40F2">
        <w:t>Se joindre à</w:t>
      </w:r>
      <w:r w:rsidR="00894BC1" w:rsidRPr="009A40F2">
        <w:t xml:space="preserve"> des réseaux avec des </w:t>
      </w:r>
      <w:r w:rsidRPr="009A40F2">
        <w:t xml:space="preserve">administrations </w:t>
      </w:r>
      <w:r w:rsidR="00C24D2D" w:rsidRPr="009A40F2">
        <w:t>comparables</w:t>
      </w:r>
      <w:r w:rsidRPr="009A40F2">
        <w:t xml:space="preserve"> </w:t>
      </w:r>
      <w:r w:rsidR="00894BC1" w:rsidRPr="009A40F2">
        <w:t xml:space="preserve">et des </w:t>
      </w:r>
      <w:r w:rsidR="009F1ABA" w:rsidRPr="009A40F2">
        <w:t>collectivité</w:t>
      </w:r>
      <w:r w:rsidR="00894BC1" w:rsidRPr="009A40F2">
        <w:t>s de logiciels libres pour partager les défis, les o</w:t>
      </w:r>
      <w:r w:rsidRPr="009A40F2">
        <w:t>ccasions</w:t>
      </w:r>
      <w:r w:rsidR="00894BC1" w:rsidRPr="009A40F2">
        <w:t>, les capacités, les ressources et les processus.</w:t>
      </w:r>
    </w:p>
    <w:p w14:paraId="7BED43C4" w14:textId="66B9C299" w:rsidR="001C3101" w:rsidRPr="009A40F2" w:rsidRDefault="00894BC1" w:rsidP="00BC0116">
      <w:r w:rsidRPr="009A40F2">
        <w:t>Dans le</w:t>
      </w:r>
      <w:r w:rsidR="00685512" w:rsidRPr="009A40F2">
        <w:t xml:space="preserve"> cas des </w:t>
      </w:r>
      <w:r w:rsidRPr="009A40F2">
        <w:t xml:space="preserve">petites administrations ou </w:t>
      </w:r>
      <w:r w:rsidR="00685512" w:rsidRPr="009A40F2">
        <w:t xml:space="preserve">des petits organismes, </w:t>
      </w:r>
      <w:r w:rsidRPr="009A40F2">
        <w:t>la personne responsable de la stratégie technologique de l</w:t>
      </w:r>
      <w:r w:rsidR="00980BC8" w:rsidRPr="009A40F2">
        <w:t>’</w:t>
      </w:r>
      <w:r w:rsidRPr="009A40F2">
        <w:t xml:space="preserve">organisation </w:t>
      </w:r>
      <w:r w:rsidR="00685512" w:rsidRPr="009A40F2">
        <w:t xml:space="preserve">est probablement la </w:t>
      </w:r>
      <w:r w:rsidRPr="009A40F2">
        <w:t xml:space="preserve">mieux placée pour superviser </w:t>
      </w:r>
      <w:r w:rsidRPr="009A40F2">
        <w:lastRenderedPageBreak/>
        <w:t>l</w:t>
      </w:r>
      <w:r w:rsidR="00980BC8" w:rsidRPr="009A40F2">
        <w:t>’</w:t>
      </w:r>
      <w:r w:rsidRPr="009A40F2">
        <w:t>adoption des logiciels libres.</w:t>
      </w:r>
      <w:r w:rsidRPr="009A40F2">
        <w:rPr>
          <w:vertAlign w:val="superscript"/>
        </w:rPr>
        <w:footnoteReference w:id="14"/>
      </w:r>
      <w:r w:rsidRPr="009A40F2">
        <w:t xml:space="preserve"> Il est également important de noter qu</w:t>
      </w:r>
      <w:r w:rsidR="00980BC8" w:rsidRPr="009A40F2">
        <w:t>’</w:t>
      </w:r>
      <w:r w:rsidRPr="009A40F2">
        <w:t xml:space="preserve">un membre du personnel peut jouer plusieurs rôles tout au long du processus. </w:t>
      </w:r>
      <w:r w:rsidR="00685512" w:rsidRPr="009A40F2">
        <w:t xml:space="preserve">Ainsi, </w:t>
      </w:r>
      <w:r w:rsidRPr="009A40F2">
        <w:t>un spécialiste en informatique peut également être</w:t>
      </w:r>
      <w:r w:rsidR="00685512" w:rsidRPr="009A40F2">
        <w:t xml:space="preserve"> à la fois responsable du </w:t>
      </w:r>
      <w:r w:rsidRPr="009A40F2">
        <w:t>produit et utilisateur final.</w:t>
      </w:r>
    </w:p>
    <w:p w14:paraId="00000192" w14:textId="710952CC" w:rsidR="00165903" w:rsidRPr="009A40F2" w:rsidRDefault="00685512" w:rsidP="00BC0116">
      <w:r w:rsidRPr="009A40F2">
        <w:t xml:space="preserve">Il faut toutefois éviter de </w:t>
      </w:r>
      <w:r w:rsidR="00894BC1" w:rsidRPr="009A40F2">
        <w:t xml:space="preserve">compter sur des </w:t>
      </w:r>
      <w:r w:rsidRPr="009A40F2">
        <w:t>« </w:t>
      </w:r>
      <w:r w:rsidR="00894BC1" w:rsidRPr="009A40F2">
        <w:t>champions</w:t>
      </w:r>
      <w:r w:rsidRPr="009A40F2">
        <w:t> »</w:t>
      </w:r>
      <w:r w:rsidR="00894BC1" w:rsidRPr="009A40F2">
        <w:t xml:space="preserve"> passionnés qui se chargeraient d</w:t>
      </w:r>
      <w:r w:rsidR="00980BC8" w:rsidRPr="009A40F2">
        <w:t>’</w:t>
      </w:r>
      <w:r w:rsidR="00894BC1" w:rsidRPr="009A40F2">
        <w:t xml:space="preserve">une grande </w:t>
      </w:r>
      <w:r w:rsidRPr="009A40F2">
        <w:t xml:space="preserve">part du travail </w:t>
      </w:r>
      <w:r w:rsidR="00894BC1" w:rsidRPr="009A40F2">
        <w:t xml:space="preserve">sur les logiciels libres </w:t>
      </w:r>
      <w:r w:rsidRPr="009A40F2">
        <w:t>en plus de leur travail habituel</w:t>
      </w:r>
      <w:r w:rsidR="00894BC1" w:rsidRPr="009A40F2">
        <w:t xml:space="preserve">. Les logiciels </w:t>
      </w:r>
      <w:r w:rsidRPr="009A40F2">
        <w:t xml:space="preserve">libres </w:t>
      </w:r>
      <w:r w:rsidR="00894BC1" w:rsidRPr="009A40F2">
        <w:t xml:space="preserve">nécessitent un engagement actif. </w:t>
      </w:r>
      <w:r w:rsidRPr="009A40F2">
        <w:t xml:space="preserve">Or, cet engagement peut disparaître </w:t>
      </w:r>
      <w:r w:rsidR="00894BC1" w:rsidRPr="009A40F2">
        <w:t>si un champion clé s</w:t>
      </w:r>
      <w:r w:rsidR="00980BC8" w:rsidRPr="009A40F2">
        <w:t>’</w:t>
      </w:r>
      <w:r w:rsidRPr="009A40F2">
        <w:t>épuise</w:t>
      </w:r>
      <w:r w:rsidR="00894BC1" w:rsidRPr="009A40F2">
        <w:t xml:space="preserve">, se heurte à </w:t>
      </w:r>
      <w:r w:rsidRPr="009A40F2">
        <w:t xml:space="preserve">un </w:t>
      </w:r>
      <w:r w:rsidR="00894BC1" w:rsidRPr="009A40F2">
        <w:t xml:space="preserve">trop </w:t>
      </w:r>
      <w:r w:rsidRPr="009A40F2">
        <w:t xml:space="preserve">grand nombre </w:t>
      </w:r>
      <w:r w:rsidR="00894BC1" w:rsidRPr="009A40F2">
        <w:t>d</w:t>
      </w:r>
      <w:r w:rsidR="00980BC8" w:rsidRPr="009A40F2">
        <w:t>’</w:t>
      </w:r>
      <w:r w:rsidR="00894BC1" w:rsidRPr="009A40F2">
        <w:t>obstacles ou quitte l</w:t>
      </w:r>
      <w:r w:rsidR="00980BC8" w:rsidRPr="009A40F2">
        <w:t>’</w:t>
      </w:r>
      <w:r w:rsidR="00894BC1" w:rsidRPr="009A40F2">
        <w:t xml:space="preserve">organisation. Si vous êtes encore en train de suivre ce cours, ce champion pourrait être </w:t>
      </w:r>
      <w:r w:rsidR="00894BC1" w:rsidRPr="009A40F2">
        <w:rPr>
          <w:i/>
        </w:rPr>
        <w:t xml:space="preserve">vous. </w:t>
      </w:r>
      <w:r w:rsidRPr="009A40F2">
        <w:t xml:space="preserve">On doit préconiser un </w:t>
      </w:r>
      <w:r w:rsidR="00894BC1" w:rsidRPr="009A40F2">
        <w:t>soutien systématique et à long terme de</w:t>
      </w:r>
      <w:r w:rsidRPr="009A40F2">
        <w:t>s logiciels libres</w:t>
      </w:r>
      <w:r w:rsidR="00894BC1" w:rsidRPr="009A40F2">
        <w:t>. Le retour sur investissement est important, d</w:t>
      </w:r>
      <w:r w:rsidR="00980BC8" w:rsidRPr="009A40F2">
        <w:t>’</w:t>
      </w:r>
      <w:r w:rsidR="00894BC1" w:rsidRPr="009A40F2">
        <w:t>autant plus que de plus en plus de produits logiciels sont adoptés et que les processus d</w:t>
      </w:r>
      <w:r w:rsidR="00980BC8" w:rsidRPr="009A40F2">
        <w:t>’</w:t>
      </w:r>
      <w:r w:rsidR="00894BC1" w:rsidRPr="009A40F2">
        <w:t>ac</w:t>
      </w:r>
      <w:r w:rsidRPr="009A40F2">
        <w:t>quisition</w:t>
      </w:r>
      <w:r w:rsidR="00894BC1" w:rsidRPr="009A40F2">
        <w:t xml:space="preserve">, de mise en œuvre et de </w:t>
      </w:r>
      <w:r w:rsidR="002D75A8" w:rsidRPr="009A40F2">
        <w:t>mise à niveau</w:t>
      </w:r>
      <w:r w:rsidR="00894BC1" w:rsidRPr="009A40F2">
        <w:t xml:space="preserve"> sont solidifiés.</w:t>
      </w:r>
    </w:p>
    <w:p w14:paraId="00000193" w14:textId="29CD07CB" w:rsidR="00165903" w:rsidRPr="009A40F2" w:rsidRDefault="00894BC1" w:rsidP="00BC0116">
      <w:r w:rsidRPr="009A40F2">
        <w:t>Dans le</w:t>
      </w:r>
      <w:r w:rsidR="00685512" w:rsidRPr="009A40F2">
        <w:t xml:space="preserve"> cas de</w:t>
      </w:r>
      <w:r w:rsidRPr="009A40F2">
        <w:t xml:space="preserve">s grandes administrations ou </w:t>
      </w:r>
      <w:r w:rsidR="00685512" w:rsidRPr="009A40F2">
        <w:t xml:space="preserve">des grands organismes </w:t>
      </w:r>
      <w:r w:rsidRPr="009A40F2">
        <w:t>disposant d</w:t>
      </w:r>
      <w:r w:rsidR="00980BC8" w:rsidRPr="009A40F2">
        <w:t>’</w:t>
      </w:r>
      <w:r w:rsidRPr="009A40F2">
        <w:t>une capacité interne importante, la mise en place d</w:t>
      </w:r>
      <w:r w:rsidR="00980BC8" w:rsidRPr="009A40F2">
        <w:t>’</w:t>
      </w:r>
      <w:r w:rsidRPr="009A40F2">
        <w:t>un bureau ou d</w:t>
      </w:r>
      <w:r w:rsidR="00980BC8" w:rsidRPr="009A40F2">
        <w:t>’</w:t>
      </w:r>
      <w:r w:rsidRPr="009A40F2">
        <w:t>une équipe centralisée est un bon pas vers l</w:t>
      </w:r>
      <w:r w:rsidR="00980BC8" w:rsidRPr="009A40F2">
        <w:t>’</w:t>
      </w:r>
      <w:r w:rsidRPr="009A40F2">
        <w:t>institutionnalisation de</w:t>
      </w:r>
      <w:r w:rsidR="00685512" w:rsidRPr="009A40F2">
        <w:t>s logiciels libres</w:t>
      </w:r>
      <w:r w:rsidRPr="009A40F2">
        <w:t>.</w:t>
      </w:r>
      <w:r w:rsidRPr="009A40F2">
        <w:rPr>
          <w:vertAlign w:val="superscript"/>
        </w:rPr>
        <w:footnoteReference w:id="15"/>
      </w:r>
    </w:p>
    <w:p w14:paraId="00000194" w14:textId="65E99F7E" w:rsidR="00165903" w:rsidRPr="009A40F2" w:rsidRDefault="00894BC1" w:rsidP="003716AA">
      <w:pPr>
        <w:pStyle w:val="Heading3"/>
      </w:pPr>
      <w:r w:rsidRPr="009A40F2">
        <w:t xml:space="preserve">Attirer les talents en </w:t>
      </w:r>
      <w:r w:rsidR="00685512" w:rsidRPr="009A40F2">
        <w:t>instaurant une culture favorable aux logiciels libres</w:t>
      </w:r>
    </w:p>
    <w:p w14:paraId="00000195" w14:textId="066AFD03" w:rsidR="00165903" w:rsidRPr="009A40F2" w:rsidRDefault="0057225B" w:rsidP="00BC0116">
      <w:r w:rsidRPr="009A40F2">
        <w:t>Il existe plusieurs raisons pour lesquelles il est plus facile de recruter et de retenir des professionnels de l</w:t>
      </w:r>
      <w:r w:rsidR="00980BC8" w:rsidRPr="009A40F2">
        <w:t>’</w:t>
      </w:r>
      <w:r w:rsidRPr="009A40F2">
        <w:t>informatique talentueux dans une organisation qui privilégie l</w:t>
      </w:r>
      <w:r w:rsidR="00980BC8" w:rsidRPr="009A40F2">
        <w:t>’</w:t>
      </w:r>
      <w:r w:rsidR="00685512" w:rsidRPr="009A40F2">
        <w:t>utilisation de logiciels libres</w:t>
      </w:r>
      <w:r w:rsidRPr="009A40F2">
        <w:t>.</w:t>
      </w:r>
      <w:r w:rsidR="00894BC1" w:rsidRPr="009A40F2">
        <w:rPr>
          <w:vertAlign w:val="superscript"/>
        </w:rPr>
        <w:footnoteReference w:id="16"/>
      </w:r>
    </w:p>
    <w:p w14:paraId="00000196" w14:textId="486C9EE3" w:rsidR="00165903" w:rsidRPr="009A40F2" w:rsidRDefault="00894BC1" w:rsidP="00064720">
      <w:pPr>
        <w:pStyle w:val="ListParagraph"/>
        <w:numPr>
          <w:ilvl w:val="0"/>
          <w:numId w:val="35"/>
        </w:numPr>
      </w:pPr>
      <w:r w:rsidRPr="009A40F2">
        <w:t xml:space="preserve">Les logiciels libres sont largement utilisés par les entreprises, du développement à la production. Cela signifie que les talents </w:t>
      </w:r>
      <w:r w:rsidR="00171E93" w:rsidRPr="009A40F2">
        <w:t>misent</w:t>
      </w:r>
      <w:r w:rsidRPr="009A40F2">
        <w:t xml:space="preserve"> sur le développement de leur capacité à l</w:t>
      </w:r>
      <w:r w:rsidR="00685512" w:rsidRPr="009A40F2">
        <w:t xml:space="preserve">es </w:t>
      </w:r>
      <w:r w:rsidRPr="009A40F2">
        <w:t>utiliser, et qu</w:t>
      </w:r>
      <w:r w:rsidR="00980BC8" w:rsidRPr="009A40F2">
        <w:t>’</w:t>
      </w:r>
      <w:r w:rsidRPr="009A40F2">
        <w:t>ils cherchent des occasions d</w:t>
      </w:r>
      <w:r w:rsidR="00980BC8" w:rsidRPr="009A40F2">
        <w:t>’</w:t>
      </w:r>
      <w:r w:rsidRPr="009A40F2">
        <w:t>améliorer leurs connaissances professionnelles pour progresser dans leur carrière</w:t>
      </w:r>
      <w:r w:rsidR="00685512" w:rsidRPr="009A40F2">
        <w:t>.</w:t>
      </w:r>
    </w:p>
    <w:p w14:paraId="00000197" w14:textId="4F0243FA" w:rsidR="00165903" w:rsidRPr="009A40F2" w:rsidRDefault="00894BC1" w:rsidP="00064720">
      <w:pPr>
        <w:pStyle w:val="ListParagraph"/>
        <w:numPr>
          <w:ilvl w:val="0"/>
          <w:numId w:val="35"/>
        </w:numPr>
      </w:pPr>
      <w:r w:rsidRPr="009A40F2">
        <w:t xml:space="preserve">En contribuant à des projets de logiciels libres, les </w:t>
      </w:r>
      <w:r w:rsidR="00685512" w:rsidRPr="009A40F2">
        <w:t xml:space="preserve">employés </w:t>
      </w:r>
      <w:r w:rsidRPr="009A40F2">
        <w:t>font partie d</w:t>
      </w:r>
      <w:r w:rsidR="00980BC8" w:rsidRPr="009A40F2">
        <w:t>’</w:t>
      </w:r>
      <w:r w:rsidRPr="009A40F2">
        <w:t xml:space="preserve">un </w:t>
      </w:r>
      <w:r w:rsidR="00685512" w:rsidRPr="009A40F2">
        <w:t>« </w:t>
      </w:r>
      <w:r w:rsidRPr="009A40F2">
        <w:t>réseau de confiance</w:t>
      </w:r>
      <w:r w:rsidR="00685512" w:rsidRPr="009A40F2">
        <w:t> »</w:t>
      </w:r>
      <w:r w:rsidRPr="009A40F2">
        <w:t xml:space="preserve"> public et étoffent leur curriculum vitae</w:t>
      </w:r>
      <w:r w:rsidR="00685512" w:rsidRPr="009A40F2">
        <w:t>.</w:t>
      </w:r>
    </w:p>
    <w:p w14:paraId="00000198" w14:textId="1379C054" w:rsidR="00165903" w:rsidRPr="009A40F2" w:rsidRDefault="00894BC1" w:rsidP="00064720">
      <w:pPr>
        <w:pStyle w:val="ListParagraph"/>
        <w:numPr>
          <w:ilvl w:val="0"/>
          <w:numId w:val="35"/>
        </w:numPr>
      </w:pPr>
      <w:r w:rsidRPr="009A40F2">
        <w:t xml:space="preserve">Certains déclarent que le fait de travailler avec des logiciels libres améliore leur satisfaction </w:t>
      </w:r>
      <w:r w:rsidR="00B44318" w:rsidRPr="009A40F2">
        <w:t xml:space="preserve">au travail </w:t>
      </w:r>
      <w:r w:rsidRPr="009A40F2">
        <w:t>parce qu</w:t>
      </w:r>
      <w:r w:rsidR="00980BC8" w:rsidRPr="009A40F2">
        <w:t>’</w:t>
      </w:r>
      <w:r w:rsidRPr="009A40F2">
        <w:t xml:space="preserve">ils contribuent à un projet communautaire de grande envergure (corrections du code source, rapports </w:t>
      </w:r>
      <w:r w:rsidR="00B44318" w:rsidRPr="009A40F2">
        <w:t xml:space="preserve">sur les </w:t>
      </w:r>
      <w:r w:rsidRPr="009A40F2">
        <w:t>bogues, mises à jour de la documentation, etc</w:t>
      </w:r>
      <w:r w:rsidR="00B44318" w:rsidRPr="009A40F2">
        <w:t>.</w:t>
      </w:r>
      <w:r w:rsidRPr="009A40F2">
        <w:t>)</w:t>
      </w:r>
      <w:r w:rsidR="00B44318" w:rsidRPr="009A40F2">
        <w:t>.</w:t>
      </w:r>
    </w:p>
    <w:p w14:paraId="00000199" w14:textId="5F218E45" w:rsidR="00165903" w:rsidRPr="009A40F2" w:rsidRDefault="00894BC1" w:rsidP="00064720">
      <w:pPr>
        <w:pStyle w:val="ListParagraph"/>
        <w:numPr>
          <w:ilvl w:val="0"/>
          <w:numId w:val="35"/>
        </w:numPr>
      </w:pPr>
      <w:r w:rsidRPr="009A40F2">
        <w:t>Les logiciels libres offrent des possibilités d</w:t>
      </w:r>
      <w:r w:rsidR="00980BC8" w:rsidRPr="009A40F2">
        <w:t>’</w:t>
      </w:r>
      <w:r w:rsidRPr="009A40F2">
        <w:t xml:space="preserve">apprentissage, car les contributeurs ont accès à </w:t>
      </w:r>
      <w:r w:rsidR="00B44318" w:rsidRPr="009A40F2">
        <w:t>« </w:t>
      </w:r>
      <w:r w:rsidRPr="009A40F2">
        <w:t xml:space="preserve">tout ce qui </w:t>
      </w:r>
      <w:r w:rsidR="00B44318" w:rsidRPr="009A40F2">
        <w:t>se trouve</w:t>
      </w:r>
      <w:r w:rsidRPr="009A40F2">
        <w:t xml:space="preserve"> sous le capot</w:t>
      </w:r>
      <w:r w:rsidR="00B44318" w:rsidRPr="009A40F2">
        <w:t> »</w:t>
      </w:r>
      <w:r w:rsidRPr="009A40F2">
        <w:t xml:space="preserve"> et peuvent apprendre des développeurs plus expérimentés).</w:t>
      </w:r>
    </w:p>
    <w:p w14:paraId="0000019A" w14:textId="40C9F45E" w:rsidR="00165903" w:rsidRPr="009A40F2" w:rsidRDefault="00894BC1" w:rsidP="003716AA">
      <w:pPr>
        <w:pStyle w:val="Heading3"/>
      </w:pPr>
      <w:r w:rsidRPr="009A40F2">
        <w:lastRenderedPageBreak/>
        <w:t xml:space="preserve">Créer un rôle de </w:t>
      </w:r>
      <w:r w:rsidR="000B22CB" w:rsidRPr="009A40F2">
        <w:t xml:space="preserve">responsable </w:t>
      </w:r>
      <w:r w:rsidRPr="009A40F2">
        <w:t>d</w:t>
      </w:r>
      <w:r w:rsidR="000B22CB" w:rsidRPr="009A40F2">
        <w:t>u</w:t>
      </w:r>
      <w:r w:rsidRPr="009A40F2">
        <w:t xml:space="preserve"> produit</w:t>
      </w:r>
    </w:p>
    <w:p w14:paraId="0000019B" w14:textId="3CA35505" w:rsidR="00165903" w:rsidRPr="009A40F2" w:rsidRDefault="00894BC1" w:rsidP="00BC0116">
      <w:r w:rsidRPr="009A40F2">
        <w:t xml:space="preserve">Le </w:t>
      </w:r>
      <w:r w:rsidR="000B22CB" w:rsidRPr="009A40F2">
        <w:t xml:space="preserve">responsable </w:t>
      </w:r>
      <w:r w:rsidRPr="009A40F2">
        <w:t>du produit est la figure centrale d</w:t>
      </w:r>
      <w:r w:rsidR="00980BC8" w:rsidRPr="009A40F2">
        <w:t>’</w:t>
      </w:r>
      <w:r w:rsidRPr="009A40F2">
        <w:t>un projet de logiciel libre, qu</w:t>
      </w:r>
      <w:r w:rsidR="00980BC8" w:rsidRPr="009A40F2">
        <w:t>’</w:t>
      </w:r>
      <w:r w:rsidRPr="009A40F2">
        <w:t>il s</w:t>
      </w:r>
      <w:r w:rsidR="00980BC8" w:rsidRPr="009A40F2">
        <w:t>’</w:t>
      </w:r>
      <w:r w:rsidRPr="009A40F2">
        <w:t>agisse d</w:t>
      </w:r>
      <w:r w:rsidR="00980BC8" w:rsidRPr="009A40F2">
        <w:t>’</w:t>
      </w:r>
      <w:r w:rsidRPr="009A40F2">
        <w:t>identifier le besoin en logiciel, de gérer un marché ou de développer en interne. Cette personne possède des compétences en matière d</w:t>
      </w:r>
      <w:r w:rsidR="00980BC8" w:rsidRPr="009A40F2">
        <w:t>’</w:t>
      </w:r>
      <w:r w:rsidRPr="009A40F2">
        <w:t>analyse, de recherche sur l</w:t>
      </w:r>
      <w:r w:rsidR="00980BC8" w:rsidRPr="009A40F2">
        <w:t>’</w:t>
      </w:r>
      <w:r w:rsidRPr="009A40F2">
        <w:t xml:space="preserve">utilisateur et de réflexion sur la conception, et guide le processus logiciel, en fournissant un point de contact unique et clair pour les fournisseurs </w:t>
      </w:r>
      <w:r w:rsidR="000B22CB" w:rsidRPr="009A40F2">
        <w:t xml:space="preserve">– ou </w:t>
      </w:r>
      <w:r w:rsidRPr="009A40F2">
        <w:t>pour les collègues de l</w:t>
      </w:r>
      <w:r w:rsidR="00980BC8" w:rsidRPr="009A40F2">
        <w:t>’</w:t>
      </w:r>
      <w:r w:rsidRPr="009A40F2">
        <w:t>ensemble de l</w:t>
      </w:r>
      <w:r w:rsidR="00980BC8" w:rsidRPr="009A40F2">
        <w:t>’</w:t>
      </w:r>
      <w:r w:rsidRPr="009A40F2">
        <w:t xml:space="preserve">organisation. Le </w:t>
      </w:r>
      <w:r w:rsidR="000B22CB" w:rsidRPr="009A40F2">
        <w:t xml:space="preserve">responsable </w:t>
      </w:r>
      <w:r w:rsidRPr="009A40F2">
        <w:t xml:space="preserve">du produit </w:t>
      </w:r>
      <w:r w:rsidR="000B22CB" w:rsidRPr="009A40F2">
        <w:t>établit des liens avec toutes les unités opérationnelles existantes</w:t>
      </w:r>
      <w:r w:rsidRPr="009A40F2">
        <w:t xml:space="preserve">, </w:t>
      </w:r>
      <w:r w:rsidR="00A6548B" w:rsidRPr="009A40F2">
        <w:t xml:space="preserve">et s’intègre à un Service </w:t>
      </w:r>
      <w:r w:rsidRPr="009A40F2">
        <w:t xml:space="preserve">(utilisateurs finaux) </w:t>
      </w:r>
      <w:r w:rsidR="00A6548B" w:rsidRPr="009A40F2">
        <w:t>au besoin</w:t>
      </w:r>
      <w:r w:rsidRPr="009A40F2">
        <w:t xml:space="preserve">, pour effectuer une recherche </w:t>
      </w:r>
      <w:r w:rsidR="00A6548B" w:rsidRPr="009A40F2">
        <w:t xml:space="preserve">axée sur la </w:t>
      </w:r>
      <w:r w:rsidRPr="009A40F2">
        <w:t>découverte.</w:t>
      </w:r>
      <w:r w:rsidRPr="009A40F2">
        <w:rPr>
          <w:vertAlign w:val="superscript"/>
        </w:rPr>
        <w:footnoteReference w:id="17"/>
      </w:r>
    </w:p>
    <w:p w14:paraId="0000019C" w14:textId="23EA882E" w:rsidR="00165903" w:rsidRPr="009A40F2" w:rsidRDefault="00894BC1" w:rsidP="00BC0116">
      <w:r w:rsidRPr="009A40F2">
        <w:t xml:space="preserve">Lorsque vous créez un nouveau logiciel, le </w:t>
      </w:r>
      <w:r w:rsidR="00A6548B" w:rsidRPr="009A40F2">
        <w:t xml:space="preserve">responsable </w:t>
      </w:r>
      <w:r w:rsidRPr="009A40F2">
        <w:t xml:space="preserve">du produit est </w:t>
      </w:r>
      <w:r w:rsidR="00A6548B" w:rsidRPr="009A40F2">
        <w:t xml:space="preserve">une personne qui </w:t>
      </w:r>
      <w:r w:rsidRPr="009A40F2">
        <w:t>comprend votre organisation</w:t>
      </w:r>
      <w:r w:rsidR="00A6548B" w:rsidRPr="009A40F2">
        <w:t xml:space="preserve"> et</w:t>
      </w:r>
      <w:r w:rsidRPr="009A40F2">
        <w:t xml:space="preserve"> le problème que vous </w:t>
      </w:r>
      <w:r w:rsidR="00A6548B" w:rsidRPr="009A40F2">
        <w:t>essayez de résoudre,</w:t>
      </w:r>
      <w:r w:rsidRPr="009A40F2">
        <w:t xml:space="preserve"> et qui p</w:t>
      </w:r>
      <w:r w:rsidR="00A6548B" w:rsidRPr="009A40F2">
        <w:t xml:space="preserve">ourra </w:t>
      </w:r>
      <w:r w:rsidRPr="009A40F2">
        <w:t xml:space="preserve">défendre le produit que vous allez </w:t>
      </w:r>
      <w:r w:rsidR="00A6548B" w:rsidRPr="009A40F2">
        <w:t xml:space="preserve">finir par </w:t>
      </w:r>
      <w:r w:rsidRPr="009A40F2">
        <w:t xml:space="preserve">créer ensemble. </w:t>
      </w:r>
      <w:r w:rsidR="00A6548B" w:rsidRPr="009A40F2">
        <w:t xml:space="preserve">Le responsable sera chargé </w:t>
      </w:r>
      <w:r w:rsidRPr="009A40F2">
        <w:t>d</w:t>
      </w:r>
      <w:r w:rsidR="00980BC8" w:rsidRPr="009A40F2">
        <w:t>’</w:t>
      </w:r>
      <w:r w:rsidRPr="009A40F2">
        <w:t xml:space="preserve">établir et de </w:t>
      </w:r>
      <w:r w:rsidR="00A6548B" w:rsidRPr="009A40F2">
        <w:t xml:space="preserve">respecter </w:t>
      </w:r>
      <w:r w:rsidRPr="009A40F2">
        <w:t>la vision à long terme du produit, de mettre en œuvre une stratégie et d</w:t>
      </w:r>
      <w:r w:rsidR="00980BC8" w:rsidRPr="009A40F2">
        <w:t>’</w:t>
      </w:r>
      <w:r w:rsidRPr="009A40F2">
        <w:t>orienter son évolution, en fonction des recherches menées auprès des utilisateurs.</w:t>
      </w:r>
      <w:r w:rsidRPr="009A40F2">
        <w:rPr>
          <w:vertAlign w:val="superscript"/>
        </w:rPr>
        <w:footnoteReference w:id="18"/>
      </w:r>
    </w:p>
    <w:p w14:paraId="0000019D" w14:textId="1F5F103E" w:rsidR="00165903" w:rsidRPr="009A40F2" w:rsidRDefault="00894BC1" w:rsidP="00BC0116">
      <w:r w:rsidRPr="009A40F2">
        <w:t>Si votre organisation n</w:t>
      </w:r>
      <w:r w:rsidR="00980BC8" w:rsidRPr="009A40F2">
        <w:t>’</w:t>
      </w:r>
      <w:r w:rsidRPr="009A40F2">
        <w:t xml:space="preserve">a pas encore de rôle de </w:t>
      </w:r>
      <w:r w:rsidR="00A6548B" w:rsidRPr="009A40F2">
        <w:t xml:space="preserve">responsable ou </w:t>
      </w:r>
      <w:r w:rsidRPr="009A40F2">
        <w:t>de gestionnaire de produit, envisagez d</w:t>
      </w:r>
      <w:r w:rsidR="00980BC8" w:rsidRPr="009A40F2">
        <w:t>’</w:t>
      </w:r>
      <w:r w:rsidRPr="009A40F2">
        <w:t>en créer un (si vous êtes en mesure d</w:t>
      </w:r>
      <w:r w:rsidR="00171E93" w:rsidRPr="009A40F2">
        <w:t>’appuyer</w:t>
      </w:r>
      <w:r w:rsidRPr="009A40F2">
        <w:t xml:space="preserve"> correctement un tel rôle) ou de plaider pour un élargissement (rémunéré) de vos responsabilités afin d</w:t>
      </w:r>
      <w:r w:rsidR="00980BC8" w:rsidRPr="009A40F2">
        <w:t>’</w:t>
      </w:r>
      <w:r w:rsidRPr="009A40F2">
        <w:t xml:space="preserve">inclure la </w:t>
      </w:r>
      <w:r w:rsidR="00A6548B" w:rsidRPr="009A40F2">
        <w:t xml:space="preserve">responsabilité </w:t>
      </w:r>
      <w:r w:rsidRPr="009A40F2">
        <w:t xml:space="preserve">du produit. </w:t>
      </w:r>
    </w:p>
    <w:p w14:paraId="0000019E" w14:textId="5F170D5B" w:rsidR="00165903" w:rsidRPr="009A40F2" w:rsidRDefault="00943995" w:rsidP="003716AA">
      <w:pPr>
        <w:pStyle w:val="Heading3"/>
      </w:pPr>
      <w:r w:rsidRPr="009A40F2">
        <w:t>Faire preuve de t</w:t>
      </w:r>
      <w:r w:rsidR="00894BC1" w:rsidRPr="009A40F2">
        <w:t>ransparence et</w:t>
      </w:r>
      <w:r w:rsidRPr="009A40F2">
        <w:t xml:space="preserve"> rester en contact avec </w:t>
      </w:r>
      <w:r w:rsidR="00894BC1" w:rsidRPr="009A40F2">
        <w:t>les utilisateurs</w:t>
      </w:r>
    </w:p>
    <w:p w14:paraId="0000019F" w14:textId="05B680B9" w:rsidR="00165903" w:rsidRPr="009A40F2" w:rsidRDefault="00943995" w:rsidP="00BC0116">
      <w:r w:rsidRPr="009A40F2">
        <w:t>Le fait de t</w:t>
      </w:r>
      <w:r w:rsidR="00894BC1" w:rsidRPr="009A40F2">
        <w:t>ravailler dans un environnement ouvert centré sur l</w:t>
      </w:r>
      <w:r w:rsidR="00980BC8" w:rsidRPr="009A40F2">
        <w:t>’</w:t>
      </w:r>
      <w:r w:rsidR="00894BC1" w:rsidRPr="009A40F2">
        <w:t xml:space="preserve">utilisateur final </w:t>
      </w:r>
      <w:r w:rsidR="00A6548B" w:rsidRPr="009A40F2">
        <w:t>constitu</w:t>
      </w:r>
      <w:r w:rsidRPr="009A40F2">
        <w:t xml:space="preserve">e l’un des principes clés et l’une des </w:t>
      </w:r>
      <w:r w:rsidR="00894BC1" w:rsidRPr="009A40F2">
        <w:t xml:space="preserve">bonnes pratiques </w:t>
      </w:r>
      <w:r w:rsidRPr="009A40F2">
        <w:t xml:space="preserve">reconnues dans le cas des </w:t>
      </w:r>
      <w:r w:rsidR="00894BC1" w:rsidRPr="009A40F2">
        <w:t>logiciels contemporains. C</w:t>
      </w:r>
      <w:r w:rsidR="00980BC8" w:rsidRPr="009A40F2">
        <w:t>’</w:t>
      </w:r>
      <w:r w:rsidR="00894BC1" w:rsidRPr="009A40F2">
        <w:t>est particulièrement vrai dans le cas des logiciels libres développés selon la méthode agile (</w:t>
      </w:r>
      <w:r w:rsidRPr="009A40F2">
        <w:t xml:space="preserve">ce qui constitue, en soi, une </w:t>
      </w:r>
      <w:r w:rsidR="00894BC1" w:rsidRPr="009A40F2">
        <w:t xml:space="preserve">bonne pratique). </w:t>
      </w:r>
      <w:r w:rsidRPr="009A40F2">
        <w:t>Le fait de t</w:t>
      </w:r>
      <w:r w:rsidR="00894BC1" w:rsidRPr="009A40F2">
        <w:t>ravailler de manière ouverte signifie publier publiquement son travail sur des projets logiciels, y compris les projets existants, les progrès futurs et les autres produits du travail</w:t>
      </w:r>
      <w:r w:rsidRPr="009A40F2">
        <w:t>.</w:t>
      </w:r>
      <w:r w:rsidR="00894BC1" w:rsidRPr="009A40F2">
        <w:rPr>
          <w:vertAlign w:val="superscript"/>
        </w:rPr>
        <w:footnoteReference w:id="19"/>
      </w:r>
      <w:r w:rsidR="00894BC1" w:rsidRPr="009A40F2">
        <w:t xml:space="preserve"> Pour bien concevoir et mettre en œuvre un logiciel, vous devez connaître votre utilisateur final et l</w:t>
      </w:r>
      <w:r w:rsidRPr="009A40F2">
        <w:t xml:space="preserve">e solliciter en </w:t>
      </w:r>
      <w:r w:rsidR="00894BC1" w:rsidRPr="009A40F2">
        <w:t>permanence de trois manières principales</w:t>
      </w:r>
      <w:r w:rsidR="00EB527B" w:rsidRPr="009A40F2">
        <w:t> </w:t>
      </w:r>
      <w:r w:rsidR="00894BC1" w:rsidRPr="009A40F2">
        <w:t>:</w:t>
      </w:r>
    </w:p>
    <w:p w14:paraId="000001A0" w14:textId="1A920416" w:rsidR="00165903" w:rsidRPr="009A40F2" w:rsidRDefault="00894BC1" w:rsidP="004A561B">
      <w:pPr>
        <w:pStyle w:val="ListParagraph"/>
        <w:numPr>
          <w:ilvl w:val="0"/>
          <w:numId w:val="1"/>
        </w:numPr>
        <w:rPr>
          <w:rFonts w:ascii="Roboto" w:eastAsia="Roboto" w:hAnsi="Roboto" w:cs="Roboto"/>
          <w:color w:val="000000"/>
        </w:rPr>
      </w:pPr>
      <w:r w:rsidRPr="009A40F2">
        <w:rPr>
          <w:b/>
        </w:rPr>
        <w:t>Les premières recherches sur les utilisateurs.</w:t>
      </w:r>
      <w:r w:rsidRPr="009A40F2">
        <w:t xml:space="preserve"> Si vous concevez un nouveau logiciel ou rédigez un appel d</w:t>
      </w:r>
      <w:r w:rsidR="00980BC8" w:rsidRPr="009A40F2">
        <w:t>’</w:t>
      </w:r>
      <w:r w:rsidRPr="009A40F2">
        <w:t>offres pour acquérir un logiciel nouveau, adapté ou existant, le point de départ est l</w:t>
      </w:r>
      <w:r w:rsidR="00980BC8" w:rsidRPr="009A40F2">
        <w:t>’</w:t>
      </w:r>
      <w:r w:rsidRPr="009A40F2">
        <w:t xml:space="preserve">utilisateur. Dans chacun de ces scénarios, la première étape de votre processus consistera en une recherche </w:t>
      </w:r>
      <w:r w:rsidR="00943995" w:rsidRPr="009A40F2">
        <w:t xml:space="preserve">axée sur la </w:t>
      </w:r>
      <w:r w:rsidRPr="009A40F2">
        <w:t>découverte a</w:t>
      </w:r>
      <w:r w:rsidR="00943995" w:rsidRPr="009A40F2">
        <w:t xml:space="preserve">uprès de </w:t>
      </w:r>
      <w:r w:rsidRPr="009A40F2">
        <w:t>l</w:t>
      </w:r>
      <w:r w:rsidR="00980BC8" w:rsidRPr="009A40F2">
        <w:t>’</w:t>
      </w:r>
      <w:r w:rsidRPr="009A40F2">
        <w:t>utilisateur final, afin d</w:t>
      </w:r>
      <w:r w:rsidR="00980BC8" w:rsidRPr="009A40F2">
        <w:t>’</w:t>
      </w:r>
      <w:r w:rsidRPr="009A40F2">
        <w:t>identifier ses besoins et ses difficultés. C</w:t>
      </w:r>
      <w:r w:rsidR="00980BC8" w:rsidRPr="009A40F2">
        <w:t>’</w:t>
      </w:r>
      <w:r w:rsidRPr="009A40F2">
        <w:t xml:space="preserve">est également le moment de </w:t>
      </w:r>
      <w:r w:rsidRPr="009A40F2">
        <w:lastRenderedPageBreak/>
        <w:t>prendre en compte les besoins d</w:t>
      </w:r>
      <w:r w:rsidR="00980BC8" w:rsidRPr="009A40F2">
        <w:t>’</w:t>
      </w:r>
      <w:r w:rsidRPr="009A40F2">
        <w:t>accessibilité des différents groupes d</w:t>
      </w:r>
      <w:r w:rsidR="00980BC8" w:rsidRPr="009A40F2">
        <w:t>’</w:t>
      </w:r>
      <w:r w:rsidRPr="009A40F2">
        <w:t>utilisateurs et de les intégrer dès le départ.</w:t>
      </w:r>
      <w:r w:rsidRPr="009A40F2">
        <w:rPr>
          <w:vertAlign w:val="superscript"/>
        </w:rPr>
        <w:footnoteReference w:id="20"/>
      </w:r>
      <w:r w:rsidRPr="009A40F2">
        <w:t xml:space="preserve"> </w:t>
      </w:r>
      <w:r w:rsidR="00943995" w:rsidRPr="009A40F2">
        <w:t>L</w:t>
      </w:r>
      <w:r w:rsidRPr="009A40F2">
        <w:t xml:space="preserve">es </w:t>
      </w:r>
      <w:r w:rsidR="00153FDE" w:rsidRPr="009A40F2">
        <w:t xml:space="preserve">« scénarios utilisateurs », </w:t>
      </w:r>
      <w:r w:rsidRPr="009A40F2">
        <w:t>comme on les appelle, deviennent des descriptions des fonctionnalités du logiciel. Ils guident le développement du produit et l</w:t>
      </w:r>
      <w:r w:rsidR="00980BC8" w:rsidRPr="009A40F2">
        <w:t>’</w:t>
      </w:r>
      <w:r w:rsidRPr="009A40F2">
        <w:t>évaluation du résultat final.</w:t>
      </w:r>
    </w:p>
    <w:p w14:paraId="000001A1" w14:textId="6378C675" w:rsidR="00165903" w:rsidRPr="009A40F2" w:rsidRDefault="00894BC1" w:rsidP="004A561B">
      <w:pPr>
        <w:pStyle w:val="ListParagraph"/>
        <w:numPr>
          <w:ilvl w:val="0"/>
          <w:numId w:val="1"/>
        </w:numPr>
        <w:rPr>
          <w:rFonts w:ascii="Roboto" w:eastAsia="Roboto" w:hAnsi="Roboto" w:cs="Roboto"/>
          <w:color w:val="000000"/>
        </w:rPr>
      </w:pPr>
      <w:r w:rsidRPr="009A40F2">
        <w:rPr>
          <w:b/>
        </w:rPr>
        <w:t>Évaluation du produit.</w:t>
      </w:r>
      <w:r w:rsidRPr="009A40F2">
        <w:t xml:space="preserve"> Au cours d</w:t>
      </w:r>
      <w:r w:rsidR="00980BC8" w:rsidRPr="009A40F2">
        <w:t>’</w:t>
      </w:r>
      <w:r w:rsidRPr="009A40F2">
        <w:t>un processus de développement ou d</w:t>
      </w:r>
      <w:r w:rsidR="00980BC8" w:rsidRPr="009A40F2">
        <w:t>’</w:t>
      </w:r>
      <w:r w:rsidRPr="009A40F2">
        <w:t>acquisition, l</w:t>
      </w:r>
      <w:r w:rsidR="00980BC8" w:rsidRPr="009A40F2">
        <w:t>’</w:t>
      </w:r>
      <w:r w:rsidRPr="009A40F2">
        <w:t xml:space="preserve">utilisateur final doit être </w:t>
      </w:r>
      <w:r w:rsidR="00153FDE" w:rsidRPr="009A40F2">
        <w:t xml:space="preserve">sollicité pour </w:t>
      </w:r>
      <w:r w:rsidRPr="009A40F2">
        <w:t>l</w:t>
      </w:r>
      <w:r w:rsidR="00980BC8" w:rsidRPr="009A40F2">
        <w:t>’</w:t>
      </w:r>
      <w:r w:rsidRPr="009A40F2">
        <w:t>évaluation des maquettes et des premières ébauches. Ainsi, votre logiciel restera proche des utilisations et des besoins réels. Le personnel de première ligne peut donner son avis sur la meilleure façon d</w:t>
      </w:r>
      <w:r w:rsidR="00980BC8" w:rsidRPr="009A40F2">
        <w:t>’</w:t>
      </w:r>
      <w:r w:rsidRPr="009A40F2">
        <w:t>intégrer le logiciel à son travail, et devenir autonome dans l</w:t>
      </w:r>
      <w:r w:rsidR="00980BC8" w:rsidRPr="009A40F2">
        <w:t>’</w:t>
      </w:r>
      <w:r w:rsidRPr="009A40F2">
        <w:t xml:space="preserve">utilisation et la </w:t>
      </w:r>
      <w:r w:rsidR="002D75A8" w:rsidRPr="009A40F2">
        <w:t>mise à niveau</w:t>
      </w:r>
      <w:r w:rsidRPr="009A40F2">
        <w:t xml:space="preserve"> du logiciel au fil du temps.</w:t>
      </w:r>
    </w:p>
    <w:p w14:paraId="4A00B49B" w14:textId="5A1A3EA7" w:rsidR="008C5286" w:rsidRPr="009A40F2" w:rsidRDefault="00894BC1" w:rsidP="008C5286">
      <w:pPr>
        <w:pStyle w:val="ListParagraph"/>
        <w:numPr>
          <w:ilvl w:val="0"/>
          <w:numId w:val="1"/>
        </w:numPr>
        <w:rPr>
          <w:rFonts w:ascii="Roboto" w:eastAsia="Roboto" w:hAnsi="Roboto" w:cs="Roboto"/>
          <w:color w:val="000000"/>
        </w:rPr>
      </w:pPr>
      <w:r w:rsidRPr="009A40F2">
        <w:rPr>
          <w:b/>
        </w:rPr>
        <w:t xml:space="preserve">Adaptation et </w:t>
      </w:r>
      <w:r w:rsidR="002D75A8" w:rsidRPr="009A40F2">
        <w:rPr>
          <w:b/>
        </w:rPr>
        <w:t>mise à niveau</w:t>
      </w:r>
      <w:r w:rsidRPr="009A40F2">
        <w:rPr>
          <w:b/>
        </w:rPr>
        <w:t xml:space="preserve"> permanentes.</w:t>
      </w:r>
      <w:r w:rsidRPr="009A40F2">
        <w:t xml:space="preserve"> En particulier dans le cas d</w:t>
      </w:r>
      <w:r w:rsidR="00980BC8" w:rsidRPr="009A40F2">
        <w:t>’</w:t>
      </w:r>
      <w:r w:rsidRPr="009A40F2">
        <w:t>un logiciel libre, le logiciel sera adapté et maintenu au fil du temps. De nouvelles fonctionnalités et la conformité peuvent être ajoutées au fur et à mesure de l</w:t>
      </w:r>
      <w:r w:rsidR="00980BC8" w:rsidRPr="009A40F2">
        <w:t>’</w:t>
      </w:r>
      <w:r w:rsidRPr="009A40F2">
        <w:t>évolution des normes, des politiques et des besoins des utilisateurs finaux. Les utilisateurs doivent être habilités à faire des suggestions, à examiner les fonctionnalités potentielles, à identifier les bogues et, s</w:t>
      </w:r>
      <w:r w:rsidR="00980BC8" w:rsidRPr="009A40F2">
        <w:t>’</w:t>
      </w:r>
      <w:r w:rsidRPr="009A40F2">
        <w:t xml:space="preserve">ils </w:t>
      </w:r>
      <w:r w:rsidR="00153FDE" w:rsidRPr="009A40F2">
        <w:t xml:space="preserve">ont la compétence requise pour ce faire, </w:t>
      </w:r>
      <w:r w:rsidRPr="009A40F2">
        <w:t xml:space="preserve">à contribuer au code </w:t>
      </w:r>
      <w:r w:rsidR="00153FDE" w:rsidRPr="009A40F2">
        <w:t>proprement dit.</w:t>
      </w:r>
      <w:r w:rsidRPr="009A40F2">
        <w:br w:type="page"/>
      </w:r>
    </w:p>
    <w:p w14:paraId="000001A3" w14:textId="2AA65467" w:rsidR="00165903" w:rsidRPr="009A40F2" w:rsidRDefault="00894BC1" w:rsidP="00DC70DD">
      <w:pPr>
        <w:pStyle w:val="Heading2"/>
      </w:pPr>
      <w:bookmarkStart w:id="30" w:name="_Toc120030503"/>
      <w:r w:rsidRPr="009A40F2">
        <w:lastRenderedPageBreak/>
        <w:t>Ressources supplémentaires</w:t>
      </w:r>
      <w:bookmarkEnd w:id="30"/>
    </w:p>
    <w:p w14:paraId="3AF13228" w14:textId="03595BA8" w:rsidR="00FC5046" w:rsidRPr="009A40F2" w:rsidRDefault="00000000" w:rsidP="00BC0116">
      <w:hyperlink r:id="rId52" w:history="1">
        <w:r w:rsidR="00BE181F" w:rsidRPr="009A40F2">
          <w:rPr>
            <w:rStyle w:val="Hyperlink"/>
            <w:b/>
          </w:rPr>
          <w:t>Outil d</w:t>
        </w:r>
        <w:r w:rsidR="00980BC8" w:rsidRPr="009A40F2">
          <w:rPr>
            <w:rStyle w:val="Hyperlink"/>
            <w:b/>
          </w:rPr>
          <w:t>’</w:t>
        </w:r>
        <w:r w:rsidR="00BE181F" w:rsidRPr="009A40F2">
          <w:rPr>
            <w:rStyle w:val="Hyperlink"/>
            <w:b/>
          </w:rPr>
          <w:t>auto-évaluation DevOps</w:t>
        </w:r>
      </w:hyperlink>
      <w:r w:rsidR="00EB527B" w:rsidRPr="009A40F2">
        <w:rPr>
          <w:rStyle w:val="Hyperlink"/>
          <w:b/>
        </w:rPr>
        <w:t> </w:t>
      </w:r>
      <w:r w:rsidR="00BE181F" w:rsidRPr="009A40F2">
        <w:t>: Conçu pour l</w:t>
      </w:r>
      <w:r w:rsidR="00980BC8" w:rsidRPr="009A40F2">
        <w:t>’</w:t>
      </w:r>
      <w:r w:rsidR="00BE181F" w:rsidRPr="009A40F2">
        <w:t>équipe de stratégie en matière de technologie de l</w:t>
      </w:r>
      <w:r w:rsidR="00980BC8" w:rsidRPr="009A40F2">
        <w:t>’</w:t>
      </w:r>
      <w:r w:rsidR="00BE181F" w:rsidRPr="009A40F2">
        <w:t>information d</w:t>
      </w:r>
      <w:r w:rsidR="00980BC8" w:rsidRPr="009A40F2">
        <w:t>’</w:t>
      </w:r>
      <w:r w:rsidR="00BE181F" w:rsidRPr="009A40F2">
        <w:t>Emploi et Développement social Canada (ED</w:t>
      </w:r>
      <w:r w:rsidR="00153FDE" w:rsidRPr="009A40F2">
        <w:t>S</w:t>
      </w:r>
      <w:r w:rsidR="00BE181F" w:rsidRPr="009A40F2">
        <w:t>C), ce questionnaire est un bon point de départ pour d</w:t>
      </w:r>
      <w:r w:rsidR="00980BC8" w:rsidRPr="009A40F2">
        <w:t>’</w:t>
      </w:r>
      <w:r w:rsidR="00BE181F" w:rsidRPr="009A40F2">
        <w:t>autres organisations gouvernementales afin d</w:t>
      </w:r>
      <w:r w:rsidR="00980BC8" w:rsidRPr="009A40F2">
        <w:t>’</w:t>
      </w:r>
      <w:r w:rsidR="00BE181F" w:rsidRPr="009A40F2">
        <w:t>évaluer les capacités techniques, les processus, les mesures et la culture de leur équipe en ce qui concerne la livraison de logiciels et l</w:t>
      </w:r>
      <w:r w:rsidR="009A40F2" w:rsidRPr="009A40F2">
        <w:t>e rendement organisationnel</w:t>
      </w:r>
      <w:r w:rsidR="00BE181F" w:rsidRPr="009A40F2">
        <w:t>, de comprendre leurs forces et leurs défis, et de fo</w:t>
      </w:r>
      <w:r w:rsidR="00153FDE" w:rsidRPr="009A40F2">
        <w:t xml:space="preserve">rmuler </w:t>
      </w:r>
      <w:r w:rsidR="00BE181F" w:rsidRPr="009A40F2">
        <w:t>des recommandations sur des domaines d</w:t>
      </w:r>
      <w:r w:rsidR="00980BC8" w:rsidRPr="009A40F2">
        <w:t>’</w:t>
      </w:r>
      <w:r w:rsidR="00BE181F" w:rsidRPr="009A40F2">
        <w:t xml:space="preserve">amélioration spécifiques. Il </w:t>
      </w:r>
      <w:r w:rsidR="00153FDE" w:rsidRPr="009A40F2">
        <w:t xml:space="preserve">permettra de déterminer </w:t>
      </w:r>
      <w:r w:rsidR="00BE181F" w:rsidRPr="009A40F2">
        <w:t>les domaines dans lesquels les compétences de votre équipe n</w:t>
      </w:r>
      <w:r w:rsidR="00980BC8" w:rsidRPr="009A40F2">
        <w:t>’</w:t>
      </w:r>
      <w:r w:rsidR="00BE181F" w:rsidRPr="009A40F2">
        <w:t>atteignent pas le niveau requis pour atteindre les objectifs de l</w:t>
      </w:r>
      <w:r w:rsidR="00980BC8" w:rsidRPr="009A40F2">
        <w:t>’</w:t>
      </w:r>
      <w:r w:rsidR="00BE181F" w:rsidRPr="009A40F2">
        <w:t>équipe.</w:t>
      </w:r>
    </w:p>
    <w:p w14:paraId="3C703109" w14:textId="517B4388" w:rsidR="00091100" w:rsidRPr="009A40F2" w:rsidRDefault="00000000" w:rsidP="00BC0116">
      <w:hyperlink r:id="rId53" w:history="1">
        <w:r w:rsidR="00BE181F" w:rsidRPr="009A40F2">
          <w:rPr>
            <w:rStyle w:val="Hyperlink"/>
            <w:b/>
          </w:rPr>
          <w:t>OSPO++</w:t>
        </w:r>
      </w:hyperlink>
      <w:r w:rsidR="00EB527B" w:rsidRPr="009A40F2">
        <w:rPr>
          <w:rStyle w:val="Hyperlink"/>
          <w:b/>
        </w:rPr>
        <w:t> </w:t>
      </w:r>
      <w:r w:rsidR="00BE181F" w:rsidRPr="009A40F2">
        <w:t xml:space="preserve">: OSPO++ est un réseau et une </w:t>
      </w:r>
      <w:r w:rsidR="009F1ABA" w:rsidRPr="009A40F2">
        <w:t>collectivité</w:t>
      </w:r>
      <w:r w:rsidR="00BE181F" w:rsidRPr="009A40F2">
        <w:t xml:space="preserve"> de bureaux de programmes collaboratifs à code source ouvert dans les universités, les gouvernements et les institutions civiques. Il met en place des ressources pour aider à créer des OSPO et favorise les </w:t>
      </w:r>
      <w:r w:rsidR="00153FDE" w:rsidRPr="009A40F2">
        <w:t xml:space="preserve">discussions </w:t>
      </w:r>
      <w:r w:rsidR="00BE181F" w:rsidRPr="009A40F2">
        <w:t>sur la meilleure façon de gérer et de développer les programmes de sources ouvertes.</w:t>
      </w:r>
    </w:p>
    <w:p w14:paraId="418B50E3" w14:textId="51C51E2A" w:rsidR="006C1A24" w:rsidRPr="009A40F2" w:rsidRDefault="00000000" w:rsidP="00091100">
      <w:pPr>
        <w:sectPr w:rsidR="006C1A24" w:rsidRPr="009A40F2">
          <w:headerReference w:type="even" r:id="rId54"/>
          <w:headerReference w:type="default" r:id="rId55"/>
          <w:footerReference w:type="default" r:id="rId56"/>
          <w:headerReference w:type="first" r:id="rId57"/>
          <w:pgSz w:w="12240" w:h="15840"/>
          <w:pgMar w:top="1440" w:right="1440" w:bottom="1440" w:left="1440" w:header="720" w:footer="720" w:gutter="0"/>
          <w:cols w:space="720"/>
        </w:sectPr>
      </w:pPr>
      <w:hyperlink r:id="rId58">
        <w:r w:rsidR="00BE181F" w:rsidRPr="009A40F2">
          <w:rPr>
            <w:rStyle w:val="Hyperlink"/>
            <w:b/>
          </w:rPr>
          <w:t>Exemples et modèles de politique de source ouverte</w:t>
        </w:r>
      </w:hyperlink>
      <w:r w:rsidR="00EB527B" w:rsidRPr="009A40F2">
        <w:rPr>
          <w:rStyle w:val="Hyperlink"/>
          <w:b/>
        </w:rPr>
        <w:t> </w:t>
      </w:r>
      <w:r w:rsidR="00BE181F" w:rsidRPr="009A40F2">
        <w:rPr>
          <w:b/>
        </w:rPr>
        <w:t xml:space="preserve">: </w:t>
      </w:r>
      <w:r w:rsidR="00BE181F" w:rsidRPr="009A40F2">
        <w:t>Une liste des politiques existantes en matière de sources ouvertes qui peuvent être adaptées au contexte de votre organisation.</w:t>
      </w:r>
      <w:bookmarkStart w:id="31" w:name="_Module_3:_Procurement,"/>
      <w:bookmarkStart w:id="32" w:name="_Toc120030504"/>
      <w:bookmarkEnd w:id="31"/>
    </w:p>
    <w:p w14:paraId="000001A8" w14:textId="56A66F67" w:rsidR="00165903" w:rsidRPr="009A40F2" w:rsidRDefault="00894BC1" w:rsidP="006C1A24">
      <w:pPr>
        <w:pStyle w:val="Heading1"/>
      </w:pPr>
      <w:r w:rsidRPr="009A40F2">
        <w:lastRenderedPageBreak/>
        <w:t>Module</w:t>
      </w:r>
      <w:r w:rsidR="00EB527B" w:rsidRPr="009A40F2">
        <w:t> </w:t>
      </w:r>
      <w:r w:rsidRPr="009A40F2">
        <w:t>3</w:t>
      </w:r>
      <w:r w:rsidR="00EB527B" w:rsidRPr="009A40F2">
        <w:t> </w:t>
      </w:r>
      <w:r w:rsidRPr="009A40F2">
        <w:t xml:space="preserve">: Approvisionnement, </w:t>
      </w:r>
      <w:r w:rsidR="00AE5FD2" w:rsidRPr="009A40F2">
        <w:t>budgétisation et passation de marchés</w:t>
      </w:r>
      <w:r w:rsidR="003646E1" w:rsidRPr="009A40F2">
        <w:t>.</w:t>
      </w:r>
      <w:r w:rsidR="00AE5FD2" w:rsidRPr="009A40F2">
        <w:t xml:space="preserve"> </w:t>
      </w:r>
      <w:bookmarkEnd w:id="32"/>
    </w:p>
    <w:p w14:paraId="000001A9" w14:textId="2E351D3D" w:rsidR="00165903" w:rsidRPr="009A40F2" w:rsidRDefault="00894BC1" w:rsidP="00DC70DD">
      <w:pPr>
        <w:pStyle w:val="Heading2"/>
      </w:pPr>
      <w:bookmarkStart w:id="33" w:name="_Toc120030505"/>
      <w:r w:rsidRPr="009A40F2">
        <w:t>Objectifs d</w:t>
      </w:r>
      <w:r w:rsidR="00980BC8" w:rsidRPr="009A40F2">
        <w:t>’</w:t>
      </w:r>
      <w:r w:rsidRPr="009A40F2">
        <w:t>apprentissage</w:t>
      </w:r>
      <w:bookmarkEnd w:id="33"/>
    </w:p>
    <w:p w14:paraId="000001AA" w14:textId="5D1E95F6" w:rsidR="00165903" w:rsidRPr="009A40F2" w:rsidRDefault="00AE5FD2" w:rsidP="00BC0116">
      <w:bookmarkStart w:id="34" w:name="_Hlk123905310"/>
      <w:r w:rsidRPr="009A40F2">
        <w:t xml:space="preserve">Ce module vous permettra de vous familiariser avec : </w:t>
      </w:r>
    </w:p>
    <w:p w14:paraId="000001AB" w14:textId="7E0E4DB7" w:rsidR="00165903" w:rsidRPr="009A40F2" w:rsidRDefault="00AE5FD2" w:rsidP="00064720">
      <w:pPr>
        <w:pStyle w:val="ListParagraph"/>
        <w:numPr>
          <w:ilvl w:val="0"/>
          <w:numId w:val="32"/>
        </w:numPr>
      </w:pPr>
      <w:r w:rsidRPr="009A40F2">
        <w:t xml:space="preserve">Les </w:t>
      </w:r>
      <w:r w:rsidR="00894BC1" w:rsidRPr="009A40F2">
        <w:t xml:space="preserve">principales différences entre les approches en matière de licence et de développement et </w:t>
      </w:r>
      <w:r w:rsidRPr="009A40F2">
        <w:t xml:space="preserve">la raison pour laquelle </w:t>
      </w:r>
      <w:r w:rsidR="00894BC1" w:rsidRPr="009A40F2">
        <w:t>les systèmes gouvernementaux ont tendance à privilégier les logiciels propriétaires et le développement en cascade.</w:t>
      </w:r>
    </w:p>
    <w:p w14:paraId="000001AC" w14:textId="6F8632FF" w:rsidR="00165903" w:rsidRPr="009A40F2" w:rsidRDefault="00AE5FD2" w:rsidP="00064720">
      <w:pPr>
        <w:pStyle w:val="ListParagraph"/>
        <w:numPr>
          <w:ilvl w:val="0"/>
          <w:numId w:val="32"/>
        </w:numPr>
      </w:pPr>
      <w:r w:rsidRPr="009A40F2">
        <w:t xml:space="preserve">Les </w:t>
      </w:r>
      <w:r w:rsidR="00894BC1" w:rsidRPr="009A40F2">
        <w:t>différents modèles de revenus des logiciels et de la manière dont ils affectent les structures de coûts des gouvernements.</w:t>
      </w:r>
    </w:p>
    <w:p w14:paraId="000001AD" w14:textId="51EE39A8" w:rsidR="00165903" w:rsidRPr="009A40F2" w:rsidRDefault="00AE5FD2" w:rsidP="00064720">
      <w:pPr>
        <w:pStyle w:val="ListParagraph"/>
        <w:numPr>
          <w:ilvl w:val="0"/>
          <w:numId w:val="32"/>
        </w:numPr>
      </w:pPr>
      <w:r w:rsidRPr="009A40F2">
        <w:t xml:space="preserve">Les </w:t>
      </w:r>
      <w:r w:rsidR="00894BC1" w:rsidRPr="009A40F2">
        <w:t>nouvelles approches en matière d</w:t>
      </w:r>
      <w:r w:rsidR="00980BC8" w:rsidRPr="009A40F2">
        <w:t>’</w:t>
      </w:r>
      <w:r w:rsidR="00894BC1" w:rsidRPr="009A40F2">
        <w:t xml:space="preserve">approvisionnement, de </w:t>
      </w:r>
      <w:r w:rsidRPr="009A40F2">
        <w:t xml:space="preserve">passation de marchés, </w:t>
      </w:r>
      <w:r w:rsidR="00894BC1" w:rsidRPr="009A40F2">
        <w:t>d</w:t>
      </w:r>
      <w:r w:rsidR="00980BC8" w:rsidRPr="009A40F2">
        <w:t>’</w:t>
      </w:r>
      <w:r w:rsidR="00894BC1" w:rsidRPr="009A40F2">
        <w:t>octroi de licences et de dotation en personnel.</w:t>
      </w:r>
    </w:p>
    <w:p w14:paraId="000001AE" w14:textId="75850154" w:rsidR="00165903" w:rsidRPr="009A40F2" w:rsidRDefault="00AE5FD2" w:rsidP="00DC70DD">
      <w:pPr>
        <w:pStyle w:val="Heading2"/>
      </w:pPr>
      <w:bookmarkStart w:id="35" w:name="_Toc120030506"/>
      <w:r w:rsidRPr="009A40F2">
        <w:t xml:space="preserve">Éléments </w:t>
      </w:r>
      <w:r w:rsidR="00894BC1" w:rsidRPr="009A40F2">
        <w:t>clés</w:t>
      </w:r>
      <w:bookmarkEnd w:id="35"/>
    </w:p>
    <w:p w14:paraId="000001AF" w14:textId="31216C13" w:rsidR="00165903" w:rsidRPr="009A40F2" w:rsidRDefault="00C105C9" w:rsidP="00064720">
      <w:pPr>
        <w:pStyle w:val="ListParagraph"/>
        <w:numPr>
          <w:ilvl w:val="0"/>
          <w:numId w:val="21"/>
        </w:numPr>
      </w:pPr>
      <w:r w:rsidRPr="009A40F2">
        <w:rPr>
          <w:b/>
        </w:rPr>
        <w:t>Les structures et les normes en matière d</w:t>
      </w:r>
      <w:r w:rsidR="00AE5FD2" w:rsidRPr="009A40F2">
        <w:rPr>
          <w:b/>
        </w:rPr>
        <w:t>’approvisionnement, de budgétisation et d</w:t>
      </w:r>
      <w:r w:rsidRPr="009A40F2">
        <w:rPr>
          <w:b/>
        </w:rPr>
        <w:t>e passation de marchés</w:t>
      </w:r>
      <w:r w:rsidR="00AE5FD2" w:rsidRPr="009A40F2">
        <w:rPr>
          <w:b/>
        </w:rPr>
        <w:t xml:space="preserve"> </w:t>
      </w:r>
      <w:r w:rsidRPr="009A40F2">
        <w:rPr>
          <w:b/>
        </w:rPr>
        <w:t xml:space="preserve">sont conçues pour des actifs </w:t>
      </w:r>
      <w:r w:rsidR="00AE5FD2" w:rsidRPr="009A40F2">
        <w:rPr>
          <w:b/>
        </w:rPr>
        <w:t>antérieurs à l’ère n</w:t>
      </w:r>
      <w:r w:rsidRPr="009A40F2">
        <w:rPr>
          <w:b/>
        </w:rPr>
        <w:t>umérique</w:t>
      </w:r>
      <w:r w:rsidR="00AE5FD2" w:rsidRPr="009A40F2">
        <w:rPr>
          <w:b/>
        </w:rPr>
        <w:t xml:space="preserve"> – ce qui complique </w:t>
      </w:r>
      <w:r w:rsidRPr="009A40F2">
        <w:rPr>
          <w:b/>
        </w:rPr>
        <w:t>l</w:t>
      </w:r>
      <w:r w:rsidR="00980BC8" w:rsidRPr="009A40F2">
        <w:rPr>
          <w:b/>
        </w:rPr>
        <w:t>’</w:t>
      </w:r>
      <w:r w:rsidRPr="009A40F2">
        <w:rPr>
          <w:b/>
        </w:rPr>
        <w:t xml:space="preserve">obtention de logiciels libres. </w:t>
      </w:r>
      <w:r w:rsidRPr="009A40F2">
        <w:t xml:space="preserve">Cependant, à mesure que les organisations gouvernementales adoptent des approches </w:t>
      </w:r>
      <w:r w:rsidR="00AE5FD2" w:rsidRPr="009A40F2">
        <w:t xml:space="preserve">axées sur le </w:t>
      </w:r>
      <w:r w:rsidRPr="009A40F2">
        <w:t>numérique, les logiciels libres et l</w:t>
      </w:r>
      <w:r w:rsidR="00AE5FD2" w:rsidRPr="009A40F2">
        <w:t xml:space="preserve">a méthode agile </w:t>
      </w:r>
      <w:r w:rsidRPr="009A40F2">
        <w:t xml:space="preserve">deviennent la voie la plus facile. </w:t>
      </w:r>
    </w:p>
    <w:p w14:paraId="000001B0" w14:textId="2CAB9554" w:rsidR="00165903" w:rsidRPr="009A40F2" w:rsidRDefault="00894BC1" w:rsidP="00064720">
      <w:pPr>
        <w:pStyle w:val="ListParagraph"/>
        <w:numPr>
          <w:ilvl w:val="0"/>
          <w:numId w:val="21"/>
        </w:numPr>
      </w:pPr>
      <w:r w:rsidRPr="009A40F2">
        <w:rPr>
          <w:b/>
        </w:rPr>
        <w:t>Les logiciels libres nécessitent une approche différente de celle des logiciels propriétaires en matière de budgétisation.</w:t>
      </w:r>
      <w:r w:rsidRPr="009A40F2">
        <w:t xml:space="preserve"> Alors que les logiciels propriétaires sont tarifés selon l</w:t>
      </w:r>
      <w:r w:rsidR="00980BC8" w:rsidRPr="009A40F2">
        <w:t>’</w:t>
      </w:r>
      <w:r w:rsidRPr="009A40F2">
        <w:t>un des nombreux modèles de revenus standard, les logiciels libres sont distribués gratuitement, mais nécessitent des investissements en personnel et/ou en fournisseurs de services pour déployer et maintenir les logiciels.</w:t>
      </w:r>
    </w:p>
    <w:p w14:paraId="000001B1" w14:textId="2F4018A6" w:rsidR="00165903" w:rsidRPr="009A40F2" w:rsidRDefault="00894BC1" w:rsidP="00064720">
      <w:pPr>
        <w:pStyle w:val="ListParagraph"/>
        <w:numPr>
          <w:ilvl w:val="0"/>
          <w:numId w:val="21"/>
        </w:numPr>
      </w:pPr>
      <w:r w:rsidRPr="009A40F2">
        <w:t>Les</w:t>
      </w:r>
      <w:r w:rsidR="00AE5FD2" w:rsidRPr="009A40F2">
        <w:t xml:space="preserve"> </w:t>
      </w:r>
      <w:r w:rsidRPr="009A40F2">
        <w:rPr>
          <w:b/>
        </w:rPr>
        <w:t>logiciels libres s</w:t>
      </w:r>
      <w:r w:rsidR="00980BC8" w:rsidRPr="009A40F2">
        <w:rPr>
          <w:b/>
        </w:rPr>
        <w:t>’</w:t>
      </w:r>
      <w:r w:rsidR="003646E1" w:rsidRPr="009A40F2">
        <w:rPr>
          <w:b/>
        </w:rPr>
        <w:t>harmonisent</w:t>
      </w:r>
      <w:r w:rsidRPr="009A40F2">
        <w:rPr>
          <w:b/>
        </w:rPr>
        <w:t xml:space="preserve"> bien </w:t>
      </w:r>
      <w:r w:rsidR="003646E1" w:rsidRPr="009A40F2">
        <w:rPr>
          <w:b/>
        </w:rPr>
        <w:t>avec</w:t>
      </w:r>
      <w:r w:rsidRPr="009A40F2">
        <w:rPr>
          <w:b/>
        </w:rPr>
        <w:t xml:space="preserve"> les méthodes </w:t>
      </w:r>
      <w:r w:rsidR="00AE5FD2" w:rsidRPr="009A40F2">
        <w:rPr>
          <w:b/>
        </w:rPr>
        <w:t>« </w:t>
      </w:r>
      <w:r w:rsidRPr="009A40F2">
        <w:rPr>
          <w:b/>
        </w:rPr>
        <w:t>agiles</w:t>
      </w:r>
      <w:r w:rsidR="00AE5FD2" w:rsidRPr="009A40F2">
        <w:rPr>
          <w:b/>
        </w:rPr>
        <w:t> »</w:t>
      </w:r>
      <w:r w:rsidRPr="009A40F2">
        <w:t xml:space="preserve">, qui se révèlent également être les pratiques </w:t>
      </w:r>
      <w:r w:rsidR="003646E1" w:rsidRPr="009A40F2">
        <w:t xml:space="preserve">exemplaires </w:t>
      </w:r>
      <w:r w:rsidRPr="009A40F2">
        <w:t>en matière de développement de logiciels. Lors de l</w:t>
      </w:r>
      <w:r w:rsidR="00980BC8" w:rsidRPr="009A40F2">
        <w:t>’</w:t>
      </w:r>
      <w:r w:rsidRPr="009A40F2">
        <w:t>acquisition de services logiciels personnalisés, le gouvernement devrait utiliser des approches contractuelles et budgétaires modulaires, qui permettent un développement agile.</w:t>
      </w:r>
    </w:p>
    <w:p w14:paraId="000001B2" w14:textId="77777777" w:rsidR="00165903" w:rsidRPr="009A40F2" w:rsidRDefault="00894BC1" w:rsidP="00064720">
      <w:pPr>
        <w:pStyle w:val="ListParagraph"/>
        <w:numPr>
          <w:ilvl w:val="0"/>
          <w:numId w:val="21"/>
        </w:numPr>
      </w:pPr>
      <w:r w:rsidRPr="009A40F2">
        <w:rPr>
          <w:b/>
        </w:rPr>
        <w:t>La passation de marchés est un processus créatif et exploratoire.</w:t>
      </w:r>
      <w:r w:rsidRPr="009A40F2">
        <w:t xml:space="preserve"> En utilisant correctement les marchés publics, vous pouvez non seulement trouver la meilleure solution au moindre coût, mais aussi générer des retombées positives.</w:t>
      </w:r>
    </w:p>
    <w:p w14:paraId="000001B3" w14:textId="56F9C7F1" w:rsidR="00165903" w:rsidRPr="009A40F2" w:rsidRDefault="00894BC1" w:rsidP="00064720">
      <w:pPr>
        <w:pStyle w:val="ListParagraph"/>
        <w:numPr>
          <w:ilvl w:val="0"/>
          <w:numId w:val="21"/>
        </w:numPr>
      </w:pPr>
      <w:r w:rsidRPr="009A40F2">
        <w:t>L</w:t>
      </w:r>
      <w:r w:rsidR="00980BC8" w:rsidRPr="009A40F2">
        <w:rPr>
          <w:b/>
        </w:rPr>
        <w:t>’</w:t>
      </w:r>
      <w:r w:rsidRPr="009A40F2">
        <w:rPr>
          <w:b/>
        </w:rPr>
        <w:t>achat groupé est une stratégie efficace</w:t>
      </w:r>
      <w:r w:rsidRPr="009A40F2">
        <w:t xml:space="preserve"> permettant à un groupe d</w:t>
      </w:r>
      <w:r w:rsidR="00980BC8" w:rsidRPr="009A40F2">
        <w:t>’</w:t>
      </w:r>
      <w:r w:rsidRPr="009A40F2">
        <w:t>organisations gouvernementales de partager le coût de l</w:t>
      </w:r>
      <w:r w:rsidR="00980BC8" w:rsidRPr="009A40F2">
        <w:t>’</w:t>
      </w:r>
      <w:r w:rsidRPr="009A40F2">
        <w:t xml:space="preserve">obtention et de la </w:t>
      </w:r>
      <w:r w:rsidR="002D75A8" w:rsidRPr="009A40F2">
        <w:t>mise à niveau</w:t>
      </w:r>
      <w:r w:rsidRPr="009A40F2">
        <w:t xml:space="preserve"> de logiciels libres répondant à un besoin commun.</w:t>
      </w:r>
      <w:bookmarkEnd w:id="34"/>
    </w:p>
    <w:p w14:paraId="3086D96B" w14:textId="77777777" w:rsidR="008C5286" w:rsidRPr="009A40F2" w:rsidRDefault="008C5286">
      <w:pPr>
        <w:spacing w:before="0" w:line="276" w:lineRule="auto"/>
        <w:rPr>
          <w:rFonts w:ascii="Open Sans SemiBold" w:eastAsia="Open Sans SemiBold" w:hAnsi="Open Sans SemiBold" w:cs="Open Sans"/>
          <w:color w:val="000000" w:themeColor="text1"/>
          <w:sz w:val="28"/>
          <w:szCs w:val="28"/>
        </w:rPr>
      </w:pPr>
      <w:r w:rsidRPr="009A40F2">
        <w:br w:type="page"/>
      </w:r>
    </w:p>
    <w:p w14:paraId="000001B4" w14:textId="48FE543F" w:rsidR="00165903" w:rsidRPr="009A40F2" w:rsidRDefault="00894BC1" w:rsidP="00DC70DD">
      <w:pPr>
        <w:pStyle w:val="Heading2"/>
      </w:pPr>
      <w:bookmarkStart w:id="36" w:name="_Toc120030507"/>
      <w:r w:rsidRPr="009A40F2">
        <w:lastRenderedPageBreak/>
        <w:t>Section</w:t>
      </w:r>
      <w:r w:rsidR="00EB527B" w:rsidRPr="009A40F2">
        <w:t> </w:t>
      </w:r>
      <w:r w:rsidRPr="009A40F2">
        <w:t>1</w:t>
      </w:r>
      <w:r w:rsidR="00EB527B" w:rsidRPr="009A40F2">
        <w:t> </w:t>
      </w:r>
      <w:r w:rsidRPr="009A40F2">
        <w:t>: Modèles d</w:t>
      </w:r>
      <w:r w:rsidR="00305B9E" w:rsidRPr="009A40F2">
        <w:t>’octroi de</w:t>
      </w:r>
      <w:r w:rsidRPr="009A40F2">
        <w:t xml:space="preserve"> licences</w:t>
      </w:r>
      <w:r w:rsidR="00305B9E" w:rsidRPr="009A40F2">
        <w:t xml:space="preserve"> de logiciels</w:t>
      </w:r>
      <w:r w:rsidRPr="009A40F2">
        <w:t>, de revenus et de développement</w:t>
      </w:r>
      <w:bookmarkEnd w:id="36"/>
      <w:r w:rsidR="003646E1" w:rsidRPr="009A40F2">
        <w:t>.</w:t>
      </w:r>
    </w:p>
    <w:p w14:paraId="000001B5" w14:textId="1E7487AD" w:rsidR="00165903" w:rsidRPr="009A40F2" w:rsidRDefault="00305B9E" w:rsidP="003716AA">
      <w:pPr>
        <w:pStyle w:val="Heading3"/>
      </w:pPr>
      <w:r w:rsidRPr="009A40F2">
        <w:t>Approvisionnement dans le contexte gouvernemental</w:t>
      </w:r>
    </w:p>
    <w:p w14:paraId="000001B6" w14:textId="4B573CB2" w:rsidR="00165903" w:rsidRPr="009A40F2" w:rsidRDefault="00894BC1" w:rsidP="00BC0116">
      <w:r w:rsidRPr="009A40F2">
        <w:t>Le gouvernement dispose de normes, de processus et de modèles bien établis pour l</w:t>
      </w:r>
      <w:r w:rsidR="00305B9E" w:rsidRPr="009A40F2">
        <w:t>’approvisionnement, la budgétisation et la passation de marchés</w:t>
      </w:r>
      <w:r w:rsidRPr="009A40F2">
        <w:t xml:space="preserve">. </w:t>
      </w:r>
      <w:r w:rsidR="00305B9E" w:rsidRPr="009A40F2">
        <w:t xml:space="preserve">Ces normes, processus et modèles </w:t>
      </w:r>
      <w:r w:rsidRPr="009A40F2">
        <w:t>ont été conçus à l</w:t>
      </w:r>
      <w:r w:rsidR="00980BC8" w:rsidRPr="009A40F2">
        <w:t>’</w:t>
      </w:r>
      <w:r w:rsidRPr="009A40F2">
        <w:t>origine pour des actifs non numériques et des services de fournisseurs (comme le matériel de bureau ou le déneigement). Ces actifs et services sont fixes et prévisibles. Lorsque les gouvernements utilisent ces processus traditionnels pour obtenir des logiciels, ils ont tendance à privilégier les actifs logiciels (l</w:t>
      </w:r>
      <w:r w:rsidR="00305B9E" w:rsidRPr="009A40F2">
        <w:t xml:space="preserve">ogiciels </w:t>
      </w:r>
      <w:r w:rsidRPr="009A40F2">
        <w:t>propriétaires) et les services (développement en cascade)</w:t>
      </w:r>
      <w:r w:rsidR="00305B9E" w:rsidRPr="009A40F2">
        <w:t xml:space="preserve"> fixes et prévisibles</w:t>
      </w:r>
      <w:r w:rsidRPr="009A40F2">
        <w:t>. Ils partent du principe que l</w:t>
      </w:r>
      <w:r w:rsidR="00980BC8" w:rsidRPr="009A40F2">
        <w:t>’</w:t>
      </w:r>
      <w:r w:rsidRPr="009A40F2">
        <w:t>expertise technique est externe, et ne tiennent pas compte du partage entre pairs et des communautés de pratique. Mais, comme l</w:t>
      </w:r>
      <w:r w:rsidR="00305B9E" w:rsidRPr="009A40F2">
        <w:t xml:space="preserve">’a fait remarquer une journaliste, </w:t>
      </w:r>
      <w:r w:rsidRPr="009A40F2">
        <w:t>il est de plus en plus fréquent que les longs cycles budgétaires et les mentalités des gouvernements ne correspondent pas au rythme de la technologie et à son besoin d</w:t>
      </w:r>
      <w:r w:rsidR="00980BC8" w:rsidRPr="009A40F2">
        <w:t>’</w:t>
      </w:r>
      <w:r w:rsidRPr="009A40F2">
        <w:t xml:space="preserve">améliorations et de </w:t>
      </w:r>
      <w:r w:rsidR="002D75A8" w:rsidRPr="009A40F2">
        <w:t>mise à niveau</w:t>
      </w:r>
      <w:r w:rsidRPr="009A40F2">
        <w:t xml:space="preserve"> constantes</w:t>
      </w:r>
      <w:r w:rsidR="00305B9E" w:rsidRPr="009A40F2">
        <w:t>.</w:t>
      </w:r>
      <w:r w:rsidRPr="009A40F2">
        <w:rPr>
          <w:vertAlign w:val="superscript"/>
        </w:rPr>
        <w:footnoteReference w:id="21"/>
      </w:r>
    </w:p>
    <w:p w14:paraId="000001B7" w14:textId="2F945EF0" w:rsidR="00165903" w:rsidRPr="009A40F2" w:rsidRDefault="00894BC1" w:rsidP="00BC0116">
      <w:r w:rsidRPr="009A40F2">
        <w:t>Les dirigeants du secteur public ont la possibilité d</w:t>
      </w:r>
      <w:r w:rsidR="00980BC8" w:rsidRPr="009A40F2">
        <w:t>’</w:t>
      </w:r>
      <w:r w:rsidRPr="009A40F2">
        <w:t xml:space="preserve">adopter une approche </w:t>
      </w:r>
      <w:r w:rsidR="0007295B" w:rsidRPr="009A40F2">
        <w:t xml:space="preserve">axée sur le </w:t>
      </w:r>
      <w:r w:rsidRPr="009A40F2">
        <w:t xml:space="preserve">numérique </w:t>
      </w:r>
      <w:r w:rsidR="00305B9E" w:rsidRPr="009A40F2">
        <w:t xml:space="preserve">pour l’approvisionnement, la </w:t>
      </w:r>
      <w:r w:rsidRPr="009A40F2">
        <w:t>budgétisation et la passation de marchés</w:t>
      </w:r>
      <w:r w:rsidR="0007295B" w:rsidRPr="009A40F2">
        <w:t xml:space="preserve">, ce qui serait conforme </w:t>
      </w:r>
      <w:r w:rsidRPr="009A40F2">
        <w:t xml:space="preserve">aux pratiques </w:t>
      </w:r>
      <w:r w:rsidR="003646E1" w:rsidRPr="009A40F2">
        <w:t xml:space="preserve">exemplaires </w:t>
      </w:r>
      <w:r w:rsidRPr="009A40F2">
        <w:t>en matière de développement de logiciels, tout en préservant l</w:t>
      </w:r>
      <w:r w:rsidR="00980BC8" w:rsidRPr="009A40F2">
        <w:t>’</w:t>
      </w:r>
      <w:r w:rsidRPr="009A40F2">
        <w:t>intégrité d</w:t>
      </w:r>
      <w:r w:rsidR="00980BC8" w:rsidRPr="009A40F2">
        <w:t>’</w:t>
      </w:r>
      <w:r w:rsidRPr="009A40F2">
        <w:t xml:space="preserve">un </w:t>
      </w:r>
      <w:r w:rsidR="0007295B" w:rsidRPr="009A40F2">
        <w:t xml:space="preserve">processus d’approvisionnement </w:t>
      </w:r>
      <w:r w:rsidRPr="009A40F2">
        <w:t xml:space="preserve">public légitime, équitable, transparent et objectif. </w:t>
      </w:r>
    </w:p>
    <w:p w14:paraId="000001B8" w14:textId="1BF46992" w:rsidR="00165903" w:rsidRPr="009A40F2" w:rsidRDefault="00894BC1" w:rsidP="00BC0116">
      <w:r w:rsidRPr="009A40F2">
        <w:t>Les gouvernements ont des ressources limitées, surtout lorsqu</w:t>
      </w:r>
      <w:r w:rsidR="00980BC8" w:rsidRPr="009A40F2">
        <w:t>’</w:t>
      </w:r>
      <w:r w:rsidRPr="009A40F2">
        <w:t>il s</w:t>
      </w:r>
      <w:r w:rsidR="00980BC8" w:rsidRPr="009A40F2">
        <w:t>’</w:t>
      </w:r>
      <w:r w:rsidRPr="009A40F2">
        <w:t>agit d</w:t>
      </w:r>
      <w:r w:rsidR="00980BC8" w:rsidRPr="009A40F2">
        <w:t>’</w:t>
      </w:r>
      <w:r w:rsidRPr="009A40F2">
        <w:t xml:space="preserve">ajouter des </w:t>
      </w:r>
      <w:r w:rsidR="0007295B" w:rsidRPr="009A40F2">
        <w:t xml:space="preserve">étapes </w:t>
      </w:r>
      <w:r w:rsidRPr="009A40F2">
        <w:t xml:space="preserve">numériques aux </w:t>
      </w:r>
      <w:r w:rsidR="0007295B" w:rsidRPr="009A40F2">
        <w:t xml:space="preserve">unités opérationnelles et aux </w:t>
      </w:r>
      <w:r w:rsidRPr="009A40F2">
        <w:t>services existants. Des processus d</w:t>
      </w:r>
      <w:r w:rsidR="00980BC8" w:rsidRPr="009A40F2">
        <w:t>’</w:t>
      </w:r>
      <w:r w:rsidRPr="009A40F2">
        <w:t xml:space="preserve">approvisionnement efficaces et des approches intelligentes en matière de logiciels </w:t>
      </w:r>
      <w:r w:rsidR="0007295B" w:rsidRPr="009A40F2">
        <w:t xml:space="preserve">libres </w:t>
      </w:r>
      <w:r w:rsidRPr="009A40F2">
        <w:t xml:space="preserve">peuvent les aider à atteindre les objectifs de transformation numérique </w:t>
      </w:r>
      <w:r w:rsidR="0007295B" w:rsidRPr="009A40F2">
        <w:t xml:space="preserve">malgré des </w:t>
      </w:r>
      <w:r w:rsidRPr="009A40F2">
        <w:t>budgets limités.</w:t>
      </w:r>
    </w:p>
    <w:p w14:paraId="000001B9" w14:textId="64616D4E" w:rsidR="00165903" w:rsidRPr="009A40F2" w:rsidRDefault="00894BC1" w:rsidP="00BC0116">
      <w:r w:rsidRPr="009A40F2">
        <w:t xml:space="preserve">Les processus </w:t>
      </w:r>
      <w:r w:rsidR="0007295B" w:rsidRPr="009A40F2">
        <w:t xml:space="preserve">numériques </w:t>
      </w:r>
      <w:r w:rsidRPr="009A40F2">
        <w:t>d</w:t>
      </w:r>
      <w:r w:rsidR="0007295B" w:rsidRPr="009A40F2">
        <w:t>’approvisionnement, de budgétisation et d</w:t>
      </w:r>
      <w:r w:rsidRPr="009A40F2">
        <w:t>e passation de marchés</w:t>
      </w:r>
      <w:r w:rsidR="0007295B" w:rsidRPr="009A40F2">
        <w:t xml:space="preserve"> </w:t>
      </w:r>
      <w:r w:rsidRPr="009A40F2">
        <w:t>permettent aux employés du secteur public de contrôler la manière dont leurs outils numériques sont conçus, gérés et mis en œuvre, en particulier lorsqu</w:t>
      </w:r>
      <w:r w:rsidR="00980BC8" w:rsidRPr="009A40F2">
        <w:t>’</w:t>
      </w:r>
      <w:r w:rsidRPr="009A40F2">
        <w:t>ils utilisent des logiciels libres.</w:t>
      </w:r>
    </w:p>
    <w:p w14:paraId="000001BA" w14:textId="00EA7C06" w:rsidR="00165903" w:rsidRPr="009A40F2" w:rsidRDefault="0007295B" w:rsidP="003716AA">
      <w:pPr>
        <w:pStyle w:val="Heading3"/>
      </w:pPr>
      <w:r w:rsidRPr="009A40F2">
        <w:t>Octroi de licences de</w:t>
      </w:r>
      <w:r w:rsidR="00894BC1" w:rsidRPr="009A40F2">
        <w:t xml:space="preserve"> logiciels</w:t>
      </w:r>
    </w:p>
    <w:p w14:paraId="000001BB" w14:textId="301268C3" w:rsidR="00165903" w:rsidRPr="009A40F2" w:rsidRDefault="00894BC1" w:rsidP="00BC0116">
      <w:r w:rsidRPr="009A40F2">
        <w:t>N</w:t>
      </w:r>
      <w:r w:rsidR="00980BC8" w:rsidRPr="009A40F2">
        <w:t>’</w:t>
      </w:r>
      <w:r w:rsidRPr="009A40F2">
        <w:t>importe qui peut développer un code logiciel et appliquer la protection qu</w:t>
      </w:r>
      <w:r w:rsidR="00980BC8" w:rsidRPr="009A40F2">
        <w:t>’</w:t>
      </w:r>
      <w:r w:rsidRPr="009A40F2">
        <w:t xml:space="preserve">il souhaite. Une </w:t>
      </w:r>
      <w:r w:rsidRPr="009A40F2">
        <w:rPr>
          <w:b/>
        </w:rPr>
        <w:t>licence de logiciel</w:t>
      </w:r>
      <w:r w:rsidRPr="009A40F2">
        <w:t xml:space="preserve"> est un document juridique qui définit comment un logiciel peut être utilisé, commercialisé, modifié, </w:t>
      </w:r>
      <w:r w:rsidR="0007295B" w:rsidRPr="009A40F2">
        <w:t xml:space="preserve">concédé en </w:t>
      </w:r>
      <w:r w:rsidRPr="009A40F2">
        <w:t>sous-licenc</w:t>
      </w:r>
      <w:r w:rsidR="0007295B" w:rsidRPr="009A40F2">
        <w:t>e</w:t>
      </w:r>
      <w:r w:rsidRPr="009A40F2">
        <w:t xml:space="preserve"> et redistribué. Les licences de logiciels sont juridiquement exécutoires en vertu de la </w:t>
      </w:r>
      <w:r w:rsidR="0007295B" w:rsidRPr="009A40F2">
        <w:rPr>
          <w:i/>
          <w:iCs/>
        </w:rPr>
        <w:t>L</w:t>
      </w:r>
      <w:r w:rsidRPr="009A40F2">
        <w:rPr>
          <w:i/>
          <w:iCs/>
        </w:rPr>
        <w:t>oi sur le droit d</w:t>
      </w:r>
      <w:r w:rsidR="00980BC8" w:rsidRPr="009A40F2">
        <w:rPr>
          <w:i/>
          <w:iCs/>
        </w:rPr>
        <w:t>’</w:t>
      </w:r>
      <w:r w:rsidRPr="009A40F2">
        <w:rPr>
          <w:i/>
          <w:iCs/>
        </w:rPr>
        <w:t>auteur</w:t>
      </w:r>
      <w:r w:rsidRPr="009A40F2">
        <w:t>.</w:t>
      </w:r>
    </w:p>
    <w:p w14:paraId="000001BC" w14:textId="1B74262F" w:rsidR="00165903" w:rsidRPr="009A40F2" w:rsidRDefault="00894BC1" w:rsidP="00BC0116">
      <w:r w:rsidRPr="009A40F2">
        <w:lastRenderedPageBreak/>
        <w:t>Il existe deux grandes catégories de licences de logiciels</w:t>
      </w:r>
      <w:r w:rsidR="00EB527B" w:rsidRPr="009A40F2">
        <w:t> </w:t>
      </w:r>
      <w:r w:rsidRPr="009A40F2">
        <w:t>: les licences propriétaires et les licences libres.</w:t>
      </w:r>
    </w:p>
    <w:p w14:paraId="000001BD" w14:textId="428B1D91" w:rsidR="00165903" w:rsidRPr="009A40F2" w:rsidRDefault="00894BC1" w:rsidP="00064720">
      <w:pPr>
        <w:pStyle w:val="ListParagraph"/>
        <w:numPr>
          <w:ilvl w:val="0"/>
          <w:numId w:val="47"/>
        </w:numPr>
      </w:pPr>
      <w:r w:rsidRPr="009A40F2">
        <w:t xml:space="preserve">Une </w:t>
      </w:r>
      <w:r w:rsidRPr="009A40F2">
        <w:rPr>
          <w:b/>
        </w:rPr>
        <w:t>licence propriétaire</w:t>
      </w:r>
      <w:r w:rsidRPr="009A40F2">
        <w:t xml:space="preserve"> accorde à un utilisateur final le droit d</w:t>
      </w:r>
      <w:r w:rsidR="00980BC8" w:rsidRPr="009A40F2">
        <w:t>’</w:t>
      </w:r>
      <w:r w:rsidRPr="009A40F2">
        <w:t xml:space="preserve">utiliser un logiciel, généralement contre rémunération. Il est interdit aux utilisateurs de modifier, copier, </w:t>
      </w:r>
      <w:r w:rsidR="000A7615" w:rsidRPr="009A40F2">
        <w:t xml:space="preserve">concéder en </w:t>
      </w:r>
      <w:r w:rsidRPr="009A40F2">
        <w:t xml:space="preserve">sous-licence ou distribuer le logiciel. Les logiciels propriétaires sont conçus </w:t>
      </w:r>
      <w:r w:rsidR="000A7615" w:rsidRPr="009A40F2">
        <w:t xml:space="preserve">de façon à </w:t>
      </w:r>
      <w:r w:rsidRPr="009A40F2">
        <w:t>empêcher les utilisateurs d</w:t>
      </w:r>
      <w:r w:rsidR="00980BC8" w:rsidRPr="009A40F2">
        <w:t>’</w:t>
      </w:r>
      <w:r w:rsidRPr="009A40F2">
        <w:t>accéder au code source.</w:t>
      </w:r>
    </w:p>
    <w:p w14:paraId="000001BE" w14:textId="5934374F" w:rsidR="00165903" w:rsidRPr="009A40F2" w:rsidRDefault="00894BC1" w:rsidP="00064720">
      <w:pPr>
        <w:pStyle w:val="ListParagraph"/>
        <w:numPr>
          <w:ilvl w:val="0"/>
          <w:numId w:val="47"/>
        </w:numPr>
      </w:pPr>
      <w:bookmarkStart w:id="37" w:name="_heading=h.206ipza"/>
      <w:bookmarkEnd w:id="37"/>
      <w:r w:rsidRPr="009A40F2">
        <w:t xml:space="preserve">Une </w:t>
      </w:r>
      <w:r w:rsidRPr="009A40F2">
        <w:rPr>
          <w:b/>
        </w:rPr>
        <w:t xml:space="preserve">licence </w:t>
      </w:r>
      <w:r w:rsidR="000A7615" w:rsidRPr="009A40F2">
        <w:rPr>
          <w:b/>
        </w:rPr>
        <w:t xml:space="preserve">libre </w:t>
      </w:r>
      <w:r w:rsidR="000A7615" w:rsidRPr="009A40F2">
        <w:t xml:space="preserve">confère </w:t>
      </w:r>
      <w:r w:rsidRPr="009A40F2">
        <w:t xml:space="preserve">à quiconque </w:t>
      </w:r>
      <w:r w:rsidR="000A7615" w:rsidRPr="009A40F2">
        <w:t xml:space="preserve">le </w:t>
      </w:r>
      <w:r w:rsidRPr="009A40F2">
        <w:t>droit d</w:t>
      </w:r>
      <w:r w:rsidR="00980BC8" w:rsidRPr="009A40F2">
        <w:t>’</w:t>
      </w:r>
      <w:r w:rsidRPr="009A40F2">
        <w:t>utiliser, d</w:t>
      </w:r>
      <w:r w:rsidR="00980BC8" w:rsidRPr="009A40F2">
        <w:t>’</w:t>
      </w:r>
      <w:r w:rsidRPr="009A40F2">
        <w:t xml:space="preserve">étudier, de modifier et de distribuer le logiciel et son code source à </w:t>
      </w:r>
      <w:r w:rsidR="000A7615" w:rsidRPr="009A40F2">
        <w:t xml:space="preserve">d’autres, </w:t>
      </w:r>
      <w:r w:rsidRPr="009A40F2">
        <w:t>dans n</w:t>
      </w:r>
      <w:r w:rsidR="00980BC8" w:rsidRPr="009A40F2">
        <w:t>’</w:t>
      </w:r>
      <w:r w:rsidRPr="009A40F2">
        <w:t xml:space="preserve">importe quel but (souvent avec attribution). Le code sous-jacent (code source) est </w:t>
      </w:r>
      <w:r w:rsidR="000A7615" w:rsidRPr="009A40F2">
        <w:t xml:space="preserve">accessible aux </w:t>
      </w:r>
      <w:r w:rsidRPr="009A40F2">
        <w:t>utilisateurs finaux.</w:t>
      </w:r>
    </w:p>
    <w:p w14:paraId="000001BF" w14:textId="1590A015" w:rsidR="00165903" w:rsidRPr="009A40F2" w:rsidRDefault="00894BC1" w:rsidP="00F96EA3">
      <w:r w:rsidRPr="009A40F2">
        <w:t xml:space="preserve">Les exemples les plus courants de licences de logiciels libres sont </w:t>
      </w:r>
      <w:hyperlink r:id="rId59">
        <w:r w:rsidRPr="009A40F2">
          <w:rPr>
            <w:rStyle w:val="Hyperlink"/>
          </w:rPr>
          <w:t>Creative Commons</w:t>
        </w:r>
      </w:hyperlink>
      <w:r w:rsidRPr="009A40F2">
        <w:t xml:space="preserve">, la </w:t>
      </w:r>
      <w:hyperlink r:id="rId60">
        <w:r w:rsidRPr="009A40F2">
          <w:rPr>
            <w:rStyle w:val="Hyperlink"/>
          </w:rPr>
          <w:t>licence publique générale GNU</w:t>
        </w:r>
      </w:hyperlink>
      <w:r w:rsidRPr="009A40F2">
        <w:t xml:space="preserve"> </w:t>
      </w:r>
      <w:r w:rsidR="000A7615" w:rsidRPr="009A40F2">
        <w:t xml:space="preserve">et </w:t>
      </w:r>
      <w:r w:rsidRPr="009A40F2">
        <w:t xml:space="preserve">la </w:t>
      </w:r>
      <w:hyperlink r:id="rId61">
        <w:r w:rsidRPr="009A40F2">
          <w:rPr>
            <w:rStyle w:val="Hyperlink"/>
          </w:rPr>
          <w:t>licence MIT</w:t>
        </w:r>
      </w:hyperlink>
      <w:r w:rsidRPr="009A40F2">
        <w:t>. Ces licences permettent au créateur d</w:t>
      </w:r>
      <w:r w:rsidR="00980BC8" w:rsidRPr="009A40F2">
        <w:t>’</w:t>
      </w:r>
      <w:r w:rsidRPr="009A40F2">
        <w:t>un</w:t>
      </w:r>
      <w:r w:rsidR="000A7615" w:rsidRPr="009A40F2">
        <w:t xml:space="preserve"> logiciel </w:t>
      </w:r>
      <w:r w:rsidRPr="009A40F2">
        <w:t xml:space="preserve">de préciser les conditions de son utilisation, de sa reproduction et de sa commercialisation. </w:t>
      </w:r>
    </w:p>
    <w:p w14:paraId="000001C0" w14:textId="6D74D940" w:rsidR="00165903" w:rsidRPr="009A40F2" w:rsidRDefault="00894BC1" w:rsidP="00BC0116">
      <w:r w:rsidRPr="009A40F2">
        <w:t xml:space="preserve">Des organisations comme la </w:t>
      </w:r>
      <w:hyperlink r:id="rId62">
        <w:r w:rsidRPr="009A40F2">
          <w:rPr>
            <w:color w:val="1155CC"/>
            <w:u w:val="single"/>
          </w:rPr>
          <w:t>Free Software Foundation</w:t>
        </w:r>
      </w:hyperlink>
      <w:r w:rsidRPr="009A40F2">
        <w:t xml:space="preserve"> et le </w:t>
      </w:r>
      <w:hyperlink r:id="rId63">
        <w:r w:rsidRPr="009A40F2">
          <w:rPr>
            <w:color w:val="1155CC"/>
            <w:u w:val="single"/>
          </w:rPr>
          <w:t>Software Freedom Law Center</w:t>
        </w:r>
      </w:hyperlink>
      <w:r w:rsidRPr="009A40F2">
        <w:t xml:space="preserve"> occupent une place importante dans la </w:t>
      </w:r>
      <w:r w:rsidR="003646E1" w:rsidRPr="009A40F2">
        <w:t>collectivité</w:t>
      </w:r>
      <w:r w:rsidRPr="009A40F2">
        <w:t xml:space="preserve"> des logiciels libres. Ils sont les responsables de fa</w:t>
      </w:r>
      <w:r w:rsidR="000A7615" w:rsidRPr="009A40F2">
        <w:t>it</w:t>
      </w:r>
      <w:r w:rsidRPr="009A40F2">
        <w:t xml:space="preserve"> de l</w:t>
      </w:r>
      <w:r w:rsidR="00980BC8" w:rsidRPr="009A40F2">
        <w:t>’</w:t>
      </w:r>
      <w:r w:rsidRPr="009A40F2">
        <w:t>application des licences de logiciels libres. Toutefois, les actions en justice sont rares</w:t>
      </w:r>
      <w:r w:rsidR="0087447D" w:rsidRPr="009A40F2">
        <w:t>,</w:t>
      </w:r>
      <w:r w:rsidRPr="009A40F2">
        <w:t xml:space="preserve"> car les licences de logiciels libres vont directement de l</w:t>
      </w:r>
      <w:r w:rsidR="00980BC8" w:rsidRPr="009A40F2">
        <w:t>’</w:t>
      </w:r>
      <w:r w:rsidRPr="009A40F2">
        <w:t>auteur/propriétaire au titulaire de la licence, [de sorte que] la seule partie en position légale pour faire respecter [les protections de la licence] est l</w:t>
      </w:r>
      <w:r w:rsidR="00980BC8" w:rsidRPr="009A40F2">
        <w:t>’</w:t>
      </w:r>
      <w:r w:rsidRPr="009A40F2">
        <w:t>auteur ou le propriétaire du droit d</w:t>
      </w:r>
      <w:r w:rsidR="00980BC8" w:rsidRPr="009A40F2">
        <w:t>’</w:t>
      </w:r>
      <w:r w:rsidRPr="009A40F2">
        <w:t>auteur. Les distributeurs intermédiaires n</w:t>
      </w:r>
      <w:r w:rsidR="00980BC8" w:rsidRPr="009A40F2">
        <w:t>’</w:t>
      </w:r>
      <w:r w:rsidRPr="009A40F2">
        <w:t>ont pas le pouvoir d</w:t>
      </w:r>
      <w:r w:rsidR="00980BC8" w:rsidRPr="009A40F2">
        <w:t>’</w:t>
      </w:r>
      <w:r w:rsidRPr="009A40F2">
        <w:t>exécution, sauf en ce qui concerne leur contribution éventuelle.</w:t>
      </w:r>
      <w:r w:rsidRPr="009A40F2">
        <w:rPr>
          <w:vertAlign w:val="superscript"/>
        </w:rPr>
        <w:footnoteReference w:id="22"/>
      </w:r>
    </w:p>
    <w:p w14:paraId="000001C1" w14:textId="77777777" w:rsidR="00165903" w:rsidRPr="009A40F2" w:rsidRDefault="00894BC1" w:rsidP="003716AA">
      <w:pPr>
        <w:pStyle w:val="Heading3"/>
      </w:pPr>
      <w:r w:rsidRPr="009A40F2">
        <w:t>Aperçu des modèles de revenus des logiciels</w:t>
      </w:r>
    </w:p>
    <w:p w14:paraId="000001C2" w14:textId="77777777" w:rsidR="00165903" w:rsidRPr="009A40F2" w:rsidRDefault="00894BC1" w:rsidP="00BC0116">
      <w:r w:rsidRPr="009A40F2">
        <w:t>Les sociétés de développement de logiciels ont adopté divers modèles pour générer des revenus à partir de logiciels protégés par une licence propriétaire. Voici quelques-uns des modèles de revenus les plus courants, ainsi que des exemples de logiciels qui les utilisent.</w:t>
      </w:r>
    </w:p>
    <w:p w14:paraId="000001C3" w14:textId="2570FF16" w:rsidR="00165903" w:rsidRPr="009A40F2" w:rsidRDefault="00894BC1" w:rsidP="00064720">
      <w:pPr>
        <w:pStyle w:val="ListParagraph"/>
        <w:numPr>
          <w:ilvl w:val="0"/>
          <w:numId w:val="25"/>
        </w:numPr>
        <w:rPr>
          <w:rFonts w:ascii="Roboto" w:eastAsia="Roboto" w:hAnsi="Roboto" w:cs="Roboto"/>
        </w:rPr>
      </w:pPr>
      <w:r w:rsidRPr="009A40F2">
        <w:rPr>
          <w:b/>
        </w:rPr>
        <w:t xml:space="preserve">Licence/achat unique. </w:t>
      </w:r>
      <w:r w:rsidRPr="009A40F2">
        <w:t>Il s</w:t>
      </w:r>
      <w:r w:rsidR="00980BC8" w:rsidRPr="009A40F2">
        <w:t>’</w:t>
      </w:r>
      <w:r w:rsidRPr="009A40F2">
        <w:t>agit de vendre un logiciel sous forme de licence qui peut être utilisé par un seul utilisateur ou un groupe d</w:t>
      </w:r>
      <w:r w:rsidR="00980BC8" w:rsidRPr="009A40F2">
        <w:t>’</w:t>
      </w:r>
      <w:r w:rsidRPr="009A40F2">
        <w:t>utilisateurs. L</w:t>
      </w:r>
      <w:r w:rsidR="00980BC8" w:rsidRPr="009A40F2">
        <w:t>’</w:t>
      </w:r>
      <w:r w:rsidRPr="009A40F2">
        <w:t>idée générale est de proposer un produit qui ne nécessite qu</w:t>
      </w:r>
      <w:r w:rsidR="00980BC8" w:rsidRPr="009A40F2">
        <w:t>’</w:t>
      </w:r>
      <w:r w:rsidRPr="009A40F2">
        <w:t>un seul paiement.</w:t>
      </w:r>
    </w:p>
    <w:p w14:paraId="000001C4" w14:textId="77777777" w:rsidR="00165903" w:rsidRPr="009A40F2" w:rsidRDefault="00894BC1" w:rsidP="00064720">
      <w:pPr>
        <w:pStyle w:val="ListParagraph"/>
        <w:numPr>
          <w:ilvl w:val="1"/>
          <w:numId w:val="25"/>
        </w:numPr>
      </w:pPr>
      <w:r w:rsidRPr="009A40F2">
        <w:t>Microsoft Windows, serveur Apache.</w:t>
      </w:r>
    </w:p>
    <w:p w14:paraId="000001C5" w14:textId="650E0CE2" w:rsidR="00165903" w:rsidRPr="009A40F2" w:rsidRDefault="00894BC1" w:rsidP="00064720">
      <w:pPr>
        <w:pStyle w:val="ListParagraph"/>
        <w:numPr>
          <w:ilvl w:val="0"/>
          <w:numId w:val="25"/>
        </w:numPr>
        <w:rPr>
          <w:rFonts w:ascii="Roboto" w:eastAsia="Roboto" w:hAnsi="Roboto" w:cs="Roboto"/>
        </w:rPr>
      </w:pPr>
      <w:r w:rsidRPr="009A40F2">
        <w:rPr>
          <w:b/>
        </w:rPr>
        <w:t xml:space="preserve">Abonnement (paiement récurrent). </w:t>
      </w:r>
      <w:r w:rsidRPr="009A40F2">
        <w:t>Contrairement à la licence, l</w:t>
      </w:r>
      <w:r w:rsidR="00980BC8" w:rsidRPr="009A40F2">
        <w:t>’</w:t>
      </w:r>
      <w:r w:rsidRPr="009A40F2">
        <w:t>utilisateur a accès au logiciel en payant un abonnement mensuel ou annuel.</w:t>
      </w:r>
    </w:p>
    <w:p w14:paraId="000001C6" w14:textId="77777777" w:rsidR="00165903" w:rsidRPr="009A40F2" w:rsidRDefault="00894BC1" w:rsidP="00064720">
      <w:pPr>
        <w:pStyle w:val="ListParagraph"/>
        <w:numPr>
          <w:ilvl w:val="1"/>
          <w:numId w:val="25"/>
        </w:numPr>
      </w:pPr>
      <w:r w:rsidRPr="009A40F2">
        <w:t>Netflix, Spotify, Adobe Creative Suite.</w:t>
      </w:r>
    </w:p>
    <w:p w14:paraId="000001C7" w14:textId="5C8A2094" w:rsidR="00165903" w:rsidRPr="009A40F2" w:rsidRDefault="00483068" w:rsidP="00064720">
      <w:pPr>
        <w:pStyle w:val="ListParagraph"/>
        <w:numPr>
          <w:ilvl w:val="0"/>
          <w:numId w:val="25"/>
        </w:numPr>
        <w:rPr>
          <w:rFonts w:ascii="Roboto" w:eastAsia="Roboto" w:hAnsi="Roboto" w:cs="Roboto"/>
        </w:rPr>
      </w:pPr>
      <w:r w:rsidRPr="009A40F2">
        <w:rPr>
          <w:b/>
        </w:rPr>
        <w:lastRenderedPageBreak/>
        <w:t>Logiciel payable</w:t>
      </w:r>
      <w:r w:rsidR="00894BC1" w:rsidRPr="009A40F2">
        <w:rPr>
          <w:b/>
        </w:rPr>
        <w:t xml:space="preserve"> à l</w:t>
      </w:r>
      <w:r w:rsidR="00980BC8" w:rsidRPr="009A40F2">
        <w:rPr>
          <w:b/>
        </w:rPr>
        <w:t>’</w:t>
      </w:r>
      <w:r w:rsidR="00894BC1" w:rsidRPr="009A40F2">
        <w:rPr>
          <w:b/>
        </w:rPr>
        <w:t xml:space="preserve">utilisation. </w:t>
      </w:r>
      <w:r w:rsidR="00894BC1" w:rsidRPr="009A40F2">
        <w:t xml:space="preserve">Cette </w:t>
      </w:r>
      <w:r w:rsidRPr="009A40F2">
        <w:t xml:space="preserve">méthode </w:t>
      </w:r>
      <w:r w:rsidR="00894BC1" w:rsidRPr="009A40F2">
        <w:t xml:space="preserve">de tarification est principalement utilisée </w:t>
      </w:r>
      <w:r w:rsidRPr="009A40F2">
        <w:t xml:space="preserve">dans le cas de </w:t>
      </w:r>
      <w:r w:rsidR="00894BC1" w:rsidRPr="009A40F2">
        <w:t>différents produits et services basés sur l</w:t>
      </w:r>
      <w:r w:rsidRPr="009A40F2">
        <w:t xml:space="preserve">’informatique en nuage </w:t>
      </w:r>
      <w:r w:rsidR="00894BC1" w:rsidRPr="009A40F2">
        <w:t>qui vous facturent les puissances de calcul/</w:t>
      </w:r>
      <w:r w:rsidRPr="009A40F2">
        <w:t xml:space="preserve">la </w:t>
      </w:r>
      <w:r w:rsidR="00894BC1" w:rsidRPr="009A40F2">
        <w:t>mémoire/</w:t>
      </w:r>
      <w:r w:rsidRPr="009A40F2">
        <w:t xml:space="preserve">les </w:t>
      </w:r>
      <w:r w:rsidR="00894BC1" w:rsidRPr="009A40F2">
        <w:t>ressources/</w:t>
      </w:r>
      <w:r w:rsidRPr="009A40F2">
        <w:t xml:space="preserve">le </w:t>
      </w:r>
      <w:r w:rsidR="00894BC1" w:rsidRPr="009A40F2">
        <w:t>temps utilisés.</w:t>
      </w:r>
    </w:p>
    <w:p w14:paraId="000001C8" w14:textId="3A10BDEF" w:rsidR="00165903" w:rsidRPr="009A40F2" w:rsidRDefault="00894BC1" w:rsidP="00064720">
      <w:pPr>
        <w:pStyle w:val="ListParagraph"/>
        <w:numPr>
          <w:ilvl w:val="1"/>
          <w:numId w:val="25"/>
        </w:numPr>
      </w:pPr>
      <w:r w:rsidRPr="009A40F2">
        <w:t>Amazon Web Services et Google Cloud Platform.</w:t>
      </w:r>
    </w:p>
    <w:p w14:paraId="000001C9" w14:textId="144AF18B" w:rsidR="00165903" w:rsidRPr="009A40F2" w:rsidRDefault="00894BC1" w:rsidP="00064720">
      <w:pPr>
        <w:pStyle w:val="ListParagraph"/>
        <w:numPr>
          <w:ilvl w:val="0"/>
          <w:numId w:val="25"/>
        </w:numPr>
        <w:rPr>
          <w:rFonts w:ascii="Roboto" w:eastAsia="Roboto" w:hAnsi="Roboto" w:cs="Roboto"/>
        </w:rPr>
      </w:pPr>
      <w:r w:rsidRPr="009A40F2">
        <w:rPr>
          <w:b/>
        </w:rPr>
        <w:t xml:space="preserve">Freemium (vente incitative). </w:t>
      </w:r>
      <w:r w:rsidRPr="009A40F2">
        <w:t xml:space="preserve">Le freemium est un type de monétisation </w:t>
      </w:r>
      <w:r w:rsidR="00483068" w:rsidRPr="009A40F2">
        <w:t xml:space="preserve">en vertu duquel </w:t>
      </w:r>
      <w:r w:rsidRPr="009A40F2">
        <w:t xml:space="preserve">un utilisateur peut accéder gratuitement à un produit de base, mais </w:t>
      </w:r>
      <w:r w:rsidR="00483068" w:rsidRPr="009A40F2">
        <w:t xml:space="preserve">pour lequel il </w:t>
      </w:r>
      <w:r w:rsidRPr="009A40F2">
        <w:t xml:space="preserve">sera facturé pour des fonctions, services, </w:t>
      </w:r>
      <w:r w:rsidR="00483068" w:rsidRPr="009A40F2">
        <w:t>suppléments</w:t>
      </w:r>
      <w:r w:rsidRPr="009A40F2">
        <w:t xml:space="preserve"> ou </w:t>
      </w:r>
      <w:r w:rsidR="00483068" w:rsidRPr="009A40F2">
        <w:t>modules d’</w:t>
      </w:r>
      <w:r w:rsidRPr="009A40F2">
        <w:t>extension supplémentaires.</w:t>
      </w:r>
    </w:p>
    <w:p w14:paraId="000001CA" w14:textId="77777777" w:rsidR="00165903" w:rsidRPr="009A40F2" w:rsidRDefault="00894BC1" w:rsidP="00064720">
      <w:pPr>
        <w:pStyle w:val="ListParagraph"/>
        <w:numPr>
          <w:ilvl w:val="1"/>
          <w:numId w:val="25"/>
        </w:numPr>
      </w:pPr>
      <w:r w:rsidRPr="009A40F2">
        <w:t>Skype, Evernote, Gitbook.</w:t>
      </w:r>
    </w:p>
    <w:p w14:paraId="000001CB" w14:textId="09DCC9A1" w:rsidR="00165903" w:rsidRPr="009A40F2" w:rsidRDefault="00894BC1" w:rsidP="00064720">
      <w:pPr>
        <w:pStyle w:val="ListParagraph"/>
        <w:numPr>
          <w:ilvl w:val="0"/>
          <w:numId w:val="25"/>
        </w:numPr>
        <w:rPr>
          <w:rFonts w:ascii="Roboto" w:eastAsia="Roboto" w:hAnsi="Roboto" w:cs="Roboto"/>
        </w:rPr>
      </w:pPr>
      <w:r w:rsidRPr="009A40F2">
        <w:rPr>
          <w:b/>
        </w:rPr>
        <w:t xml:space="preserve">Tarification hybride. </w:t>
      </w:r>
      <w:r w:rsidR="00483068" w:rsidRPr="009A40F2">
        <w:t>L</w:t>
      </w:r>
      <w:r w:rsidRPr="009A40F2">
        <w:t xml:space="preserve">es entreprises de logiciels combinent </w:t>
      </w:r>
      <w:r w:rsidR="00483068" w:rsidRPr="009A40F2">
        <w:t xml:space="preserve">parfois </w:t>
      </w:r>
      <w:r w:rsidRPr="009A40F2">
        <w:t xml:space="preserve">des éléments de plusieurs modèles de revenus différents dans leurs plans de tarification. </w:t>
      </w:r>
      <w:r w:rsidR="00483068" w:rsidRPr="009A40F2">
        <w:t xml:space="preserve">Ainsi, </w:t>
      </w:r>
      <w:r w:rsidRPr="009A40F2">
        <w:t>un plan freemium pourrait se transformer en une forme de plan à plusieurs niveaux avec paiement à l</w:t>
      </w:r>
      <w:r w:rsidR="00980BC8" w:rsidRPr="009A40F2">
        <w:t>’</w:t>
      </w:r>
      <w:r w:rsidRPr="009A40F2">
        <w:t>utilisation. Après avoir dépassé une certaine limite en termes de calcul ou de ressources, un utilisateur peut être contraint</w:t>
      </w:r>
      <w:r w:rsidR="00483068" w:rsidRPr="009A40F2">
        <w:t xml:space="preserve"> </w:t>
      </w:r>
      <w:r w:rsidRPr="009A40F2">
        <w:t>d</w:t>
      </w:r>
      <w:r w:rsidR="00980BC8" w:rsidRPr="009A40F2">
        <w:t>’</w:t>
      </w:r>
      <w:r w:rsidRPr="009A40F2">
        <w:t>utiliser un autre type de tarification</w:t>
      </w:r>
      <w:r w:rsidR="00483068" w:rsidRPr="009A40F2">
        <w:t>, ou invité à le faire</w:t>
      </w:r>
      <w:r w:rsidRPr="009A40F2">
        <w:t>.</w:t>
      </w:r>
    </w:p>
    <w:p w14:paraId="000001CC" w14:textId="77777777" w:rsidR="00165903" w:rsidRPr="009A40F2" w:rsidRDefault="00894BC1" w:rsidP="00064720">
      <w:pPr>
        <w:pStyle w:val="ListParagraph"/>
        <w:numPr>
          <w:ilvl w:val="1"/>
          <w:numId w:val="25"/>
        </w:numPr>
      </w:pPr>
      <w:r w:rsidRPr="009A40F2">
        <w:t>Mailchimp, Amazon Web Services, SalesForce.</w:t>
      </w:r>
      <w:r w:rsidRPr="009A40F2">
        <w:rPr>
          <w:color w:val="000000"/>
          <w:vertAlign w:val="superscript"/>
        </w:rPr>
        <w:footnoteReference w:id="23"/>
      </w:r>
    </w:p>
    <w:p w14:paraId="000001CD" w14:textId="435CBB09" w:rsidR="00165903" w:rsidRPr="009A40F2" w:rsidRDefault="00483068" w:rsidP="00064720">
      <w:pPr>
        <w:pStyle w:val="ListParagraph"/>
        <w:numPr>
          <w:ilvl w:val="0"/>
          <w:numId w:val="25"/>
        </w:numPr>
        <w:rPr>
          <w:rFonts w:ascii="Roboto" w:eastAsia="Roboto" w:hAnsi="Roboto" w:cs="Roboto"/>
        </w:rPr>
      </w:pPr>
      <w:r w:rsidRPr="009A40F2">
        <w:rPr>
          <w:b/>
        </w:rPr>
        <w:t>P</w:t>
      </w:r>
      <w:r w:rsidR="00894BC1" w:rsidRPr="009A40F2">
        <w:rPr>
          <w:b/>
        </w:rPr>
        <w:t xml:space="preserve">restation de services. </w:t>
      </w:r>
      <w:r w:rsidR="00894BC1" w:rsidRPr="009A40F2">
        <w:t>Certaines sociétés de développement de logiciels facturent des services spécifiques, comme la création d</w:t>
      </w:r>
      <w:r w:rsidR="00980BC8" w:rsidRPr="009A40F2">
        <w:t>’</w:t>
      </w:r>
      <w:r w:rsidR="00894BC1" w:rsidRPr="009A40F2">
        <w:t>une instance personnalisée d</w:t>
      </w:r>
      <w:r w:rsidR="00980BC8" w:rsidRPr="009A40F2">
        <w:t>’</w:t>
      </w:r>
      <w:r w:rsidR="00894BC1" w:rsidRPr="009A40F2">
        <w:t xml:space="preserve">un logiciel libre existant. </w:t>
      </w:r>
      <w:r w:rsidRPr="009A40F2">
        <w:t>En pareil cas</w:t>
      </w:r>
      <w:r w:rsidR="00894BC1" w:rsidRPr="009A40F2">
        <w:t>, le client paie le temps et l</w:t>
      </w:r>
      <w:r w:rsidR="00980BC8" w:rsidRPr="009A40F2">
        <w:t>’</w:t>
      </w:r>
      <w:r w:rsidR="00894BC1" w:rsidRPr="009A40F2">
        <w:t xml:space="preserve">expertise nécessaires </w:t>
      </w:r>
      <w:r w:rsidRPr="009A40F2">
        <w:t xml:space="preserve">pour </w:t>
      </w:r>
      <w:r w:rsidR="00894BC1" w:rsidRPr="009A40F2">
        <w:t xml:space="preserve">la personnalisation et la mise en œuvre du logiciel, et non le logiciel </w:t>
      </w:r>
      <w:r w:rsidRPr="009A40F2">
        <w:t>proprement dit.</w:t>
      </w:r>
    </w:p>
    <w:p w14:paraId="000001CE" w14:textId="2E748426" w:rsidR="00165903" w:rsidRPr="009A40F2" w:rsidRDefault="00894BC1" w:rsidP="00064720">
      <w:pPr>
        <w:pStyle w:val="ListParagraph"/>
        <w:numPr>
          <w:ilvl w:val="1"/>
          <w:numId w:val="25"/>
        </w:numPr>
      </w:pPr>
      <w:r w:rsidRPr="009A40F2">
        <w:t>GNU/Linux, SugarCRM, LibreOffice</w:t>
      </w:r>
      <w:r w:rsidR="003646E1" w:rsidRPr="009A40F2">
        <w:t>.</w:t>
      </w:r>
    </w:p>
    <w:p w14:paraId="000001CF" w14:textId="77777777" w:rsidR="00165903" w:rsidRPr="009A40F2" w:rsidRDefault="00894BC1" w:rsidP="003716AA">
      <w:pPr>
        <w:pStyle w:val="Heading3"/>
      </w:pPr>
      <w:r w:rsidRPr="009A40F2">
        <w:t>Modèles de développement de logiciels</w:t>
      </w:r>
    </w:p>
    <w:p w14:paraId="000001D0" w14:textId="77777777" w:rsidR="00165903" w:rsidRPr="009A40F2" w:rsidRDefault="00894BC1" w:rsidP="00BC0116">
      <w:r w:rsidRPr="009A40F2">
        <w:t>Il existe deux principaux modèles de développement de logiciels.</w:t>
      </w:r>
    </w:p>
    <w:p w14:paraId="000001D1" w14:textId="14FC0A35" w:rsidR="00165903" w:rsidRPr="009A40F2" w:rsidRDefault="00894BC1" w:rsidP="00064720">
      <w:pPr>
        <w:pStyle w:val="ListParagraph"/>
        <w:numPr>
          <w:ilvl w:val="0"/>
          <w:numId w:val="27"/>
        </w:numPr>
        <w:rPr>
          <w:rFonts w:ascii="Roboto" w:eastAsia="Roboto" w:hAnsi="Roboto" w:cs="Roboto"/>
        </w:rPr>
      </w:pPr>
      <w:r w:rsidRPr="009A40F2">
        <w:t>Le développement</w:t>
      </w:r>
      <w:r w:rsidR="005E37D0" w:rsidRPr="009A40F2">
        <w:t xml:space="preserve"> </w:t>
      </w:r>
      <w:r w:rsidRPr="009A40F2">
        <w:rPr>
          <w:b/>
        </w:rPr>
        <w:t>en cascade</w:t>
      </w:r>
      <w:r w:rsidRPr="009A40F2">
        <w:t xml:space="preserve"> </w:t>
      </w:r>
      <w:r w:rsidR="005E37D0" w:rsidRPr="009A40F2">
        <w:t xml:space="preserve">exige </w:t>
      </w:r>
      <w:r w:rsidRPr="009A40F2">
        <w:t xml:space="preserve">un plan détaillé, linéaire et séquentiel </w:t>
      </w:r>
      <w:r w:rsidR="005E37D0" w:rsidRPr="009A40F2">
        <w:t xml:space="preserve">– faisant état de </w:t>
      </w:r>
      <w:r w:rsidRPr="009A40F2">
        <w:t xml:space="preserve">chaque détail, chaque fonctionnalité, chaque réunion, chaque repère </w:t>
      </w:r>
      <w:r w:rsidR="005E37D0" w:rsidRPr="009A40F2">
        <w:t xml:space="preserve">– </w:t>
      </w:r>
      <w:r w:rsidRPr="009A40F2">
        <w:t>avant d</w:t>
      </w:r>
      <w:r w:rsidR="005E37D0" w:rsidRPr="009A40F2">
        <w:t xml:space="preserve">’entreprendre </w:t>
      </w:r>
      <w:r w:rsidRPr="009A40F2">
        <w:t>un projet. L</w:t>
      </w:r>
      <w:r w:rsidR="00980BC8" w:rsidRPr="009A40F2">
        <w:t>’</w:t>
      </w:r>
      <w:r w:rsidRPr="009A40F2">
        <w:t>inconvénient du développement en cascade est qu</w:t>
      </w:r>
      <w:r w:rsidR="00980BC8" w:rsidRPr="009A40F2">
        <w:t>’</w:t>
      </w:r>
      <w:r w:rsidRPr="009A40F2">
        <w:t>il ne se prête pas bien à la plupart des développements de logiciels, car il sera presque toujours nécessaire de s</w:t>
      </w:r>
      <w:r w:rsidR="00980BC8" w:rsidRPr="009A40F2">
        <w:t>’</w:t>
      </w:r>
      <w:r w:rsidRPr="009A40F2">
        <w:t xml:space="preserve">adapter à de nouvelles contraintes, </w:t>
      </w:r>
      <w:r w:rsidR="005E37D0" w:rsidRPr="009A40F2">
        <w:t xml:space="preserve">de nouvelles </w:t>
      </w:r>
      <w:r w:rsidRPr="009A40F2">
        <w:t xml:space="preserve">exigences ou </w:t>
      </w:r>
      <w:r w:rsidR="005E37D0" w:rsidRPr="009A40F2">
        <w:t xml:space="preserve">de nouveaux </w:t>
      </w:r>
      <w:r w:rsidRPr="009A40F2">
        <w:t>problèmes. Et</w:t>
      </w:r>
      <w:r w:rsidR="005E37D0" w:rsidRPr="009A40F2">
        <w:t>,</w:t>
      </w:r>
      <w:r w:rsidRPr="009A40F2">
        <w:t xml:space="preserve"> comme les développeurs ne sont pas en mesure de prévoir tous les problèmes potentiels, il est très probable que le produit final soit défectueux.</w:t>
      </w:r>
    </w:p>
    <w:p w14:paraId="000001D2" w14:textId="0604F281" w:rsidR="00165903" w:rsidRPr="009A40F2" w:rsidRDefault="00894BC1" w:rsidP="00064720">
      <w:pPr>
        <w:pStyle w:val="ListParagraph"/>
        <w:numPr>
          <w:ilvl w:val="0"/>
          <w:numId w:val="27"/>
        </w:numPr>
        <w:rPr>
          <w:rFonts w:ascii="Roboto" w:eastAsia="Roboto" w:hAnsi="Roboto" w:cs="Roboto"/>
        </w:rPr>
      </w:pPr>
      <w:r w:rsidRPr="009A40F2">
        <w:t>Le développement</w:t>
      </w:r>
      <w:r w:rsidR="005E37D0" w:rsidRPr="009A40F2">
        <w:t xml:space="preserve"> </w:t>
      </w:r>
      <w:r w:rsidRPr="009A40F2">
        <w:rPr>
          <w:b/>
        </w:rPr>
        <w:t>agile</w:t>
      </w:r>
      <w:r w:rsidRPr="009A40F2">
        <w:t xml:space="preserve"> </w:t>
      </w:r>
      <w:r w:rsidR="005E37D0" w:rsidRPr="009A40F2">
        <w:t xml:space="preserve">est axé sur un </w:t>
      </w:r>
      <w:r w:rsidRPr="009A40F2">
        <w:t xml:space="preserve">résultat final </w:t>
      </w:r>
      <w:r w:rsidR="005E37D0" w:rsidRPr="009A40F2">
        <w:t>prévu</w:t>
      </w:r>
      <w:r w:rsidRPr="009A40F2">
        <w:t xml:space="preserve">, et peut-être </w:t>
      </w:r>
      <w:r w:rsidR="005E37D0" w:rsidRPr="009A40F2">
        <w:t>même un échéancier</w:t>
      </w:r>
      <w:r w:rsidRPr="009A40F2">
        <w:t>, mais il n</w:t>
      </w:r>
      <w:r w:rsidR="00980BC8" w:rsidRPr="009A40F2">
        <w:t>’</w:t>
      </w:r>
      <w:r w:rsidRPr="009A40F2">
        <w:t>entre dans les détails qu</w:t>
      </w:r>
      <w:r w:rsidR="00980BC8" w:rsidRPr="009A40F2">
        <w:t>’</w:t>
      </w:r>
      <w:r w:rsidRPr="009A40F2">
        <w:t>en cas de besoin, ce qui permet des changements en réponse à de nouvelles informations. Le développement agile commence par la définition d</w:t>
      </w:r>
      <w:r w:rsidR="00980BC8" w:rsidRPr="009A40F2">
        <w:t>’</w:t>
      </w:r>
      <w:r w:rsidRPr="009A40F2">
        <w:t>histoires d</w:t>
      </w:r>
      <w:r w:rsidR="00980BC8" w:rsidRPr="009A40F2">
        <w:t>’</w:t>
      </w:r>
      <w:r w:rsidRPr="009A40F2">
        <w:t xml:space="preserve">utilisateurs qui représentent des cas </w:t>
      </w:r>
      <w:r w:rsidRPr="009A40F2">
        <w:lastRenderedPageBreak/>
        <w:t>d</w:t>
      </w:r>
      <w:r w:rsidR="00980BC8" w:rsidRPr="009A40F2">
        <w:t>’</w:t>
      </w:r>
      <w:r w:rsidRPr="009A40F2">
        <w:t xml:space="preserve">utilisation et des fonctionnalités réels. Le codage se fait par </w:t>
      </w:r>
      <w:r w:rsidR="005E37D0" w:rsidRPr="009A40F2">
        <w:t>« </w:t>
      </w:r>
      <w:r w:rsidRPr="009A40F2">
        <w:t>sprints</w:t>
      </w:r>
      <w:r w:rsidR="005E37D0" w:rsidRPr="009A40F2">
        <w:t> »</w:t>
      </w:r>
      <w:r w:rsidRPr="009A40F2">
        <w:t xml:space="preserve"> d</w:t>
      </w:r>
      <w:r w:rsidR="00980BC8" w:rsidRPr="009A40F2">
        <w:t>’</w:t>
      </w:r>
      <w:r w:rsidRPr="009A40F2">
        <w:t>une durée d</w:t>
      </w:r>
      <w:r w:rsidR="005E37D0" w:rsidRPr="009A40F2">
        <w:t xml:space="preserve">’une à quatre </w:t>
      </w:r>
      <w:r w:rsidRPr="009A40F2">
        <w:t>semaines, chacun étant consacré au développement d</w:t>
      </w:r>
      <w:r w:rsidR="00980BC8" w:rsidRPr="009A40F2">
        <w:t>’</w:t>
      </w:r>
      <w:r w:rsidRPr="009A40F2">
        <w:t xml:space="preserve">une fonctionnalité logicielle basée sur </w:t>
      </w:r>
      <w:r w:rsidR="005E37D0" w:rsidRPr="009A40F2">
        <w:t xml:space="preserve">un récit </w:t>
      </w:r>
      <w:r w:rsidRPr="009A40F2">
        <w:t xml:space="preserve">utilisateur. </w:t>
      </w:r>
      <w:r w:rsidR="005E37D0" w:rsidRPr="009A40F2">
        <w:t xml:space="preserve">Grâce à une </w:t>
      </w:r>
      <w:r w:rsidRPr="009A40F2">
        <w:t>méthode de développement agile</w:t>
      </w:r>
      <w:r w:rsidR="005E37D0" w:rsidRPr="009A40F2">
        <w:t xml:space="preserve">, </w:t>
      </w:r>
      <w:r w:rsidRPr="009A40F2">
        <w:t xml:space="preserve">des modules distincts mais interdépendants peuvent être développés, testés, déployés et révisés facilement. </w:t>
      </w:r>
    </w:p>
    <w:p w14:paraId="000001D3" w14:textId="2767E470" w:rsidR="00165903" w:rsidRPr="009A40F2" w:rsidRDefault="00894BC1" w:rsidP="003716AA">
      <w:pPr>
        <w:pStyle w:val="Heading3"/>
      </w:pPr>
      <w:r w:rsidRPr="009A40F2">
        <w:t>Le décalage entre l</w:t>
      </w:r>
      <w:r w:rsidR="00980BC8" w:rsidRPr="009A40F2">
        <w:t>’</w:t>
      </w:r>
      <w:r w:rsidRPr="009A40F2">
        <w:t>acquisition et le développement de logiciels</w:t>
      </w:r>
    </w:p>
    <w:p w14:paraId="000001D4" w14:textId="60A7A8DF" w:rsidR="00165903" w:rsidRPr="009A40F2" w:rsidRDefault="00894BC1" w:rsidP="00BC0116">
      <w:pPr>
        <w:rPr>
          <w:vertAlign w:val="superscript"/>
        </w:rPr>
      </w:pPr>
      <w:r w:rsidRPr="009A40F2">
        <w:t>Le</w:t>
      </w:r>
      <w:r w:rsidR="005E37D0" w:rsidRPr="009A40F2">
        <w:t xml:space="preserve"> processus d’octroi de </w:t>
      </w:r>
      <w:r w:rsidRPr="009A40F2">
        <w:t xml:space="preserve">marchés publics </w:t>
      </w:r>
      <w:r w:rsidR="005E37D0" w:rsidRPr="009A40F2">
        <w:t xml:space="preserve">est </w:t>
      </w:r>
      <w:r w:rsidRPr="009A40F2">
        <w:t xml:space="preserve">conçu </w:t>
      </w:r>
      <w:r w:rsidR="005E37D0" w:rsidRPr="009A40F2">
        <w:t xml:space="preserve">de façon à </w:t>
      </w:r>
      <w:r w:rsidRPr="009A40F2">
        <w:t>obtenir le meilleur rapport qualité</w:t>
      </w:r>
      <w:r w:rsidR="005E37D0" w:rsidRPr="009A40F2">
        <w:rPr>
          <w:rFonts w:ascii="Cambria Math" w:hAnsi="Cambria Math"/>
        </w:rPr>
        <w:t>‑</w:t>
      </w:r>
      <w:r w:rsidRPr="009A40F2">
        <w:t>prix et éviter les risques. L</w:t>
      </w:r>
      <w:r w:rsidR="00980BC8" w:rsidRPr="009A40F2">
        <w:t>’</w:t>
      </w:r>
      <w:r w:rsidRPr="009A40F2">
        <w:t>objectif est d</w:t>
      </w:r>
      <w:r w:rsidR="00980BC8" w:rsidRPr="009A40F2">
        <w:t>’</w:t>
      </w:r>
      <w:r w:rsidRPr="009A40F2">
        <w:t>identifier un besoin et de trouver le produit le moins cher qui répond à ce besoin dans un délai prévisible.</w:t>
      </w:r>
      <w:r w:rsidRPr="009A40F2">
        <w:rPr>
          <w:vertAlign w:val="superscript"/>
        </w:rPr>
        <w:footnoteReference w:id="24"/>
      </w:r>
      <w:r w:rsidRPr="009A40F2">
        <w:rPr>
          <w:vertAlign w:val="superscript"/>
        </w:rPr>
        <w:t xml:space="preserve"> </w:t>
      </w:r>
    </w:p>
    <w:p w14:paraId="000001D5" w14:textId="73784957" w:rsidR="00165903" w:rsidRPr="009A40F2" w:rsidRDefault="00894BC1" w:rsidP="00BC0116">
      <w:r w:rsidRPr="009A40F2">
        <w:t>Il s</w:t>
      </w:r>
      <w:r w:rsidR="00980BC8" w:rsidRPr="009A40F2">
        <w:t>’</w:t>
      </w:r>
      <w:r w:rsidRPr="009A40F2">
        <w:t>agit d</w:t>
      </w:r>
      <w:r w:rsidR="00980BC8" w:rsidRPr="009A40F2">
        <w:t>’</w:t>
      </w:r>
      <w:r w:rsidRPr="009A40F2">
        <w:t>une bonne approche pour l</w:t>
      </w:r>
      <w:r w:rsidR="00980BC8" w:rsidRPr="009A40F2">
        <w:t>’</w:t>
      </w:r>
      <w:r w:rsidRPr="009A40F2">
        <w:t>achat de produits analogues (p</w:t>
      </w:r>
      <w:r w:rsidR="003646E1" w:rsidRPr="009A40F2">
        <w:t>. ex.</w:t>
      </w:r>
      <w:r w:rsidRPr="009A40F2">
        <w:t xml:space="preserve">, matériel de bureau, </w:t>
      </w:r>
      <w:r w:rsidR="00EA4BCD" w:rsidRPr="009A40F2">
        <w:t>lampadaires</w:t>
      </w:r>
      <w:r w:rsidRPr="009A40F2">
        <w:t xml:space="preserve">, service de déneigement). Définir les spécifications, comparer les options </w:t>
      </w:r>
      <w:r w:rsidR="00EA4BCD" w:rsidRPr="009A40F2">
        <w:t xml:space="preserve">en fonction </w:t>
      </w:r>
      <w:r w:rsidRPr="009A40F2">
        <w:t>des réponses à un appel d</w:t>
      </w:r>
      <w:r w:rsidR="00980BC8" w:rsidRPr="009A40F2">
        <w:t>’</w:t>
      </w:r>
      <w:r w:rsidRPr="009A40F2">
        <w:t xml:space="preserve">offres, prévoir les coûts futurs et rédiger un contrat à prix ferme sont des tâches assez simples. </w:t>
      </w:r>
    </w:p>
    <w:p w14:paraId="000001D6" w14:textId="34028934" w:rsidR="00165903" w:rsidRPr="009A40F2" w:rsidRDefault="00894BC1" w:rsidP="00BC0116">
      <w:r w:rsidRPr="009A40F2">
        <w:t>Toutefois, en ce qui concerne les logiciels, les structures d</w:t>
      </w:r>
      <w:r w:rsidR="00980BC8" w:rsidRPr="009A40F2">
        <w:t>’</w:t>
      </w:r>
      <w:r w:rsidRPr="009A40F2">
        <w:t>approvisionnement traditionnelles vous inciteront à acheter des logiciels prêts à l</w:t>
      </w:r>
      <w:r w:rsidR="00980BC8" w:rsidRPr="009A40F2">
        <w:t>’</w:t>
      </w:r>
      <w:r w:rsidRPr="009A40F2">
        <w:t xml:space="preserve">emploi ou à contracter des logiciels personnalisés développés </w:t>
      </w:r>
      <w:r w:rsidR="00EA4BCD" w:rsidRPr="009A40F2">
        <w:t xml:space="preserve">en </w:t>
      </w:r>
      <w:r w:rsidRPr="009A40F2">
        <w:t xml:space="preserve">cascade, </w:t>
      </w:r>
      <w:r w:rsidR="00EA4BCD" w:rsidRPr="009A40F2">
        <w:t xml:space="preserve">en fonction </w:t>
      </w:r>
      <w:r w:rsidRPr="009A40F2">
        <w:t xml:space="preserve">de feuilles de route pluriannuelles surspécifiées. Mais cette approche est de moins en moins </w:t>
      </w:r>
      <w:r w:rsidR="00EA4BCD" w:rsidRPr="009A40F2">
        <w:t>conforme aux</w:t>
      </w:r>
      <w:r w:rsidRPr="009A40F2">
        <w:t xml:space="preserve"> pratiques </w:t>
      </w:r>
      <w:r w:rsidR="00171E93" w:rsidRPr="009A40F2">
        <w:t xml:space="preserve">exemplaires </w:t>
      </w:r>
      <w:r w:rsidRPr="009A40F2">
        <w:t>du secteur d</w:t>
      </w:r>
      <w:r w:rsidR="00EA4BCD" w:rsidRPr="009A40F2">
        <w:t xml:space="preserve">e </w:t>
      </w:r>
      <w:r w:rsidRPr="009A40F2">
        <w:t xml:space="preserve">développement </w:t>
      </w:r>
      <w:r w:rsidR="00EA4BCD" w:rsidRPr="009A40F2">
        <w:t>des lo</w:t>
      </w:r>
      <w:r w:rsidRPr="009A40F2">
        <w:t>giciel</w:t>
      </w:r>
      <w:r w:rsidR="00EA4BCD" w:rsidRPr="009A40F2">
        <w:t>s</w:t>
      </w:r>
      <w:r w:rsidRPr="009A40F2">
        <w:t>, qui privilégie les pratiques agiles telles que l</w:t>
      </w:r>
      <w:r w:rsidR="00980BC8" w:rsidRPr="009A40F2">
        <w:t>’</w:t>
      </w:r>
      <w:r w:rsidRPr="009A40F2">
        <w:t>itération rapide et les tests continus auprès des utilisateurs pour créer des logiciels qui répondent à leurs besoins. Comme l</w:t>
      </w:r>
      <w:r w:rsidR="00EA4BCD" w:rsidRPr="009A40F2">
        <w:t xml:space="preserve">’a fait remarquer </w:t>
      </w:r>
      <w:r w:rsidRPr="009A40F2">
        <w:t>un expert, cela a laissé une déconnexion fondamentale entre les pratiques de passation de marchés (</w:t>
      </w:r>
      <w:r w:rsidR="00EA4BCD" w:rsidRPr="009A40F2">
        <w:t xml:space="preserve">il est plus prudent de </w:t>
      </w:r>
      <w:r w:rsidRPr="009A40F2">
        <w:t>tout spécifier) et les pratiques de développement de logiciels (</w:t>
      </w:r>
      <w:r w:rsidR="00EA4BCD" w:rsidRPr="009A40F2">
        <w:t xml:space="preserve">il est dangereux de </w:t>
      </w:r>
      <w:r w:rsidRPr="009A40F2">
        <w:t>tout spécifier).</w:t>
      </w:r>
      <w:r w:rsidRPr="009A40F2">
        <w:rPr>
          <w:vertAlign w:val="superscript"/>
        </w:rPr>
        <w:footnoteReference w:id="25"/>
      </w:r>
    </w:p>
    <w:p w14:paraId="000001D8" w14:textId="6E2410BA" w:rsidR="00165903" w:rsidRPr="009A40F2" w:rsidRDefault="00894BC1" w:rsidP="00BC0116">
      <w:r w:rsidRPr="009A40F2">
        <w:t>L</w:t>
      </w:r>
      <w:r w:rsidR="00980BC8" w:rsidRPr="009A40F2">
        <w:t>’</w:t>
      </w:r>
      <w:r w:rsidRPr="009A40F2">
        <w:t xml:space="preserve">approvisionnement conventionnel </w:t>
      </w:r>
      <w:r w:rsidR="00EA4BCD" w:rsidRPr="009A40F2">
        <w:t xml:space="preserve">– </w:t>
      </w:r>
      <w:r w:rsidRPr="009A40F2">
        <w:t>l</w:t>
      </w:r>
      <w:r w:rsidR="00980BC8" w:rsidRPr="009A40F2">
        <w:t>’</w:t>
      </w:r>
      <w:r w:rsidRPr="009A40F2">
        <w:t>achat d</w:t>
      </w:r>
      <w:r w:rsidR="00980BC8" w:rsidRPr="009A40F2">
        <w:t>’</w:t>
      </w:r>
      <w:r w:rsidRPr="009A40F2">
        <w:t xml:space="preserve">un logiciel </w:t>
      </w:r>
      <w:r w:rsidR="00EA4BCD" w:rsidRPr="009A40F2">
        <w:t>offert sur le marché o</w:t>
      </w:r>
      <w:r w:rsidRPr="009A40F2">
        <w:t>u le développement d</w:t>
      </w:r>
      <w:r w:rsidR="00980BC8" w:rsidRPr="009A40F2">
        <w:t>’</w:t>
      </w:r>
      <w:r w:rsidRPr="009A40F2">
        <w:t>un produit personnalisé selon l</w:t>
      </w:r>
      <w:r w:rsidR="00EA4BCD" w:rsidRPr="009A40F2">
        <w:t xml:space="preserve">a méthode en cascade – </w:t>
      </w:r>
      <w:r w:rsidRPr="009A40F2">
        <w:t xml:space="preserve">peut </w:t>
      </w:r>
      <w:r w:rsidRPr="009A40F2">
        <w:rPr>
          <w:i/>
        </w:rPr>
        <w:t xml:space="preserve">sembler être </w:t>
      </w:r>
      <w:r w:rsidRPr="009A40F2">
        <w:t>l</w:t>
      </w:r>
      <w:r w:rsidR="00980BC8" w:rsidRPr="009A40F2">
        <w:t>’</w:t>
      </w:r>
      <w:r w:rsidRPr="009A40F2">
        <w:t>option la moins risquée. Cependant, cela conduit continuellement à une explosion des coûts et à des produits finis qui ne servent pas un objectif clair</w:t>
      </w:r>
      <w:r w:rsidR="00EA4BCD" w:rsidRPr="009A40F2">
        <w:t xml:space="preserve"> ou, pire encore, </w:t>
      </w:r>
      <w:r w:rsidRPr="009A40F2">
        <w:t>qui se terminent en catastrophe.</w:t>
      </w:r>
    </w:p>
    <w:p w14:paraId="000001DB" w14:textId="53A2BCCE" w:rsidR="00165903" w:rsidRPr="009A40F2" w:rsidRDefault="00894BC1" w:rsidP="003716AA">
      <w:pPr>
        <w:pStyle w:val="Heading3"/>
      </w:pPr>
      <w:r w:rsidRPr="009A40F2">
        <w:t xml:space="preserve">Faire correspondre les pratiques </w:t>
      </w:r>
      <w:r w:rsidR="00171E93" w:rsidRPr="009A40F2">
        <w:t xml:space="preserve">exemplaires </w:t>
      </w:r>
      <w:r w:rsidRPr="009A40F2">
        <w:t xml:space="preserve">en matière de marchés publics et de logiciels </w:t>
      </w:r>
    </w:p>
    <w:p w14:paraId="000001DC" w14:textId="1169B145" w:rsidR="00165903" w:rsidRPr="009A40F2" w:rsidRDefault="00B54F65" w:rsidP="00BC0116">
      <w:r w:rsidRPr="009A40F2">
        <w:t>Il est important de garder à l</w:t>
      </w:r>
      <w:r w:rsidR="00980BC8" w:rsidRPr="009A40F2">
        <w:t>’</w:t>
      </w:r>
      <w:r w:rsidRPr="009A40F2">
        <w:t>esprit que lorsque vous achetez un logiciel personnalisé, vous n</w:t>
      </w:r>
      <w:r w:rsidR="00980BC8" w:rsidRPr="009A40F2">
        <w:t>’</w:t>
      </w:r>
      <w:r w:rsidRPr="009A40F2">
        <w:t xml:space="preserve">achetez pas un produit. Vous achetez un service, le service de développeurs qui créent des </w:t>
      </w:r>
      <w:r w:rsidRPr="009A40F2">
        <w:lastRenderedPageBreak/>
        <w:t>logiciels, avec des fonctionnalités classées par ordre de priorité par un propriétaire de produit du gouvernement.</w:t>
      </w:r>
      <w:r w:rsidR="00894BC1" w:rsidRPr="009A40F2">
        <w:rPr>
          <w:vertAlign w:val="superscript"/>
        </w:rPr>
        <w:footnoteReference w:id="26"/>
      </w:r>
    </w:p>
    <w:p w14:paraId="000001DD" w14:textId="47697C6D" w:rsidR="00165903" w:rsidRPr="009A40F2" w:rsidRDefault="00894BC1" w:rsidP="00BC0116">
      <w:pPr>
        <w:rPr>
          <w:color w:val="2B2D42"/>
        </w:rPr>
      </w:pPr>
      <w:r w:rsidRPr="009A40F2">
        <w:t>Les</w:t>
      </w:r>
      <w:r w:rsidR="00EA4BCD" w:rsidRPr="009A40F2">
        <w:t xml:space="preserve"> </w:t>
      </w:r>
      <w:r w:rsidRPr="009A40F2">
        <w:rPr>
          <w:color w:val="2B2D42"/>
        </w:rPr>
        <w:t xml:space="preserve">logiciels doivent être évalués non seulement en fonction de leur coût, mais </w:t>
      </w:r>
      <w:r w:rsidR="00EA4BCD" w:rsidRPr="009A40F2">
        <w:rPr>
          <w:color w:val="2B2D42"/>
        </w:rPr>
        <w:t xml:space="preserve">également </w:t>
      </w:r>
      <w:r w:rsidRPr="009A40F2">
        <w:rPr>
          <w:color w:val="2B2D42"/>
        </w:rPr>
        <w:t xml:space="preserve">en fonction de leur </w:t>
      </w:r>
      <w:r w:rsidRPr="009A40F2">
        <w:t xml:space="preserve">qualité, des coûts de propriété et de </w:t>
      </w:r>
      <w:r w:rsidR="002D75A8" w:rsidRPr="009A40F2">
        <w:t>mise à niveau</w:t>
      </w:r>
      <w:r w:rsidRPr="009A40F2">
        <w:t xml:space="preserve"> sur le cycle de vie à long terme, et de problèmes potentiels imprévus tels que le verrouillage du fournisseur, l</w:t>
      </w:r>
      <w:r w:rsidR="00980BC8" w:rsidRPr="009A40F2">
        <w:t>’</w:t>
      </w:r>
      <w:r w:rsidRPr="009A40F2">
        <w:t xml:space="preserve">augmentation des frais de licence, le coût des fonctions supplémentaires, les frais de </w:t>
      </w:r>
      <w:r w:rsidR="002D75A8" w:rsidRPr="009A40F2">
        <w:t>mise à niveau</w:t>
      </w:r>
      <w:r w:rsidRPr="009A40F2">
        <w:t xml:space="preserve"> et la propriété des données.</w:t>
      </w:r>
      <w:r w:rsidRPr="009A40F2">
        <w:rPr>
          <w:vertAlign w:val="superscript"/>
        </w:rPr>
        <w:footnoteReference w:id="27"/>
      </w:r>
    </w:p>
    <w:p w14:paraId="000001DE" w14:textId="776E5C36" w:rsidR="00165903" w:rsidRPr="009A40F2" w:rsidRDefault="00EA4BCD" w:rsidP="00BC0116">
      <w:r w:rsidRPr="009A40F2">
        <w:t>Nous examinerons, d</w:t>
      </w:r>
      <w:r w:rsidR="00894BC1" w:rsidRPr="009A40F2">
        <w:t xml:space="preserve">ans les </w:t>
      </w:r>
      <w:r w:rsidRPr="009A40F2">
        <w:t xml:space="preserve">prochaines </w:t>
      </w:r>
      <w:r w:rsidR="00894BC1" w:rsidRPr="009A40F2">
        <w:t>sections</w:t>
      </w:r>
      <w:r w:rsidRPr="009A40F2">
        <w:t xml:space="preserve">, </w:t>
      </w:r>
      <w:r w:rsidR="00894BC1" w:rsidRPr="009A40F2">
        <w:t>ce que cela signifie pour l</w:t>
      </w:r>
      <w:r w:rsidR="00980BC8" w:rsidRPr="009A40F2">
        <w:t>’</w:t>
      </w:r>
      <w:r w:rsidR="00894BC1" w:rsidRPr="009A40F2">
        <w:t xml:space="preserve">obtention de services de développement afin de créer une instance personnalisée de logiciel libre. Nous explorerons également les pratiques </w:t>
      </w:r>
      <w:r w:rsidR="003646E1" w:rsidRPr="009A40F2">
        <w:t xml:space="preserve">exemplaires </w:t>
      </w:r>
      <w:r w:rsidR="00894BC1" w:rsidRPr="009A40F2">
        <w:t>et les outils d</w:t>
      </w:r>
      <w:r w:rsidR="00980BC8" w:rsidRPr="009A40F2">
        <w:t>’</w:t>
      </w:r>
      <w:r w:rsidR="00894BC1" w:rsidRPr="009A40F2">
        <w:t>approvisionnement et de budgétisation modulaire qui permettent un développement logiciel agile efficace.</w:t>
      </w:r>
    </w:p>
    <w:p w14:paraId="0AB45FB4" w14:textId="6BA2C12D" w:rsidR="0044345E" w:rsidRPr="009A40F2" w:rsidRDefault="0044345E" w:rsidP="00BC0116"/>
    <w:p w14:paraId="51B82A05" w14:textId="77777777" w:rsidR="0044345E" w:rsidRPr="009A40F2" w:rsidRDefault="0044345E">
      <w:pPr>
        <w:spacing w:before="0" w:line="276" w:lineRule="auto"/>
        <w:rPr>
          <w:rFonts w:ascii="Open Sans SemiBold" w:eastAsia="Open Sans SemiBold" w:hAnsi="Open Sans SemiBold" w:cs="Open Sans"/>
          <w:color w:val="000000" w:themeColor="text1"/>
          <w:sz w:val="28"/>
          <w:szCs w:val="28"/>
        </w:rPr>
      </w:pPr>
      <w:bookmarkStart w:id="39" w:name="_Toc120030508"/>
      <w:r w:rsidRPr="009A40F2">
        <w:br w:type="page"/>
      </w:r>
    </w:p>
    <w:p w14:paraId="000001DF" w14:textId="52F4688E" w:rsidR="00165903" w:rsidRPr="009A40F2" w:rsidRDefault="00894BC1" w:rsidP="00DC70DD">
      <w:pPr>
        <w:pStyle w:val="Heading2"/>
      </w:pPr>
      <w:r w:rsidRPr="009A40F2">
        <w:lastRenderedPageBreak/>
        <w:t>Section</w:t>
      </w:r>
      <w:r w:rsidR="00EB527B" w:rsidRPr="009A40F2">
        <w:t> </w:t>
      </w:r>
      <w:r w:rsidRPr="009A40F2">
        <w:t>2</w:t>
      </w:r>
      <w:r w:rsidR="00EB527B" w:rsidRPr="009A40F2">
        <w:t> </w:t>
      </w:r>
      <w:r w:rsidRPr="009A40F2">
        <w:t xml:space="preserve">: </w:t>
      </w:r>
      <w:r w:rsidR="00D83941" w:rsidRPr="009A40F2">
        <w:t xml:space="preserve">Enjeux et </w:t>
      </w:r>
      <w:r w:rsidRPr="009A40F2">
        <w:t>concepts clés en matière d</w:t>
      </w:r>
      <w:r w:rsidR="00D83941" w:rsidRPr="009A40F2">
        <w:t>’approvisionnement</w:t>
      </w:r>
      <w:bookmarkEnd w:id="39"/>
    </w:p>
    <w:p w14:paraId="000001E0" w14:textId="19C225BF" w:rsidR="00165903" w:rsidRPr="009A40F2" w:rsidRDefault="00894BC1" w:rsidP="003716AA">
      <w:pPr>
        <w:pStyle w:val="Heading3"/>
      </w:pPr>
      <w:r w:rsidRPr="009A40F2">
        <w:t>Saisir l</w:t>
      </w:r>
      <w:r w:rsidR="00980BC8" w:rsidRPr="009A40F2">
        <w:t>’</w:t>
      </w:r>
      <w:r w:rsidRPr="009A40F2">
        <w:t>o</w:t>
      </w:r>
      <w:r w:rsidR="00D83941" w:rsidRPr="009A40F2">
        <w:t xml:space="preserve">ccasion </w:t>
      </w:r>
    </w:p>
    <w:p w14:paraId="000001E1" w14:textId="669D9D22" w:rsidR="00165903" w:rsidRPr="009A40F2" w:rsidRDefault="00894BC1" w:rsidP="00BC0116">
      <w:r w:rsidRPr="009A40F2">
        <w:t>L</w:t>
      </w:r>
      <w:r w:rsidR="00D83941" w:rsidRPr="009A40F2">
        <w:t xml:space="preserve">’approvisionnement </w:t>
      </w:r>
      <w:r w:rsidRPr="009A40F2">
        <w:t xml:space="preserve">est traditionnellement considéré comme une procédure de conformité qui implique des spécifications détaillées a priori, identifie les solutions les moins coûteuses et empêche la corruption. </w:t>
      </w:r>
      <w:r w:rsidR="00D83941" w:rsidRPr="009A40F2">
        <w:t xml:space="preserve">Or, l’approvisionnement est également </w:t>
      </w:r>
      <w:r w:rsidRPr="009A40F2">
        <w:t xml:space="preserve">un outil puissant de création de valeur stratégique. </w:t>
      </w:r>
    </w:p>
    <w:p w14:paraId="000001E2" w14:textId="2408C952" w:rsidR="00165903" w:rsidRPr="009A40F2" w:rsidRDefault="00894BC1" w:rsidP="00BC0116">
      <w:r w:rsidRPr="009A40F2">
        <w:t>Lorsque les administrations saisissent les o</w:t>
      </w:r>
      <w:r w:rsidR="00D83941" w:rsidRPr="009A40F2">
        <w:t xml:space="preserve">ccasions qu’offre l’approvisionnement, </w:t>
      </w:r>
      <w:r w:rsidRPr="009A40F2">
        <w:t>elles peuvent atteindre de manière créative les grands objectifs du secteur public, promouvoir l</w:t>
      </w:r>
      <w:r w:rsidR="00980BC8" w:rsidRPr="009A40F2">
        <w:t>’</w:t>
      </w:r>
      <w:r w:rsidRPr="009A40F2">
        <w:t>innovation (à l</w:t>
      </w:r>
      <w:r w:rsidR="00980BC8" w:rsidRPr="009A40F2">
        <w:t>’</w:t>
      </w:r>
      <w:r w:rsidRPr="009A40F2">
        <w:t>intérieur et à l</w:t>
      </w:r>
      <w:r w:rsidR="00980BC8" w:rsidRPr="009A40F2">
        <w:t>’</w:t>
      </w:r>
      <w:r w:rsidRPr="009A40F2">
        <w:t xml:space="preserve">extérieur du gouvernement) et stimuler le développement économique. En bref, </w:t>
      </w:r>
      <w:r w:rsidR="00D83941" w:rsidRPr="009A40F2">
        <w:t xml:space="preserve">elles </w:t>
      </w:r>
      <w:r w:rsidRPr="009A40F2">
        <w:t xml:space="preserve">peuvent façonner la </w:t>
      </w:r>
      <w:r w:rsidRPr="009A40F2">
        <w:rPr>
          <w:i/>
        </w:rPr>
        <w:t>valeur publique future</w:t>
      </w:r>
      <w:r w:rsidRPr="009A40F2">
        <w:t>.</w:t>
      </w:r>
      <w:r w:rsidRPr="009A40F2">
        <w:rPr>
          <w:vertAlign w:val="superscript"/>
        </w:rPr>
        <w:footnoteReference w:id="28"/>
      </w:r>
    </w:p>
    <w:p w14:paraId="000001E3" w14:textId="1A0CFB54" w:rsidR="00165903" w:rsidRPr="009A40F2" w:rsidRDefault="00D83941" w:rsidP="00BC0116">
      <w:pPr>
        <w:rPr>
          <w:highlight w:val="yellow"/>
        </w:rPr>
      </w:pPr>
      <w:r w:rsidRPr="009A40F2">
        <w:t>Tous les ordres de</w:t>
      </w:r>
      <w:r w:rsidR="00894BC1" w:rsidRPr="009A40F2">
        <w:t xml:space="preserve"> gouvernements </w:t>
      </w:r>
      <w:r w:rsidRPr="009A40F2">
        <w:t>investissent énormément</w:t>
      </w:r>
      <w:r w:rsidR="00894BC1" w:rsidRPr="009A40F2">
        <w:t xml:space="preserve"> dans leurs économies locales. Des fonds importants ont été affectés à la transformation numérique, aux services techniques partagés et à la mise à niveau des systèmes informatiques au niveau fédéral.</w:t>
      </w:r>
      <w:r w:rsidR="00894BC1" w:rsidRPr="009A40F2">
        <w:rPr>
          <w:vertAlign w:val="superscript"/>
        </w:rPr>
        <w:footnoteReference w:id="29"/>
      </w:r>
      <w:r w:rsidR="00894BC1" w:rsidRPr="009A40F2">
        <w:t xml:space="preserve"> </w:t>
      </w:r>
    </w:p>
    <w:p w14:paraId="05985249" w14:textId="3B42ACEE" w:rsidR="00F14DEA" w:rsidRPr="009A40F2" w:rsidRDefault="00894BC1" w:rsidP="00BC0116">
      <w:r w:rsidRPr="009A40F2">
        <w:t>Selon la Banque de développement du Canada (BDC), il existe 41</w:t>
      </w:r>
      <w:r w:rsidR="0087447D" w:rsidRPr="009A40F2">
        <w:t> </w:t>
      </w:r>
      <w:r w:rsidRPr="009A40F2">
        <w:t>800 entreprises de TI au Canada, et 90</w:t>
      </w:r>
      <w:r w:rsidR="0087447D" w:rsidRPr="009A40F2">
        <w:t> </w:t>
      </w:r>
      <w:r w:rsidRPr="009A40F2">
        <w:t>% d</w:t>
      </w:r>
      <w:r w:rsidR="00980BC8" w:rsidRPr="009A40F2">
        <w:t>’</w:t>
      </w:r>
      <w:r w:rsidRPr="009A40F2">
        <w:t>entre elles comptent 10 employés ou moins. Ensemble, ces entreprises apportent 57 milliards de dollars à l</w:t>
      </w:r>
      <w:r w:rsidR="00980BC8" w:rsidRPr="009A40F2">
        <w:t>’</w:t>
      </w:r>
      <w:r w:rsidRPr="009A40F2">
        <w:t>économie canadienne.</w:t>
      </w:r>
      <w:r w:rsidRPr="009A40F2">
        <w:rPr>
          <w:vertAlign w:val="superscript"/>
        </w:rPr>
        <w:footnoteReference w:id="30"/>
      </w:r>
      <w:r w:rsidRPr="009A40F2">
        <w:t xml:space="preserve"> Toutefois, les marchés publics classiques favorisent généralement les grands fournisseurs bien établis, ce qui signifie que les petites entreprises et les </w:t>
      </w:r>
      <w:r w:rsidR="00991F1D" w:rsidRPr="009A40F2">
        <w:t xml:space="preserve">entreprises en démarrage </w:t>
      </w:r>
      <w:r w:rsidRPr="009A40F2">
        <w:t>sont systématiquement exclues du processus.</w:t>
      </w:r>
      <w:r w:rsidRPr="009A40F2">
        <w:rPr>
          <w:vertAlign w:val="superscript"/>
        </w:rPr>
        <w:footnoteReference w:id="31"/>
      </w:r>
      <w:r w:rsidRPr="009A40F2">
        <w:t xml:space="preserve"> Les gouvernements peuvent mieux </w:t>
      </w:r>
      <w:r w:rsidR="003646E1" w:rsidRPr="009A40F2">
        <w:t>appuyer</w:t>
      </w:r>
      <w:r w:rsidRPr="009A40F2">
        <w:t xml:space="preserve"> les </w:t>
      </w:r>
      <w:r w:rsidR="003646E1" w:rsidRPr="009A40F2">
        <w:t>collectivités</w:t>
      </w:r>
      <w:r w:rsidRPr="009A40F2">
        <w:t xml:space="preserve"> technologiques nationales et locales en s</w:t>
      </w:r>
      <w:r w:rsidR="00980BC8" w:rsidRPr="009A40F2">
        <w:t>’</w:t>
      </w:r>
      <w:r w:rsidRPr="009A40F2">
        <w:t>engageant auprès des fournisseurs locaux et en in</w:t>
      </w:r>
      <w:r w:rsidR="00991F1D" w:rsidRPr="009A40F2">
        <w:t xml:space="preserve">cluant </w:t>
      </w:r>
      <w:r w:rsidRPr="009A40F2">
        <w:t xml:space="preserve">des exigences </w:t>
      </w:r>
      <w:r w:rsidR="00991F1D" w:rsidRPr="009A40F2">
        <w:t xml:space="preserve">en matière </w:t>
      </w:r>
      <w:r w:rsidRPr="009A40F2">
        <w:t>d</w:t>
      </w:r>
      <w:r w:rsidR="00980BC8" w:rsidRPr="009A40F2">
        <w:t>’</w:t>
      </w:r>
      <w:r w:rsidRPr="009A40F2">
        <w:t>approvisionnement local dans leurs appels d</w:t>
      </w:r>
      <w:r w:rsidR="00980BC8" w:rsidRPr="009A40F2">
        <w:t>’</w:t>
      </w:r>
      <w:r w:rsidRPr="009A40F2">
        <w:t>offres.</w:t>
      </w:r>
    </w:p>
    <w:p w14:paraId="000001E5" w14:textId="09C6036E" w:rsidR="00165903" w:rsidRPr="009A40F2" w:rsidRDefault="00894BC1" w:rsidP="003716AA">
      <w:pPr>
        <w:pStyle w:val="Heading3"/>
      </w:pPr>
      <w:r w:rsidRPr="009A40F2">
        <w:t>Créer de la valeur avec un processus d</w:t>
      </w:r>
      <w:r w:rsidR="00991F1D" w:rsidRPr="009A40F2">
        <w:t>’approvisionnement</w:t>
      </w:r>
    </w:p>
    <w:p w14:paraId="000001E6" w14:textId="6B9B197D" w:rsidR="00165903" w:rsidRPr="009A40F2" w:rsidRDefault="00991F1D" w:rsidP="00BC0116">
      <w:r w:rsidRPr="009A40F2">
        <w:t xml:space="preserve">L’approvisionnement est essentiellement </w:t>
      </w:r>
      <w:r w:rsidR="00894BC1" w:rsidRPr="009A40F2">
        <w:t>un processus qui commence par l</w:t>
      </w:r>
      <w:r w:rsidR="00980BC8" w:rsidRPr="009A40F2">
        <w:t>’</w:t>
      </w:r>
      <w:r w:rsidR="00894BC1" w:rsidRPr="009A40F2">
        <w:t>identification d</w:t>
      </w:r>
      <w:r w:rsidR="00980BC8" w:rsidRPr="009A40F2">
        <w:t>’</w:t>
      </w:r>
      <w:r w:rsidR="00894BC1" w:rsidRPr="009A40F2">
        <w:t>un besoin fondamental ou d</w:t>
      </w:r>
      <w:r w:rsidR="00980BC8" w:rsidRPr="009A40F2">
        <w:t>’</w:t>
      </w:r>
      <w:r w:rsidR="00894BC1" w:rsidRPr="009A40F2">
        <w:t>une o</w:t>
      </w:r>
      <w:r w:rsidRPr="009A40F2">
        <w:t>ccasion</w:t>
      </w:r>
      <w:r w:rsidR="00894BC1" w:rsidRPr="009A40F2">
        <w:t xml:space="preserve">, </w:t>
      </w:r>
      <w:r w:rsidR="00266AAC" w:rsidRPr="009A40F2">
        <w:t xml:space="preserve">suivie de </w:t>
      </w:r>
      <w:r w:rsidR="00894BC1" w:rsidRPr="009A40F2">
        <w:t>l</w:t>
      </w:r>
      <w:r w:rsidR="00980BC8" w:rsidRPr="009A40F2">
        <w:t>’</w:t>
      </w:r>
      <w:r w:rsidR="00894BC1" w:rsidRPr="009A40F2">
        <w:t xml:space="preserve">exploration et </w:t>
      </w:r>
      <w:r w:rsidR="00266AAC" w:rsidRPr="009A40F2">
        <w:t xml:space="preserve">de </w:t>
      </w:r>
      <w:r w:rsidR="00894BC1" w:rsidRPr="009A40F2">
        <w:t>l</w:t>
      </w:r>
      <w:r w:rsidR="00980BC8" w:rsidRPr="009A40F2">
        <w:t>’</w:t>
      </w:r>
      <w:r w:rsidR="00894BC1" w:rsidRPr="009A40F2">
        <w:t>obtention de solutions. Si ce processus est bien conçu, il peut générer des retombées positives (voir encadré</w:t>
      </w:r>
      <w:r w:rsidR="00EB527B" w:rsidRPr="009A40F2">
        <w:t> </w:t>
      </w:r>
      <w:r w:rsidR="00894BC1" w:rsidRPr="009A40F2">
        <w:t>3.1). En utilisant des outils spécifiques tels qu</w:t>
      </w:r>
      <w:r w:rsidR="00980BC8" w:rsidRPr="009A40F2">
        <w:t>’</w:t>
      </w:r>
      <w:r w:rsidR="00894BC1" w:rsidRPr="009A40F2">
        <w:t>un appel d</w:t>
      </w:r>
      <w:r w:rsidR="00980BC8" w:rsidRPr="009A40F2">
        <w:t>’</w:t>
      </w:r>
      <w:r w:rsidR="00894BC1" w:rsidRPr="009A40F2">
        <w:t>offres, le processus d</w:t>
      </w:r>
      <w:r w:rsidR="00266AAC" w:rsidRPr="009A40F2">
        <w:t xml:space="preserve">’approvisionnement </w:t>
      </w:r>
      <w:r w:rsidR="00894BC1" w:rsidRPr="009A40F2">
        <w:t>peut préciser</w:t>
      </w:r>
      <w:r w:rsidR="00EB527B" w:rsidRPr="009A40F2">
        <w:t> </w:t>
      </w:r>
      <w:r w:rsidR="00266AAC" w:rsidRPr="009A40F2">
        <w:t>ce qui suit</w:t>
      </w:r>
      <w:r w:rsidR="0087447D" w:rsidRPr="009A40F2">
        <w:t> </w:t>
      </w:r>
      <w:r w:rsidR="00894BC1" w:rsidRPr="009A40F2">
        <w:t xml:space="preserve">: </w:t>
      </w:r>
    </w:p>
    <w:p w14:paraId="000001E7" w14:textId="0FFFEB75" w:rsidR="00165903" w:rsidRPr="009A40F2" w:rsidRDefault="00894BC1" w:rsidP="00064720">
      <w:pPr>
        <w:pStyle w:val="ListParagraph"/>
        <w:numPr>
          <w:ilvl w:val="0"/>
          <w:numId w:val="24"/>
        </w:numPr>
        <w:rPr>
          <w:rFonts w:ascii="Roboto" w:eastAsia="Roboto" w:hAnsi="Roboto" w:cs="Roboto"/>
        </w:rPr>
      </w:pPr>
      <w:r w:rsidRPr="009A40F2">
        <w:rPr>
          <w:b/>
        </w:rPr>
        <w:lastRenderedPageBreak/>
        <w:t>Critères du vendeur</w:t>
      </w:r>
      <w:r w:rsidR="00EB527B" w:rsidRPr="009A40F2">
        <w:rPr>
          <w:b/>
        </w:rPr>
        <w:t> </w:t>
      </w:r>
      <w:r w:rsidRPr="009A40F2">
        <w:rPr>
          <w:b/>
        </w:rPr>
        <w:t xml:space="preserve">: </w:t>
      </w:r>
      <w:r w:rsidRPr="009A40F2">
        <w:t xml:space="preserve">Petits fournisseurs locaux, appartenant à des </w:t>
      </w:r>
      <w:r w:rsidR="00266AAC" w:rsidRPr="009A40F2">
        <w:t xml:space="preserve">membres de </w:t>
      </w:r>
      <w:r w:rsidRPr="009A40F2">
        <w:t xml:space="preserve">minorités </w:t>
      </w:r>
      <w:r w:rsidR="00266AAC" w:rsidRPr="009A40F2">
        <w:t xml:space="preserve">visibles </w:t>
      </w:r>
      <w:r w:rsidRPr="009A40F2">
        <w:t>ou à des organismes sans but lucratif</w:t>
      </w:r>
      <w:r w:rsidR="003646E1" w:rsidRPr="009A40F2">
        <w:t>.</w:t>
      </w:r>
    </w:p>
    <w:p w14:paraId="000001E8" w14:textId="0F93E087" w:rsidR="00165903" w:rsidRPr="009A40F2" w:rsidRDefault="00894BC1" w:rsidP="00064720">
      <w:pPr>
        <w:pStyle w:val="ListParagraph"/>
        <w:numPr>
          <w:ilvl w:val="0"/>
          <w:numId w:val="24"/>
        </w:numPr>
        <w:rPr>
          <w:rFonts w:ascii="Roboto" w:eastAsia="Roboto" w:hAnsi="Roboto" w:cs="Roboto"/>
        </w:rPr>
      </w:pPr>
      <w:r w:rsidRPr="009A40F2">
        <w:rPr>
          <w:b/>
        </w:rPr>
        <w:t>Critères de solution</w:t>
      </w:r>
      <w:r w:rsidR="00EB527B" w:rsidRPr="009A40F2">
        <w:rPr>
          <w:b/>
        </w:rPr>
        <w:t> </w:t>
      </w:r>
      <w:r w:rsidRPr="009A40F2">
        <w:rPr>
          <w:b/>
        </w:rPr>
        <w:t xml:space="preserve">: </w:t>
      </w:r>
      <w:r w:rsidRPr="009A40F2">
        <w:t xml:space="preserve">Propriété ou contrôle public, modèles de coûts équitables et durables, fonctionnalités, résultats (plutôt que de </w:t>
      </w:r>
      <w:r w:rsidR="003646E1" w:rsidRPr="009A40F2">
        <w:t>miser</w:t>
      </w:r>
      <w:r w:rsidRPr="009A40F2">
        <w:t xml:space="preserve"> des solutions existantes)</w:t>
      </w:r>
      <w:r w:rsidR="003646E1" w:rsidRPr="009A40F2">
        <w:t>.</w:t>
      </w:r>
    </w:p>
    <w:p w14:paraId="7ADF304E" w14:textId="51DA7632" w:rsidR="00866AA5" w:rsidRPr="009A40F2" w:rsidRDefault="00894BC1" w:rsidP="00BC0116">
      <w:r w:rsidRPr="009A40F2">
        <w:t>Dans le cas des logiciels libres, les retombées positives pourraient être les suivantes</w:t>
      </w:r>
      <w:r w:rsidR="00EB527B" w:rsidRPr="009A40F2">
        <w:t> </w:t>
      </w:r>
      <w:r w:rsidRPr="009A40F2">
        <w:t>: favoriser un écosystème local plus diversifié de fournisseurs de services technologiques,</w:t>
      </w:r>
      <w:r w:rsidRPr="009A40F2">
        <w:rPr>
          <w:vertAlign w:val="superscript"/>
        </w:rPr>
        <w:footnoteReference w:id="32"/>
      </w:r>
      <w:r w:rsidRPr="009A40F2">
        <w:t xml:space="preserve"> partager des logiciels avec des </w:t>
      </w:r>
      <w:r w:rsidR="00266AAC" w:rsidRPr="009A40F2">
        <w:t xml:space="preserve">administrations </w:t>
      </w:r>
      <w:r w:rsidR="00C24D2D" w:rsidRPr="009A40F2">
        <w:t>comparables</w:t>
      </w:r>
      <w:r w:rsidRPr="009A40F2">
        <w:t>, et maintenir le contrôle public sur la manière dont les données sont utilisées et commercialisées.</w:t>
      </w:r>
    </w:p>
    <w:p w14:paraId="258F4C4D" w14:textId="33C23F9D" w:rsidR="00F14DEA" w:rsidRPr="009A40F2" w:rsidRDefault="00F14DEA" w:rsidP="00BC0116">
      <w:r w:rsidRPr="009A40F2">
        <w:rPr>
          <w:b/>
          <w:noProof/>
        </w:rPr>
        <mc:AlternateContent>
          <mc:Choice Requires="wps">
            <w:drawing>
              <wp:inline distT="0" distB="0" distL="0" distR="0" wp14:anchorId="3E0F49B8" wp14:editId="601E574C">
                <wp:extent cx="5943600" cy="4729480"/>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729480"/>
                        </a:xfrm>
                        <a:prstGeom prst="rect">
                          <a:avLst/>
                        </a:prstGeom>
                        <a:solidFill>
                          <a:srgbClr val="C0DAF6"/>
                        </a:solidFill>
                        <a:ln w="9525">
                          <a:noFill/>
                          <a:miter lim="800000"/>
                          <a:headEnd/>
                          <a:tailEnd/>
                        </a:ln>
                      </wps:spPr>
                      <wps:txbx>
                        <w:txbxContent>
                          <w:p w14:paraId="056EE84A" w14:textId="33C7EBE0" w:rsidR="00F14DEA" w:rsidRDefault="00F14DEA" w:rsidP="00F14DEA">
                            <w:pPr>
                              <w:pStyle w:val="Heading4"/>
                            </w:pPr>
                            <w:r>
                              <w:t>Encadré</w:t>
                            </w:r>
                            <w:r w:rsidR="00EB527B">
                              <w:t> </w:t>
                            </w:r>
                            <w:r>
                              <w:t>3.1</w:t>
                            </w:r>
                            <w:r w:rsidR="00EB527B">
                              <w:t> </w:t>
                            </w:r>
                            <w:r>
                              <w:t xml:space="preserve">: </w:t>
                            </w:r>
                            <w:r w:rsidR="00266AAC">
                              <w:t>Approvisionnement selon la méthode agile au sein de l’administration fédérale</w:t>
                            </w:r>
                          </w:p>
                          <w:p w14:paraId="0AD208D9" w14:textId="1B6575C5" w:rsidR="00F14DEA" w:rsidRDefault="00F14DEA" w:rsidP="00F14DEA">
                            <w:pPr>
                              <w:pStyle w:val="Normal-TextBox"/>
                            </w:pPr>
                            <w:r>
                              <w:t>Les marchés publics se transforment au niveau fédéral. En 2017, le Secrétariat du Conseil du Trésor du Canada (SCT) a testé un nouveau modèle d</w:t>
                            </w:r>
                            <w:r w:rsidR="00980BC8">
                              <w:t>’</w:t>
                            </w:r>
                            <w:r>
                              <w:t xml:space="preserve">approvisionnement agile conjointement avec le projet pilote </w:t>
                            </w:r>
                            <w:r w:rsidR="00480A63">
                              <w:t xml:space="preserve">« Ouvert par défaut » du </w:t>
                            </w:r>
                            <w:r>
                              <w:t>gouvernement du Canada.</w:t>
                            </w:r>
                            <w:r>
                              <w:rPr>
                                <w:vertAlign w:val="superscript"/>
                              </w:rPr>
                              <w:footnoteRef/>
                            </w:r>
                            <w:r>
                              <w:t xml:space="preserve"> Le SCT a déployé un </w:t>
                            </w:r>
                            <w:r w:rsidR="00480A63">
                              <w:t>« un</w:t>
                            </w:r>
                            <w:r>
                              <w:t xml:space="preserve"> processus d</w:t>
                            </w:r>
                            <w:r w:rsidR="00980BC8">
                              <w:t>’</w:t>
                            </w:r>
                            <w:r>
                              <w:t>approvisionnement</w:t>
                            </w:r>
                            <w:r w:rsidR="00480A63">
                              <w:t xml:space="preserve"> innovateur et rigoureux sous forme de défi, dans le cadre duquel des </w:t>
                            </w:r>
                            <w:r>
                              <w:t xml:space="preserve">entreprises qualifiées </w:t>
                            </w:r>
                            <w:r w:rsidR="00480A63">
                              <w:t xml:space="preserve">proposaient des </w:t>
                            </w:r>
                            <w:r>
                              <w:t xml:space="preserve">idées à un </w:t>
                            </w:r>
                            <w:r w:rsidR="00480A63">
                              <w:t xml:space="preserve">panel </w:t>
                            </w:r>
                            <w:r>
                              <w:t>d</w:t>
                            </w:r>
                            <w:r w:rsidR="00980BC8">
                              <w:t>’</w:t>
                            </w:r>
                            <w:r>
                              <w:t>évaluateurs</w:t>
                            </w:r>
                            <w:r w:rsidR="00480A63">
                              <w:t> »</w:t>
                            </w:r>
                            <w:r>
                              <w:t>.</w:t>
                            </w:r>
                            <w:r w:rsidR="0087447D">
                              <w:t xml:space="preserve"> </w:t>
                            </w:r>
                            <w:r>
                              <w:rPr>
                                <w:vertAlign w:val="superscript"/>
                              </w:rPr>
                              <w:t>2</w:t>
                            </w:r>
                            <w:r>
                              <w:t xml:space="preserve"> Après les présentations, le contrat a été attribué le même jour. De plus, les soumissionnaires ont pu </w:t>
                            </w:r>
                            <w:r w:rsidR="00480A63">
                              <w:t xml:space="preserve">faire part de leurs </w:t>
                            </w:r>
                            <w:r>
                              <w:t>commentaires sur le processus a</w:t>
                            </w:r>
                            <w:r w:rsidR="00480A63">
                              <w:t xml:space="preserve">u </w:t>
                            </w:r>
                            <w:r>
                              <w:t xml:space="preserve">personnel </w:t>
                            </w:r>
                            <w:r w:rsidR="00480A63">
                              <w:t xml:space="preserve">responsable des </w:t>
                            </w:r>
                            <w:r>
                              <w:t xml:space="preserve">achats du SCT et </w:t>
                            </w:r>
                            <w:r w:rsidR="00480A63">
                              <w:t xml:space="preserve">aux </w:t>
                            </w:r>
                            <w:r>
                              <w:t>évaluateurs.</w:t>
                            </w:r>
                            <w:r>
                              <w:rPr>
                                <w:vertAlign w:val="superscript"/>
                              </w:rPr>
                              <w:t>3</w:t>
                            </w:r>
                          </w:p>
                          <w:p w14:paraId="36AA1585" w14:textId="1E63D997" w:rsidR="00F14DEA" w:rsidRPr="007E2086" w:rsidRDefault="00F14DEA" w:rsidP="00F14DEA">
                            <w:pPr>
                              <w:pStyle w:val="Normal-TextBox"/>
                            </w:pPr>
                            <w:r>
                              <w:t>En 2022, Services partagés Canada (SSC) a lancé le processus d</w:t>
                            </w:r>
                            <w:r w:rsidR="00980BC8">
                              <w:t>’</w:t>
                            </w:r>
                            <w:r>
                              <w:t>approvisionnement agile</w:t>
                            </w:r>
                            <w:r w:rsidR="00EB527B">
                              <w:t> </w:t>
                            </w:r>
                            <w:r>
                              <w:t xml:space="preserve">3.0 </w:t>
                            </w:r>
                            <w:r w:rsidR="00480A63">
                              <w:t xml:space="preserve">– une </w:t>
                            </w:r>
                            <w:r>
                              <w:t xml:space="preserve">nouvelle approche simplifiée </w:t>
                            </w:r>
                            <w:r w:rsidR="00ED0C80">
                              <w:t>d’</w:t>
                            </w:r>
                            <w:r>
                              <w:t>approvisionnement en TI qui met l</w:t>
                            </w:r>
                            <w:r w:rsidR="00980BC8">
                              <w:t>’</w:t>
                            </w:r>
                            <w:r>
                              <w:t>accent sur l</w:t>
                            </w:r>
                            <w:r w:rsidR="00980BC8">
                              <w:t>’</w:t>
                            </w:r>
                            <w:r>
                              <w:t>acquisition d</w:t>
                            </w:r>
                            <w:r w:rsidR="00980BC8">
                              <w:t>’</w:t>
                            </w:r>
                            <w:r>
                              <w:t>une petite démonstration ou d</w:t>
                            </w:r>
                            <w:r w:rsidR="00980BC8">
                              <w:t>’</w:t>
                            </w:r>
                            <w:r>
                              <w:t>un prototype comme stratégie d</w:t>
                            </w:r>
                            <w:r w:rsidR="00980BC8">
                              <w:t>’</w:t>
                            </w:r>
                            <w:r>
                              <w:t xml:space="preserve">évaluation des solutions potentielles. </w:t>
                            </w:r>
                            <w:r w:rsidR="00ED0C80">
                              <w:t>« Les fonctionnaires peuvent ainsi évaluer</w:t>
                            </w:r>
                            <w:r>
                              <w:t xml:space="preserve"> des exemples concrets de</w:t>
                            </w:r>
                            <w:r w:rsidR="00ED0C80">
                              <w:t>s</w:t>
                            </w:r>
                            <w:r>
                              <w:t xml:space="preserve"> solutions proposées et choisir la solution qui offre l</w:t>
                            </w:r>
                            <w:r w:rsidR="00ED0C80">
                              <w:t xml:space="preserve">e meilleur rapport qualité-prix </w:t>
                            </w:r>
                            <w:r>
                              <w:t xml:space="preserve">au Canada et </w:t>
                            </w:r>
                            <w:r w:rsidR="00ED0C80">
                              <w:t>à la population canadienne ».</w:t>
                            </w:r>
                            <w:r w:rsidR="0087447D">
                              <w:t xml:space="preserve"> </w:t>
                            </w:r>
                            <w:r>
                              <w:rPr>
                                <w:vertAlign w:val="superscript"/>
                              </w:rPr>
                              <w:t>4</w:t>
                            </w:r>
                          </w:p>
                          <w:p w14:paraId="36085AFF" w14:textId="5C913DEF" w:rsidR="00F14DEA" w:rsidRPr="007E2086" w:rsidRDefault="00F14DEA" w:rsidP="00F14DEA">
                            <w:pPr>
                              <w:pBdr>
                                <w:top w:val="single" w:sz="4" w:space="6" w:color="auto"/>
                              </w:pBdr>
                              <w:spacing w:before="240"/>
                              <w:rPr>
                                <w:sz w:val="18"/>
                                <w:szCs w:val="18"/>
                              </w:rPr>
                            </w:pPr>
                            <w:r>
                              <w:rPr>
                                <w:sz w:val="18"/>
                                <w:szCs w:val="18"/>
                                <w:vertAlign w:val="superscript"/>
                              </w:rPr>
                              <w:t>1</w:t>
                            </w:r>
                            <w:r>
                              <w:rPr>
                                <w:sz w:val="18"/>
                                <w:szCs w:val="18"/>
                              </w:rPr>
                              <w:t xml:space="preserve"> Alex Benay, </w:t>
                            </w:r>
                            <w:hyperlink r:id="rId64">
                              <w:r w:rsidR="00F952C1" w:rsidRPr="00F952C1">
                                <w:rPr>
                                  <w:i/>
                                  <w:iCs/>
                                  <w:color w:val="1155CC"/>
                                  <w:sz w:val="18"/>
                                  <w:szCs w:val="18"/>
                                  <w:u w:val="single"/>
                                </w:rPr>
                                <w:t>L’approvisionnement agile pour de meilleures solutions numériques</w:t>
                              </w:r>
                            </w:hyperlink>
                            <w:r w:rsidR="00F952C1">
                              <w:rPr>
                                <w:color w:val="1155CC"/>
                                <w:sz w:val="18"/>
                                <w:szCs w:val="18"/>
                                <w:u w:val="single"/>
                              </w:rPr>
                              <w:t>,</w:t>
                            </w:r>
                            <w:r w:rsidR="00F952C1">
                              <w:rPr>
                                <w:sz w:val="18"/>
                                <w:szCs w:val="18"/>
                              </w:rPr>
                              <w:t xml:space="preserve"> Blogue sur le gouvernement ouvert, </w:t>
                            </w:r>
                            <w:r w:rsidR="003646E1">
                              <w:rPr>
                                <w:sz w:val="18"/>
                                <w:szCs w:val="18"/>
                              </w:rPr>
                              <w:t xml:space="preserve">le </w:t>
                            </w:r>
                            <w:r>
                              <w:rPr>
                                <w:sz w:val="18"/>
                                <w:szCs w:val="18"/>
                              </w:rPr>
                              <w:t>27</w:t>
                            </w:r>
                            <w:r w:rsidR="00E04762">
                              <w:rPr>
                                <w:sz w:val="18"/>
                                <w:szCs w:val="18"/>
                              </w:rPr>
                              <w:t> </w:t>
                            </w:r>
                            <w:r>
                              <w:rPr>
                                <w:sz w:val="18"/>
                                <w:szCs w:val="18"/>
                              </w:rPr>
                              <w:t>juillet 2017</w:t>
                            </w:r>
                            <w:r w:rsidR="00F952C1">
                              <w:rPr>
                                <w:sz w:val="18"/>
                                <w:szCs w:val="18"/>
                              </w:rPr>
                              <w:t>.</w:t>
                            </w:r>
                          </w:p>
                          <w:p w14:paraId="7997ADA4" w14:textId="27B9F284" w:rsidR="00F14DEA" w:rsidRPr="007E2086" w:rsidRDefault="00F14DEA" w:rsidP="00F14DEA">
                            <w:pPr>
                              <w:pBdr>
                                <w:top w:val="single" w:sz="4" w:space="6" w:color="auto"/>
                              </w:pBdr>
                              <w:spacing w:before="240"/>
                              <w:rPr>
                                <w:sz w:val="18"/>
                                <w:szCs w:val="18"/>
                              </w:rPr>
                            </w:pPr>
                            <w:r>
                              <w:rPr>
                                <w:sz w:val="18"/>
                                <w:szCs w:val="18"/>
                                <w:vertAlign w:val="superscript"/>
                              </w:rPr>
                              <w:t>2</w:t>
                            </w:r>
                            <w:r>
                              <w:rPr>
                                <w:sz w:val="18"/>
                                <w:szCs w:val="18"/>
                              </w:rPr>
                              <w:t xml:space="preserve"> Secrétariat du Conseil du Trésor du Canada, </w:t>
                            </w:r>
                            <w:hyperlink r:id="rId65">
                              <w:r w:rsidR="00ED0C80" w:rsidRPr="00ED0C80">
                                <w:rPr>
                                  <w:i/>
                                  <w:iCs/>
                                  <w:color w:val="1155CC"/>
                                  <w:sz w:val="18"/>
                                  <w:szCs w:val="18"/>
                                  <w:u w:val="single"/>
                                </w:rPr>
                                <w:t>Le gouvernement du Canada octroie un contrat de services numériques à l’aide d’une méthode simplifiée d’approvisionnement</w:t>
                              </w:r>
                            </w:hyperlink>
                            <w:r>
                              <w:rPr>
                                <w:sz w:val="18"/>
                                <w:szCs w:val="18"/>
                              </w:rPr>
                              <w:t xml:space="preserve">, </w:t>
                            </w:r>
                            <w:r w:rsidR="003646E1">
                              <w:rPr>
                                <w:sz w:val="18"/>
                                <w:szCs w:val="18"/>
                              </w:rPr>
                              <w:t xml:space="preserve">le </w:t>
                            </w:r>
                            <w:r>
                              <w:rPr>
                                <w:sz w:val="18"/>
                                <w:szCs w:val="18"/>
                              </w:rPr>
                              <w:t>14</w:t>
                            </w:r>
                            <w:r w:rsidR="00E04762">
                              <w:rPr>
                                <w:sz w:val="18"/>
                                <w:szCs w:val="18"/>
                              </w:rPr>
                              <w:t> </w:t>
                            </w:r>
                            <w:r>
                              <w:rPr>
                                <w:sz w:val="18"/>
                                <w:szCs w:val="18"/>
                              </w:rPr>
                              <w:t>septembre 2017</w:t>
                            </w:r>
                            <w:r w:rsidR="00ED0C80">
                              <w:rPr>
                                <w:sz w:val="18"/>
                                <w:szCs w:val="18"/>
                              </w:rPr>
                              <w:t>.</w:t>
                            </w:r>
                          </w:p>
                          <w:p w14:paraId="4AED77F2" w14:textId="3A8E00FB" w:rsidR="00F14DEA" w:rsidRPr="007E2086" w:rsidRDefault="00F14DEA" w:rsidP="00F14DEA">
                            <w:pPr>
                              <w:pBdr>
                                <w:top w:val="single" w:sz="4" w:space="6" w:color="auto"/>
                              </w:pBdr>
                              <w:spacing w:before="240"/>
                              <w:rPr>
                                <w:sz w:val="18"/>
                                <w:szCs w:val="18"/>
                              </w:rPr>
                            </w:pPr>
                            <w:r>
                              <w:rPr>
                                <w:sz w:val="18"/>
                                <w:szCs w:val="18"/>
                                <w:vertAlign w:val="superscript"/>
                              </w:rPr>
                              <w:t>3</w:t>
                            </w:r>
                            <w:r>
                              <w:rPr>
                                <w:sz w:val="18"/>
                                <w:szCs w:val="18"/>
                              </w:rPr>
                              <w:t xml:space="preserve"> Michael Grant, </w:t>
                            </w:r>
                            <w:hyperlink r:id="rId66">
                              <w:r w:rsidR="00ED0C80" w:rsidRPr="00E04762">
                                <w:rPr>
                                  <w:i/>
                                  <w:iCs/>
                                  <w:color w:val="1155CC"/>
                                  <w:sz w:val="18"/>
                                  <w:szCs w:val="18"/>
                                  <w:u w:val="single"/>
                                </w:rPr>
                                <w:t>An Open, Honest Talk About Procurement Improvements</w:t>
                              </w:r>
                            </w:hyperlink>
                            <w:r w:rsidRPr="00E04762">
                              <w:rPr>
                                <w:sz w:val="18"/>
                                <w:szCs w:val="18"/>
                              </w:rPr>
                              <w:t>, Digital Echidna Blog,</w:t>
                            </w:r>
                            <w:r>
                              <w:rPr>
                                <w:sz w:val="18"/>
                                <w:szCs w:val="18"/>
                              </w:rPr>
                              <w:t xml:space="preserve"> </w:t>
                            </w:r>
                            <w:r w:rsidR="003646E1">
                              <w:rPr>
                                <w:sz w:val="18"/>
                                <w:szCs w:val="18"/>
                              </w:rPr>
                              <w:t xml:space="preserve">le </w:t>
                            </w:r>
                            <w:r>
                              <w:rPr>
                                <w:sz w:val="18"/>
                                <w:szCs w:val="18"/>
                              </w:rPr>
                              <w:t>14</w:t>
                            </w:r>
                            <w:r w:rsidR="00E04762">
                              <w:rPr>
                                <w:sz w:val="18"/>
                                <w:szCs w:val="18"/>
                              </w:rPr>
                              <w:t> </w:t>
                            </w:r>
                            <w:r>
                              <w:rPr>
                                <w:sz w:val="18"/>
                                <w:szCs w:val="18"/>
                              </w:rPr>
                              <w:t>septembre 2017,</w:t>
                            </w:r>
                            <w:hyperlink r:id="rId67">
                              <w:r>
                                <w:rPr>
                                  <w:sz w:val="18"/>
                                  <w:szCs w:val="18"/>
                                </w:rPr>
                                <w:t xml:space="preserve"> </w:t>
                              </w:r>
                            </w:hyperlink>
                            <w:r w:rsidR="00B725E1" w:rsidRPr="007E2086">
                              <w:rPr>
                                <w:sz w:val="18"/>
                                <w:szCs w:val="18"/>
                              </w:rPr>
                              <w:t xml:space="preserve"> </w:t>
                            </w:r>
                          </w:p>
                          <w:p w14:paraId="131F5310" w14:textId="78C48F5A" w:rsidR="00F14DEA" w:rsidRPr="007E2086" w:rsidRDefault="00F14DEA" w:rsidP="00F14DEA">
                            <w:pPr>
                              <w:pBdr>
                                <w:top w:val="single" w:sz="4" w:space="6" w:color="auto"/>
                              </w:pBdr>
                              <w:spacing w:before="240"/>
                              <w:rPr>
                                <w:sz w:val="18"/>
                                <w:szCs w:val="18"/>
                              </w:rPr>
                            </w:pPr>
                            <w:r>
                              <w:rPr>
                                <w:sz w:val="18"/>
                                <w:szCs w:val="18"/>
                                <w:vertAlign w:val="superscript"/>
                              </w:rPr>
                              <w:t>4</w:t>
                            </w:r>
                            <w:r>
                              <w:rPr>
                                <w:sz w:val="18"/>
                                <w:szCs w:val="18"/>
                              </w:rPr>
                              <w:t xml:space="preserve"> Services partagés Canada,</w:t>
                            </w:r>
                            <w:r w:rsidR="00ED0C80">
                              <w:rPr>
                                <w:sz w:val="18"/>
                                <w:szCs w:val="18"/>
                              </w:rPr>
                              <w:t xml:space="preserve"> </w:t>
                            </w:r>
                            <w:hyperlink r:id="rId68">
                              <w:r w:rsidR="00ED0C80" w:rsidRPr="00ED0C80">
                                <w:rPr>
                                  <w:i/>
                                  <w:iCs/>
                                  <w:color w:val="1155CC"/>
                                  <w:sz w:val="18"/>
                                  <w:szCs w:val="18"/>
                                  <w:u w:val="single"/>
                                </w:rPr>
                                <w:t>Services partagés Canada lance le processus d’approvisionnement agile</w:t>
                              </w:r>
                              <w:r w:rsidR="0087447D">
                                <w:rPr>
                                  <w:i/>
                                  <w:iCs/>
                                  <w:color w:val="1155CC"/>
                                  <w:sz w:val="18"/>
                                  <w:szCs w:val="18"/>
                                  <w:u w:val="single"/>
                                </w:rPr>
                                <w:t> </w:t>
                              </w:r>
                              <w:r w:rsidR="00ED0C80" w:rsidRPr="00ED0C80">
                                <w:rPr>
                                  <w:i/>
                                  <w:iCs/>
                                  <w:color w:val="1155CC"/>
                                  <w:sz w:val="18"/>
                                  <w:szCs w:val="18"/>
                                  <w:u w:val="single"/>
                                </w:rPr>
                                <w:t>3.0</w:t>
                              </w:r>
                            </w:hyperlink>
                            <w:r>
                              <w:rPr>
                                <w:sz w:val="18"/>
                                <w:szCs w:val="18"/>
                              </w:rPr>
                              <w:t xml:space="preserve">, </w:t>
                            </w:r>
                            <w:r w:rsidR="003646E1">
                              <w:rPr>
                                <w:sz w:val="18"/>
                                <w:szCs w:val="18"/>
                              </w:rPr>
                              <w:t xml:space="preserve">le </w:t>
                            </w:r>
                            <w:r>
                              <w:rPr>
                                <w:sz w:val="18"/>
                                <w:szCs w:val="18"/>
                              </w:rPr>
                              <w:t>23</w:t>
                            </w:r>
                            <w:r w:rsidR="00E04762">
                              <w:rPr>
                                <w:sz w:val="18"/>
                                <w:szCs w:val="18"/>
                              </w:rPr>
                              <w:t> </w:t>
                            </w:r>
                            <w:r>
                              <w:rPr>
                                <w:sz w:val="18"/>
                                <w:szCs w:val="18"/>
                              </w:rPr>
                              <w:t>mars 2022</w:t>
                            </w:r>
                            <w:r w:rsidR="00ED0C80">
                              <w:rPr>
                                <w:sz w:val="18"/>
                                <w:szCs w:val="18"/>
                              </w:rPr>
                              <w:t>.</w:t>
                            </w:r>
                          </w:p>
                        </w:txbxContent>
                      </wps:txbx>
                      <wps:bodyPr rot="0" vert="horz" wrap="square" lIns="91440" tIns="45720" rIns="91440" bIns="45720" anchor="t" anchorCtr="0">
                        <a:spAutoFit/>
                      </wps:bodyPr>
                    </wps:wsp>
                  </a:graphicData>
                </a:graphic>
              </wp:inline>
            </w:drawing>
          </mc:Choice>
          <mc:Fallback>
            <w:pict>
              <v:shape w14:anchorId="3E0F49B8" id="_x0000_s1028" type="#_x0000_t202" style="width:468pt;height:3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" fillcolor="#c0daf6" stroked="f">
                <v:textbox style="mso-fit-shape-to-text:t">
                  <w:txbxContent>
                    <w:p w14:paraId="056EE84A" w14:textId="33C7EBE0" w:rsidR="00F14DEA" w:rsidRDefault="00F14DEA" w:rsidP="00F14DEA">
                      <w:pPr>
                        <w:pStyle w:val="Heading4"/>
                      </w:pPr>
                      <w:r>
                        <w:t>Encadré</w:t>
                      </w:r>
                      <w:r w:rsidR="00EB527B">
                        <w:t> </w:t>
                      </w:r>
                      <w:r>
                        <w:t>3.1</w:t>
                      </w:r>
                      <w:r w:rsidR="00EB527B">
                        <w:t> </w:t>
                      </w:r>
                      <w:r>
                        <w:t xml:space="preserve">: </w:t>
                      </w:r>
                      <w:r w:rsidR="00266AAC">
                        <w:t>Approvisionnement selon la méthode agile au sein de l’administration fédérale</w:t>
                      </w:r>
                    </w:p>
                    <w:p w14:paraId="0AD208D9" w14:textId="1B6575C5" w:rsidR="00F14DEA" w:rsidRDefault="00F14DEA" w:rsidP="00F14DEA">
                      <w:pPr>
                        <w:pStyle w:val="Normal-TextBox"/>
                      </w:pPr>
                      <w:r>
                        <w:t>Les marchés publics se transforment au niveau fédéral. En 2017, le Secrétariat du Conseil du Trésor du Canada (SCT) a testé un nouveau modèle d</w:t>
                      </w:r>
                      <w:r w:rsidR="00980BC8">
                        <w:t>’</w:t>
                      </w:r>
                      <w:r>
                        <w:t xml:space="preserve">approvisionnement agile conjointement avec le projet pilote </w:t>
                      </w:r>
                      <w:r w:rsidR="00480A63">
                        <w:t xml:space="preserve">« Ouvert par défaut » du </w:t>
                      </w:r>
                      <w:r>
                        <w:t>gouvernement du Canada.</w:t>
                      </w:r>
                      <w:r>
                        <w:rPr>
                          <w:vertAlign w:val="superscript"/>
                        </w:rPr>
                        <w:footnoteRef/>
                      </w:r>
                      <w:r>
                        <w:t xml:space="preserve"> Le SCT a déployé un </w:t>
                      </w:r>
                      <w:r w:rsidR="00480A63">
                        <w:t>« un</w:t>
                      </w:r>
                      <w:r>
                        <w:t xml:space="preserve"> processus d</w:t>
                      </w:r>
                      <w:r w:rsidR="00980BC8">
                        <w:t>’</w:t>
                      </w:r>
                      <w:r>
                        <w:t>approvisionnement</w:t>
                      </w:r>
                      <w:r w:rsidR="00480A63">
                        <w:t xml:space="preserve"> innovateur et rigoureux sous forme de défi, dans le cadre duquel des </w:t>
                      </w:r>
                      <w:r>
                        <w:t xml:space="preserve">entreprises qualifiées </w:t>
                      </w:r>
                      <w:r w:rsidR="00480A63">
                        <w:t xml:space="preserve">proposaient des </w:t>
                      </w:r>
                      <w:r>
                        <w:t xml:space="preserve">idées à un </w:t>
                      </w:r>
                      <w:r w:rsidR="00480A63">
                        <w:t xml:space="preserve">panel </w:t>
                      </w:r>
                      <w:r>
                        <w:t>d</w:t>
                      </w:r>
                      <w:r w:rsidR="00980BC8">
                        <w:t>’</w:t>
                      </w:r>
                      <w:r>
                        <w:t>évaluateurs</w:t>
                      </w:r>
                      <w:r w:rsidR="00480A63">
                        <w:t> »</w:t>
                      </w:r>
                      <w:r>
                        <w:t>.</w:t>
                      </w:r>
                      <w:r w:rsidR="0087447D">
                        <w:t xml:space="preserve"> </w:t>
                      </w:r>
                      <w:r>
                        <w:rPr>
                          <w:vertAlign w:val="superscript"/>
                        </w:rPr>
                        <w:t>2</w:t>
                      </w:r>
                      <w:r>
                        <w:t xml:space="preserve"> Après les présentations, le contrat a été attribué le même jour. De plus, les soumissionnaires ont pu </w:t>
                      </w:r>
                      <w:r w:rsidR="00480A63">
                        <w:t xml:space="preserve">faire part de leurs </w:t>
                      </w:r>
                      <w:r>
                        <w:t>commentaires sur le processus a</w:t>
                      </w:r>
                      <w:r w:rsidR="00480A63">
                        <w:t xml:space="preserve">u </w:t>
                      </w:r>
                      <w:r>
                        <w:t xml:space="preserve">personnel </w:t>
                      </w:r>
                      <w:r w:rsidR="00480A63">
                        <w:t xml:space="preserve">responsable des </w:t>
                      </w:r>
                      <w:r>
                        <w:t xml:space="preserve">achats du SCT et </w:t>
                      </w:r>
                      <w:r w:rsidR="00480A63">
                        <w:t xml:space="preserve">aux </w:t>
                      </w:r>
                      <w:r>
                        <w:t>évaluateurs.</w:t>
                      </w:r>
                      <w:r>
                        <w:rPr>
                          <w:vertAlign w:val="superscript"/>
                        </w:rPr>
                        <w:t>3</w:t>
                      </w:r>
                    </w:p>
                    <w:p w14:paraId="36AA1585" w14:textId="1E63D997" w:rsidR="00F14DEA" w:rsidRPr="007E2086" w:rsidRDefault="00F14DEA" w:rsidP="00F14DEA">
                      <w:pPr>
                        <w:pStyle w:val="Normal-TextBox"/>
                      </w:pPr>
                      <w:r>
                        <w:t>En 2022, Services partagés Canada (SSC) a lancé le processus d</w:t>
                      </w:r>
                      <w:r w:rsidR="00980BC8">
                        <w:t>’</w:t>
                      </w:r>
                      <w:r>
                        <w:t>approvisionnement agile</w:t>
                      </w:r>
                      <w:r w:rsidR="00EB527B">
                        <w:t> </w:t>
                      </w:r>
                      <w:r>
                        <w:t xml:space="preserve">3.0 </w:t>
                      </w:r>
                      <w:r w:rsidR="00480A63">
                        <w:t xml:space="preserve">– une </w:t>
                      </w:r>
                      <w:r>
                        <w:t xml:space="preserve">nouvelle approche simplifiée </w:t>
                      </w:r>
                      <w:r w:rsidR="00ED0C80">
                        <w:t>d’</w:t>
                      </w:r>
                      <w:r>
                        <w:t>approvisionnement en TI qui met l</w:t>
                      </w:r>
                      <w:r w:rsidR="00980BC8">
                        <w:t>’</w:t>
                      </w:r>
                      <w:r>
                        <w:t>accent sur l</w:t>
                      </w:r>
                      <w:r w:rsidR="00980BC8">
                        <w:t>’</w:t>
                      </w:r>
                      <w:r>
                        <w:t>acquisition d</w:t>
                      </w:r>
                      <w:r w:rsidR="00980BC8">
                        <w:t>’</w:t>
                      </w:r>
                      <w:r>
                        <w:t>une petite démonstration ou d</w:t>
                      </w:r>
                      <w:r w:rsidR="00980BC8">
                        <w:t>’</w:t>
                      </w:r>
                      <w:r>
                        <w:t>un prototype comme stratégie d</w:t>
                      </w:r>
                      <w:r w:rsidR="00980BC8">
                        <w:t>’</w:t>
                      </w:r>
                      <w:r>
                        <w:t xml:space="preserve">évaluation des solutions potentielles. </w:t>
                      </w:r>
                      <w:r w:rsidR="00ED0C80">
                        <w:t>« Les fonctionnaires peuvent ainsi évaluer</w:t>
                      </w:r>
                      <w:r>
                        <w:t xml:space="preserve"> des exemples concrets de</w:t>
                      </w:r>
                      <w:r w:rsidR="00ED0C80">
                        <w:t>s</w:t>
                      </w:r>
                      <w:r>
                        <w:t xml:space="preserve"> solutions proposées et choisir la solution qui offre l</w:t>
                      </w:r>
                      <w:r w:rsidR="00ED0C80">
                        <w:t xml:space="preserve">e meilleur rapport qualité-prix </w:t>
                      </w:r>
                      <w:r>
                        <w:t xml:space="preserve">au Canada et </w:t>
                      </w:r>
                      <w:r w:rsidR="00ED0C80">
                        <w:t>à la population canadienne ».</w:t>
                      </w:r>
                      <w:r w:rsidR="0087447D">
                        <w:t xml:space="preserve"> </w:t>
                      </w:r>
                      <w:r>
                        <w:rPr>
                          <w:vertAlign w:val="superscript"/>
                        </w:rPr>
                        <w:t>4</w:t>
                      </w:r>
                    </w:p>
                    <w:p w14:paraId="36085AFF" w14:textId="5C913DEF" w:rsidR="00F14DEA" w:rsidRPr="007E2086" w:rsidRDefault="00F14DEA" w:rsidP="00F14DEA">
                      <w:pPr>
                        <w:pBdr>
                          <w:top w:val="single" w:sz="4" w:space="6" w:color="auto"/>
                        </w:pBdr>
                        <w:spacing w:before="240"/>
                        <w:rPr>
                          <w:sz w:val="18"/>
                          <w:szCs w:val="18"/>
                        </w:rPr>
                      </w:pPr>
                      <w:r>
                        <w:rPr>
                          <w:sz w:val="18"/>
                          <w:szCs w:val="18"/>
                          <w:vertAlign w:val="superscript"/>
                        </w:rPr>
                        <w:t>1</w:t>
                      </w:r>
                      <w:r>
                        <w:rPr>
                          <w:sz w:val="18"/>
                          <w:szCs w:val="18"/>
                        </w:rPr>
                        <w:t xml:space="preserve"> Alex Benay, </w:t>
                      </w:r>
                      <w:hyperlink r:id="rId69">
                        <w:r w:rsidR="00F952C1" w:rsidRPr="00F952C1">
                          <w:rPr>
                            <w:i/>
                            <w:iCs/>
                            <w:color w:val="1155CC"/>
                            <w:sz w:val="18"/>
                            <w:szCs w:val="18"/>
                            <w:u w:val="single"/>
                          </w:rPr>
                          <w:t>L’approvisionnement agile pour de meilleures solutions numériques</w:t>
                        </w:r>
                      </w:hyperlink>
                      <w:r w:rsidR="00F952C1">
                        <w:rPr>
                          <w:color w:val="1155CC"/>
                          <w:sz w:val="18"/>
                          <w:szCs w:val="18"/>
                          <w:u w:val="single"/>
                        </w:rPr>
                        <w:t>,</w:t>
                      </w:r>
                      <w:r w:rsidR="00F952C1">
                        <w:rPr>
                          <w:sz w:val="18"/>
                          <w:szCs w:val="18"/>
                        </w:rPr>
                        <w:t xml:space="preserve"> Blogue sur le gouvernement ouvert, </w:t>
                      </w:r>
                      <w:r w:rsidR="003646E1">
                        <w:rPr>
                          <w:sz w:val="18"/>
                          <w:szCs w:val="18"/>
                        </w:rPr>
                        <w:t xml:space="preserve">le </w:t>
                      </w:r>
                      <w:r>
                        <w:rPr>
                          <w:sz w:val="18"/>
                          <w:szCs w:val="18"/>
                        </w:rPr>
                        <w:t>27</w:t>
                      </w:r>
                      <w:r w:rsidR="00E04762">
                        <w:rPr>
                          <w:sz w:val="18"/>
                          <w:szCs w:val="18"/>
                        </w:rPr>
                        <w:t> </w:t>
                      </w:r>
                      <w:r>
                        <w:rPr>
                          <w:sz w:val="18"/>
                          <w:szCs w:val="18"/>
                        </w:rPr>
                        <w:t>juillet 2017</w:t>
                      </w:r>
                      <w:r w:rsidR="00F952C1">
                        <w:rPr>
                          <w:sz w:val="18"/>
                          <w:szCs w:val="18"/>
                        </w:rPr>
                        <w:t>.</w:t>
                      </w:r>
                    </w:p>
                    <w:p w14:paraId="7997ADA4" w14:textId="27B9F284" w:rsidR="00F14DEA" w:rsidRPr="007E2086" w:rsidRDefault="00F14DEA" w:rsidP="00F14DEA">
                      <w:pPr>
                        <w:pBdr>
                          <w:top w:val="single" w:sz="4" w:space="6" w:color="auto"/>
                        </w:pBdr>
                        <w:spacing w:before="240"/>
                        <w:rPr>
                          <w:sz w:val="18"/>
                          <w:szCs w:val="18"/>
                        </w:rPr>
                      </w:pPr>
                      <w:r>
                        <w:rPr>
                          <w:sz w:val="18"/>
                          <w:szCs w:val="18"/>
                          <w:vertAlign w:val="superscript"/>
                        </w:rPr>
                        <w:t>2</w:t>
                      </w:r>
                      <w:r>
                        <w:rPr>
                          <w:sz w:val="18"/>
                          <w:szCs w:val="18"/>
                        </w:rPr>
                        <w:t xml:space="preserve"> Secrétariat du Conseil du Trésor du Canada, </w:t>
                      </w:r>
                      <w:hyperlink r:id="rId70">
                        <w:r w:rsidR="00ED0C80" w:rsidRPr="00ED0C80">
                          <w:rPr>
                            <w:i/>
                            <w:iCs/>
                            <w:color w:val="1155CC"/>
                            <w:sz w:val="18"/>
                            <w:szCs w:val="18"/>
                            <w:u w:val="single"/>
                          </w:rPr>
                          <w:t>Le gouvernement du Canada octroie un contrat de services numériques à l’aide d’une méthode simplifiée d’approvisionnement</w:t>
                        </w:r>
                      </w:hyperlink>
                      <w:r>
                        <w:rPr>
                          <w:sz w:val="18"/>
                          <w:szCs w:val="18"/>
                        </w:rPr>
                        <w:t xml:space="preserve">, </w:t>
                      </w:r>
                      <w:r w:rsidR="003646E1">
                        <w:rPr>
                          <w:sz w:val="18"/>
                          <w:szCs w:val="18"/>
                        </w:rPr>
                        <w:t xml:space="preserve">le </w:t>
                      </w:r>
                      <w:r>
                        <w:rPr>
                          <w:sz w:val="18"/>
                          <w:szCs w:val="18"/>
                        </w:rPr>
                        <w:t>14</w:t>
                      </w:r>
                      <w:r w:rsidR="00E04762">
                        <w:rPr>
                          <w:sz w:val="18"/>
                          <w:szCs w:val="18"/>
                        </w:rPr>
                        <w:t> </w:t>
                      </w:r>
                      <w:r>
                        <w:rPr>
                          <w:sz w:val="18"/>
                          <w:szCs w:val="18"/>
                        </w:rPr>
                        <w:t>septembre 2017</w:t>
                      </w:r>
                      <w:r w:rsidR="00ED0C80">
                        <w:rPr>
                          <w:sz w:val="18"/>
                          <w:szCs w:val="18"/>
                        </w:rPr>
                        <w:t>.</w:t>
                      </w:r>
                    </w:p>
                    <w:p w14:paraId="4AED77F2" w14:textId="3A8E00FB" w:rsidR="00F14DEA" w:rsidRPr="007E2086" w:rsidRDefault="00F14DEA" w:rsidP="00F14DEA">
                      <w:pPr>
                        <w:pBdr>
                          <w:top w:val="single" w:sz="4" w:space="6" w:color="auto"/>
                        </w:pBdr>
                        <w:spacing w:before="240"/>
                        <w:rPr>
                          <w:sz w:val="18"/>
                          <w:szCs w:val="18"/>
                        </w:rPr>
                      </w:pPr>
                      <w:r>
                        <w:rPr>
                          <w:sz w:val="18"/>
                          <w:szCs w:val="18"/>
                          <w:vertAlign w:val="superscript"/>
                        </w:rPr>
                        <w:t>3</w:t>
                      </w:r>
                      <w:r>
                        <w:rPr>
                          <w:sz w:val="18"/>
                          <w:szCs w:val="18"/>
                        </w:rPr>
                        <w:t xml:space="preserve"> Michael Grant, </w:t>
                      </w:r>
                      <w:hyperlink r:id="rId71">
                        <w:r w:rsidR="00ED0C80" w:rsidRPr="00E04762">
                          <w:rPr>
                            <w:i/>
                            <w:iCs/>
                            <w:color w:val="1155CC"/>
                            <w:sz w:val="18"/>
                            <w:szCs w:val="18"/>
                            <w:u w:val="single"/>
                          </w:rPr>
                          <w:t>An Open, Honest Talk About Procurement Improvements</w:t>
                        </w:r>
                      </w:hyperlink>
                      <w:r w:rsidRPr="00E04762">
                        <w:rPr>
                          <w:sz w:val="18"/>
                          <w:szCs w:val="18"/>
                        </w:rPr>
                        <w:t>, Digital Echidna Blog,</w:t>
                      </w:r>
                      <w:r>
                        <w:rPr>
                          <w:sz w:val="18"/>
                          <w:szCs w:val="18"/>
                        </w:rPr>
                        <w:t xml:space="preserve"> </w:t>
                      </w:r>
                      <w:r w:rsidR="003646E1">
                        <w:rPr>
                          <w:sz w:val="18"/>
                          <w:szCs w:val="18"/>
                        </w:rPr>
                        <w:t xml:space="preserve">le </w:t>
                      </w:r>
                      <w:r>
                        <w:rPr>
                          <w:sz w:val="18"/>
                          <w:szCs w:val="18"/>
                        </w:rPr>
                        <w:t>14</w:t>
                      </w:r>
                      <w:r w:rsidR="00E04762">
                        <w:rPr>
                          <w:sz w:val="18"/>
                          <w:szCs w:val="18"/>
                        </w:rPr>
                        <w:t> </w:t>
                      </w:r>
                      <w:r>
                        <w:rPr>
                          <w:sz w:val="18"/>
                          <w:szCs w:val="18"/>
                        </w:rPr>
                        <w:t>septembre 2017,</w:t>
                      </w:r>
                      <w:hyperlink r:id="rId72">
                        <w:r>
                          <w:rPr>
                            <w:sz w:val="18"/>
                            <w:szCs w:val="18"/>
                          </w:rPr>
                          <w:t xml:space="preserve"> </w:t>
                        </w:r>
                      </w:hyperlink>
                      <w:r w:rsidR="00B725E1" w:rsidRPr="007E2086">
                        <w:rPr>
                          <w:sz w:val="18"/>
                          <w:szCs w:val="18"/>
                        </w:rPr>
                        <w:t xml:space="preserve"> </w:t>
                      </w:r>
                    </w:p>
                    <w:p w14:paraId="131F5310" w14:textId="78C48F5A" w:rsidR="00F14DEA" w:rsidRPr="007E2086" w:rsidRDefault="00F14DEA" w:rsidP="00F14DEA">
                      <w:pPr>
                        <w:pBdr>
                          <w:top w:val="single" w:sz="4" w:space="6" w:color="auto"/>
                        </w:pBdr>
                        <w:spacing w:before="240"/>
                        <w:rPr>
                          <w:sz w:val="18"/>
                          <w:szCs w:val="18"/>
                        </w:rPr>
                      </w:pPr>
                      <w:r>
                        <w:rPr>
                          <w:sz w:val="18"/>
                          <w:szCs w:val="18"/>
                          <w:vertAlign w:val="superscript"/>
                        </w:rPr>
                        <w:t>4</w:t>
                      </w:r>
                      <w:r>
                        <w:rPr>
                          <w:sz w:val="18"/>
                          <w:szCs w:val="18"/>
                        </w:rPr>
                        <w:t xml:space="preserve"> Services partagés Canada,</w:t>
                      </w:r>
                      <w:r w:rsidR="00ED0C80">
                        <w:rPr>
                          <w:sz w:val="18"/>
                          <w:szCs w:val="18"/>
                        </w:rPr>
                        <w:t xml:space="preserve"> </w:t>
                      </w:r>
                      <w:hyperlink r:id="rId73">
                        <w:r w:rsidR="00ED0C80" w:rsidRPr="00ED0C80">
                          <w:rPr>
                            <w:i/>
                            <w:iCs/>
                            <w:color w:val="1155CC"/>
                            <w:sz w:val="18"/>
                            <w:szCs w:val="18"/>
                            <w:u w:val="single"/>
                          </w:rPr>
                          <w:t>Services partagés Canada lance le processus d’approvisionnement agile</w:t>
                        </w:r>
                        <w:r w:rsidR="0087447D">
                          <w:rPr>
                            <w:i/>
                            <w:iCs/>
                            <w:color w:val="1155CC"/>
                            <w:sz w:val="18"/>
                            <w:szCs w:val="18"/>
                            <w:u w:val="single"/>
                          </w:rPr>
                          <w:t> </w:t>
                        </w:r>
                        <w:r w:rsidR="00ED0C80" w:rsidRPr="00ED0C80">
                          <w:rPr>
                            <w:i/>
                            <w:iCs/>
                            <w:color w:val="1155CC"/>
                            <w:sz w:val="18"/>
                            <w:szCs w:val="18"/>
                            <w:u w:val="single"/>
                          </w:rPr>
                          <w:t>3.0</w:t>
                        </w:r>
                      </w:hyperlink>
                      <w:r>
                        <w:rPr>
                          <w:sz w:val="18"/>
                          <w:szCs w:val="18"/>
                        </w:rPr>
                        <w:t xml:space="preserve">, </w:t>
                      </w:r>
                      <w:r w:rsidR="003646E1">
                        <w:rPr>
                          <w:sz w:val="18"/>
                          <w:szCs w:val="18"/>
                        </w:rPr>
                        <w:t xml:space="preserve">le </w:t>
                      </w:r>
                      <w:r>
                        <w:rPr>
                          <w:sz w:val="18"/>
                          <w:szCs w:val="18"/>
                        </w:rPr>
                        <w:t>23</w:t>
                      </w:r>
                      <w:r w:rsidR="00E04762">
                        <w:rPr>
                          <w:sz w:val="18"/>
                          <w:szCs w:val="18"/>
                        </w:rPr>
                        <w:t> </w:t>
                      </w:r>
                      <w:r>
                        <w:rPr>
                          <w:sz w:val="18"/>
                          <w:szCs w:val="18"/>
                        </w:rPr>
                        <w:t>mars 2022</w:t>
                      </w:r>
                      <w:r w:rsidR="00ED0C80">
                        <w:rPr>
                          <w:sz w:val="18"/>
                          <w:szCs w:val="18"/>
                        </w:rPr>
                        <w:t>.</w:t>
                      </w:r>
                    </w:p>
                  </w:txbxContent>
                </v:textbox>
                <w10:anchorlock/>
              </v:shape>
            </w:pict>
          </mc:Fallback>
        </mc:AlternateContent>
      </w:r>
    </w:p>
    <w:p w14:paraId="7ED4E67C" w14:textId="3A974227" w:rsidR="0044345E" w:rsidRPr="009A40F2" w:rsidRDefault="0044345E" w:rsidP="00BC0116"/>
    <w:p w14:paraId="000001F0" w14:textId="293C33AC" w:rsidR="00165903" w:rsidRPr="009A40F2" w:rsidRDefault="00894BC1" w:rsidP="003716AA">
      <w:pPr>
        <w:pStyle w:val="Heading3"/>
      </w:pPr>
      <w:r w:rsidRPr="009A40F2">
        <w:t>G</w:t>
      </w:r>
      <w:r w:rsidR="00C313AA" w:rsidRPr="009A40F2">
        <w:t xml:space="preserve">estion du </w:t>
      </w:r>
      <w:r w:rsidRPr="009A40F2">
        <w:t>processus d</w:t>
      </w:r>
      <w:r w:rsidR="003640D8" w:rsidRPr="009A40F2">
        <w:t>’approvisionnement</w:t>
      </w:r>
      <w:r w:rsidR="00EB527B" w:rsidRPr="009A40F2">
        <w:t> </w:t>
      </w:r>
      <w:r w:rsidRPr="009A40F2">
        <w:t>: Le responsable de produit</w:t>
      </w:r>
    </w:p>
    <w:p w14:paraId="000001F1" w14:textId="2F760296" w:rsidR="00165903" w:rsidRPr="009A40F2" w:rsidRDefault="003640D8" w:rsidP="00BC0116">
      <w:r w:rsidRPr="009A40F2">
        <w:t xml:space="preserve">L’approvisionnement relève généralement d’un responsable de l’approvisionnement et repose sur </w:t>
      </w:r>
      <w:r w:rsidR="00894BC1" w:rsidRPr="009A40F2">
        <w:t>un budget détaillé et de</w:t>
      </w:r>
      <w:r w:rsidRPr="009A40F2">
        <w:t>s</w:t>
      </w:r>
      <w:r w:rsidR="00894BC1" w:rsidRPr="009A40F2">
        <w:t xml:space="preserve"> spécifications fonctionnelles. Ces spécifications proviennent </w:t>
      </w:r>
      <w:r w:rsidR="00894BC1" w:rsidRPr="009A40F2">
        <w:lastRenderedPageBreak/>
        <w:t xml:space="preserve">souvent de sources diverses, comme un spécialiste en informatique et un cadre supérieur chargé des directives politiques. </w:t>
      </w:r>
      <w:r w:rsidRPr="009A40F2">
        <w:t xml:space="preserve">Les </w:t>
      </w:r>
      <w:r w:rsidR="00894BC1" w:rsidRPr="009A40F2">
        <w:t xml:space="preserve">spécifications peuvent être contradictoires ou </w:t>
      </w:r>
      <w:r w:rsidRPr="009A40F2">
        <w:t>manquer de clarté</w:t>
      </w:r>
      <w:r w:rsidR="00894BC1" w:rsidRPr="009A40F2">
        <w:t xml:space="preserve">. </w:t>
      </w:r>
      <w:r w:rsidRPr="009A40F2">
        <w:t xml:space="preserve">De façon plus générale, </w:t>
      </w:r>
      <w:r w:rsidR="00894BC1" w:rsidRPr="009A40F2">
        <w:t>un flux d</w:t>
      </w:r>
      <w:r w:rsidR="00980BC8" w:rsidRPr="009A40F2">
        <w:t>’</w:t>
      </w:r>
      <w:r w:rsidR="00894BC1" w:rsidRPr="009A40F2">
        <w:t>information à sens unique (des spécialistes aux responsables de</w:t>
      </w:r>
      <w:r w:rsidRPr="009A40F2">
        <w:t xml:space="preserve"> l’approvisionnement, </w:t>
      </w:r>
      <w:r w:rsidR="00894BC1" w:rsidRPr="009A40F2">
        <w:t xml:space="preserve">puis aux </w:t>
      </w:r>
      <w:r w:rsidRPr="009A40F2">
        <w:t>fournisseurs</w:t>
      </w:r>
      <w:r w:rsidR="00894BC1" w:rsidRPr="009A40F2">
        <w:t>) compromet les possibilités d</w:t>
      </w:r>
      <w:r w:rsidR="00980BC8" w:rsidRPr="009A40F2">
        <w:t>’</w:t>
      </w:r>
      <w:r w:rsidR="00894BC1" w:rsidRPr="009A40F2">
        <w:t xml:space="preserve">élaboration de solutions créatives. </w:t>
      </w:r>
    </w:p>
    <w:p w14:paraId="000001F2" w14:textId="2DA7EDB8" w:rsidR="00165903" w:rsidRPr="009A40F2" w:rsidRDefault="00894BC1" w:rsidP="00BC0116">
      <w:r w:rsidRPr="009A40F2">
        <w:t xml:space="preserve">Dans </w:t>
      </w:r>
      <w:r w:rsidR="003640D8" w:rsidRPr="009A40F2">
        <w:t>le cadre d’</w:t>
      </w:r>
      <w:r w:rsidRPr="009A40F2">
        <w:t xml:space="preserve">un processus </w:t>
      </w:r>
      <w:r w:rsidR="003640D8" w:rsidRPr="009A40F2">
        <w:t xml:space="preserve">d’approvisionnement numérique, </w:t>
      </w:r>
      <w:r w:rsidRPr="009A40F2">
        <w:t>il existe une figure centrale chargée d</w:t>
      </w:r>
      <w:r w:rsidR="00980BC8" w:rsidRPr="009A40F2">
        <w:t>’</w:t>
      </w:r>
      <w:r w:rsidR="003640D8" w:rsidRPr="009A40F2">
        <w:t xml:space="preserve">assurer la participation de toutes les unités opérationnelles </w:t>
      </w:r>
      <w:r w:rsidRPr="009A40F2">
        <w:t>et de faire progresser l</w:t>
      </w:r>
      <w:r w:rsidR="00980BC8" w:rsidRPr="009A40F2">
        <w:t>’</w:t>
      </w:r>
      <w:r w:rsidRPr="009A40F2">
        <w:t>ensemble du processus d</w:t>
      </w:r>
      <w:r w:rsidR="003640D8" w:rsidRPr="009A40F2">
        <w:t>’approvisionnement</w:t>
      </w:r>
      <w:r w:rsidR="00EB527B" w:rsidRPr="009A40F2">
        <w:t> </w:t>
      </w:r>
      <w:r w:rsidRPr="009A40F2">
        <w:t>: le responsable d</w:t>
      </w:r>
      <w:r w:rsidR="003640D8" w:rsidRPr="009A40F2">
        <w:t>u</w:t>
      </w:r>
      <w:r w:rsidRPr="009A40F2">
        <w:t xml:space="preserve"> produit. </w:t>
      </w:r>
      <w:r w:rsidR="003640D8" w:rsidRPr="009A40F2">
        <w:t xml:space="preserve">Cette personne n’est pas nécessairement </w:t>
      </w:r>
      <w:r w:rsidRPr="009A40F2">
        <w:t xml:space="preserve">un expert technique, mais </w:t>
      </w:r>
      <w:r w:rsidR="003640D8" w:rsidRPr="009A40F2">
        <w:t xml:space="preserve">elle </w:t>
      </w:r>
      <w:r w:rsidRPr="009A40F2">
        <w:t>doit avoir une connaissance pratique des processus de développement de logiciels, de l</w:t>
      </w:r>
      <w:r w:rsidR="00980BC8" w:rsidRPr="009A40F2">
        <w:t>’</w:t>
      </w:r>
      <w:r w:rsidRPr="009A40F2">
        <w:t>approvisionnement et des méthodes de conception centrées sur l</w:t>
      </w:r>
      <w:r w:rsidR="00980BC8" w:rsidRPr="009A40F2">
        <w:t>’</w:t>
      </w:r>
      <w:r w:rsidRPr="009A40F2">
        <w:t xml:space="preserve">utilisateur (voir le </w:t>
      </w:r>
      <w:hyperlink w:anchor="_heading=h.4w0x83lql6tt">
        <w:r w:rsidRPr="009A40F2">
          <w:rPr>
            <w:color w:val="1155CC"/>
            <w:u w:val="single"/>
          </w:rPr>
          <w:t>module</w:t>
        </w:r>
        <w:r w:rsidR="00EB527B" w:rsidRPr="009A40F2">
          <w:rPr>
            <w:color w:val="1155CC"/>
            <w:u w:val="single"/>
          </w:rPr>
          <w:t> </w:t>
        </w:r>
        <w:r w:rsidRPr="009A40F2">
          <w:rPr>
            <w:color w:val="1155CC"/>
            <w:u w:val="single"/>
          </w:rPr>
          <w:t>2</w:t>
        </w:r>
      </w:hyperlink>
      <w:r w:rsidRPr="009A40F2">
        <w:t xml:space="preserve"> pour </w:t>
      </w:r>
      <w:r w:rsidR="003646E1" w:rsidRPr="009A40F2">
        <w:t xml:space="preserve">obtenir de </w:t>
      </w:r>
      <w:r w:rsidRPr="009A40F2">
        <w:t xml:space="preserve">plus </w:t>
      </w:r>
      <w:r w:rsidR="003646E1" w:rsidRPr="009A40F2">
        <w:t>amples</w:t>
      </w:r>
      <w:r w:rsidRPr="009A40F2">
        <w:t xml:space="preserve"> détails).</w:t>
      </w:r>
    </w:p>
    <w:p w14:paraId="000001F3" w14:textId="7C3C548A" w:rsidR="00165903" w:rsidRPr="009A40F2" w:rsidRDefault="00894BC1" w:rsidP="003716AA">
      <w:pPr>
        <w:pStyle w:val="Heading3"/>
      </w:pPr>
      <w:r w:rsidRPr="009A40F2">
        <w:t>Découverte</w:t>
      </w:r>
      <w:r w:rsidR="00EB527B" w:rsidRPr="009A40F2">
        <w:t> </w:t>
      </w:r>
      <w:r w:rsidRPr="009A40F2">
        <w:t xml:space="preserve">: Établir une base solide </w:t>
      </w:r>
      <w:r w:rsidR="00CC3C5A" w:rsidRPr="009A40F2">
        <w:t xml:space="preserve">grâce à la compréhension du </w:t>
      </w:r>
      <w:r w:rsidRPr="009A40F2">
        <w:t>problème</w:t>
      </w:r>
    </w:p>
    <w:p w14:paraId="000001F4" w14:textId="14D842DF" w:rsidR="00165903" w:rsidRPr="009A40F2" w:rsidRDefault="00894BC1" w:rsidP="00BC0116">
      <w:r w:rsidRPr="009A40F2">
        <w:t xml:space="preserve">La phase de </w:t>
      </w:r>
      <w:r w:rsidR="00CC3C5A" w:rsidRPr="009A40F2">
        <w:t>« </w:t>
      </w:r>
      <w:r w:rsidRPr="009A40F2">
        <w:t>découverte</w:t>
      </w:r>
      <w:r w:rsidR="00CC3C5A" w:rsidRPr="009A40F2">
        <w:t> »</w:t>
      </w:r>
      <w:r w:rsidRPr="009A40F2">
        <w:t xml:space="preserve"> est le point d</w:t>
      </w:r>
      <w:r w:rsidR="00980BC8" w:rsidRPr="009A40F2">
        <w:t>’</w:t>
      </w:r>
      <w:r w:rsidRPr="009A40F2">
        <w:t>entrée de l</w:t>
      </w:r>
      <w:r w:rsidR="00980BC8" w:rsidRPr="009A40F2">
        <w:t>’</w:t>
      </w:r>
      <w:r w:rsidRPr="009A40F2">
        <w:t>ac</w:t>
      </w:r>
      <w:r w:rsidR="00CC3C5A" w:rsidRPr="009A40F2">
        <w:t xml:space="preserve">quisition </w:t>
      </w:r>
      <w:r w:rsidRPr="009A40F2">
        <w:t xml:space="preserve">de logiciels. </w:t>
      </w:r>
      <w:r w:rsidR="00CC3C5A" w:rsidRPr="009A40F2">
        <w:t xml:space="preserve">Elle comporte trois </w:t>
      </w:r>
      <w:r w:rsidRPr="009A40F2">
        <w:t>éléments principaux</w:t>
      </w:r>
      <w:r w:rsidR="00EB527B" w:rsidRPr="009A40F2">
        <w:t> </w:t>
      </w:r>
      <w:r w:rsidRPr="009A40F2">
        <w:t>:</w:t>
      </w:r>
    </w:p>
    <w:p w14:paraId="000001F5" w14:textId="0A55153B" w:rsidR="00165903" w:rsidRPr="009A40F2" w:rsidRDefault="00894BC1" w:rsidP="00064720">
      <w:pPr>
        <w:pStyle w:val="ListParagraph"/>
        <w:numPr>
          <w:ilvl w:val="0"/>
          <w:numId w:val="9"/>
        </w:numPr>
      </w:pPr>
      <w:r w:rsidRPr="009A40F2">
        <w:t>Défini</w:t>
      </w:r>
      <w:r w:rsidR="00CC3C5A" w:rsidRPr="009A40F2">
        <w:t xml:space="preserve">tion du </w:t>
      </w:r>
      <w:r w:rsidRPr="009A40F2">
        <w:t>problème à résoudre</w:t>
      </w:r>
      <w:r w:rsidR="00CC3C5A" w:rsidRPr="009A40F2">
        <w:t xml:space="preserve">, c’est-à-dire </w:t>
      </w:r>
      <w:r w:rsidRPr="009A40F2">
        <w:t xml:space="preserve">recherche sur les utilisateurs avec les bénéficiaires et les utilisateurs finaux du logiciel (au moyen de </w:t>
      </w:r>
      <w:r w:rsidR="00CC3C5A" w:rsidRPr="009A40F2">
        <w:t>séances de conception et de planification</w:t>
      </w:r>
      <w:r w:rsidRPr="009A40F2">
        <w:t xml:space="preserve">, de </w:t>
      </w:r>
      <w:r w:rsidR="00CC3C5A" w:rsidRPr="009A40F2">
        <w:t>séances de remue-méninges</w:t>
      </w:r>
      <w:r w:rsidRPr="009A40F2">
        <w:t>, etc.).</w:t>
      </w:r>
      <w:r w:rsidRPr="009A40F2">
        <w:rPr>
          <w:vertAlign w:val="superscript"/>
        </w:rPr>
        <w:footnoteReference w:id="33"/>
      </w:r>
    </w:p>
    <w:p w14:paraId="000001F6" w14:textId="669CC3B9" w:rsidR="00165903" w:rsidRPr="009A40F2" w:rsidRDefault="00CC3C5A" w:rsidP="00064720">
      <w:pPr>
        <w:pStyle w:val="ListParagraph"/>
        <w:numPr>
          <w:ilvl w:val="0"/>
          <w:numId w:val="10"/>
        </w:numPr>
      </w:pPr>
      <w:r w:rsidRPr="009A40F2">
        <w:t xml:space="preserve">Sondages </w:t>
      </w:r>
      <w:r w:rsidR="00894BC1" w:rsidRPr="009A40F2">
        <w:t>et entretiens</w:t>
      </w:r>
    </w:p>
    <w:p w14:paraId="000001F7" w14:textId="582703A8" w:rsidR="00165903" w:rsidRPr="009A40F2" w:rsidRDefault="00894BC1" w:rsidP="00064720">
      <w:pPr>
        <w:pStyle w:val="ListParagraph"/>
        <w:numPr>
          <w:ilvl w:val="0"/>
          <w:numId w:val="10"/>
        </w:numPr>
      </w:pPr>
      <w:r w:rsidRPr="009A40F2">
        <w:t>Démo</w:t>
      </w:r>
      <w:r w:rsidR="00CC3C5A" w:rsidRPr="009A40F2">
        <w:t>nstration</w:t>
      </w:r>
      <w:r w:rsidRPr="009A40F2">
        <w:t>s</w:t>
      </w:r>
    </w:p>
    <w:p w14:paraId="000001F8" w14:textId="0803F659" w:rsidR="00165903" w:rsidRPr="009A40F2" w:rsidRDefault="00894BC1" w:rsidP="00064720">
      <w:pPr>
        <w:pStyle w:val="ListParagraph"/>
        <w:numPr>
          <w:ilvl w:val="0"/>
          <w:numId w:val="10"/>
        </w:numPr>
      </w:pPr>
      <w:r w:rsidRPr="009A40F2">
        <w:t>Cartographie du parcours de l</w:t>
      </w:r>
      <w:r w:rsidR="00980BC8" w:rsidRPr="009A40F2">
        <w:t>’</w:t>
      </w:r>
      <w:r w:rsidRPr="009A40F2">
        <w:t>utilisateur</w:t>
      </w:r>
    </w:p>
    <w:p w14:paraId="000001F9" w14:textId="39AEDB04" w:rsidR="00165903" w:rsidRPr="009A40F2" w:rsidRDefault="00CC3C5A" w:rsidP="00064720">
      <w:pPr>
        <w:pStyle w:val="ListParagraph"/>
        <w:numPr>
          <w:ilvl w:val="0"/>
          <w:numId w:val="10"/>
        </w:numPr>
      </w:pPr>
      <w:r w:rsidRPr="009A40F2">
        <w:t>Accompagnements</w:t>
      </w:r>
    </w:p>
    <w:p w14:paraId="000001FA" w14:textId="3124DD78" w:rsidR="00165903" w:rsidRPr="009A40F2" w:rsidRDefault="00CC3C5A" w:rsidP="00064720">
      <w:pPr>
        <w:pStyle w:val="ListParagraph"/>
        <w:numPr>
          <w:ilvl w:val="0"/>
          <w:numId w:val="9"/>
        </w:numPr>
      </w:pPr>
      <w:r w:rsidRPr="009A40F2">
        <w:t xml:space="preserve">Examen des </w:t>
      </w:r>
      <w:r w:rsidR="00894BC1" w:rsidRPr="009A40F2">
        <w:t>produits qui existent déjà</w:t>
      </w:r>
      <w:r w:rsidRPr="009A40F2">
        <w:t xml:space="preserve">, approche adoptée par d’autres administrations pour aborder le </w:t>
      </w:r>
      <w:r w:rsidR="00894BC1" w:rsidRPr="009A40F2">
        <w:t>même problème</w:t>
      </w:r>
      <w:r w:rsidRPr="009A40F2">
        <w:t xml:space="preserve">, consultation des référentiels </w:t>
      </w:r>
      <w:r w:rsidR="00894BC1" w:rsidRPr="009A40F2">
        <w:t>Github du gouvernement, l</w:t>
      </w:r>
      <w:r w:rsidRPr="009A40F2">
        <w:t>ecture des blogues et participation à des conférences</w:t>
      </w:r>
      <w:r w:rsidR="00894BC1" w:rsidRPr="009A40F2">
        <w:t xml:space="preserve">. </w:t>
      </w:r>
    </w:p>
    <w:p w14:paraId="000001FB" w14:textId="1E577B6C" w:rsidR="00165903" w:rsidRPr="009A40F2" w:rsidRDefault="00CC3C5A" w:rsidP="00064720">
      <w:pPr>
        <w:pStyle w:val="ListParagraph"/>
        <w:numPr>
          <w:ilvl w:val="0"/>
          <w:numId w:val="20"/>
        </w:numPr>
      </w:pPr>
      <w:r w:rsidRPr="009A40F2">
        <w:t xml:space="preserve">Étude </w:t>
      </w:r>
      <w:r w:rsidR="00894BC1" w:rsidRPr="009A40F2">
        <w:t xml:space="preserve">de marché et analyse du marché neutre </w:t>
      </w:r>
      <w:r w:rsidR="00FE34D3" w:rsidRPr="009A40F2">
        <w:t>en ce qui concerne les</w:t>
      </w:r>
      <w:r w:rsidR="00894BC1" w:rsidRPr="009A40F2">
        <w:t xml:space="preserve"> solutions commerciales existantes</w:t>
      </w:r>
      <w:r w:rsidR="00894BC1" w:rsidRPr="009A40F2">
        <w:rPr>
          <w:vertAlign w:val="superscript"/>
        </w:rPr>
        <w:footnoteReference w:id="34"/>
      </w:r>
      <w:r w:rsidR="003646E1" w:rsidRPr="009A40F2">
        <w:t>.</w:t>
      </w:r>
    </w:p>
    <w:p w14:paraId="000001FC" w14:textId="1D268DF7" w:rsidR="00165903" w:rsidRPr="009A40F2" w:rsidRDefault="00894BC1" w:rsidP="00064720">
      <w:pPr>
        <w:pStyle w:val="ListParagraph"/>
        <w:numPr>
          <w:ilvl w:val="0"/>
          <w:numId w:val="20"/>
        </w:numPr>
      </w:pPr>
      <w:r w:rsidRPr="009A40F2">
        <w:t>Exam</w:t>
      </w:r>
      <w:r w:rsidR="00FE34D3" w:rsidRPr="009A40F2">
        <w:t xml:space="preserve">en de l’approche adoptée par </w:t>
      </w:r>
      <w:r w:rsidRPr="009A40F2">
        <w:t>d</w:t>
      </w:r>
      <w:r w:rsidR="00980BC8" w:rsidRPr="009A40F2">
        <w:t>’</w:t>
      </w:r>
      <w:r w:rsidRPr="009A40F2">
        <w:t xml:space="preserve">autres </w:t>
      </w:r>
      <w:r w:rsidR="00FE34D3" w:rsidRPr="009A40F2">
        <w:t>administrations pour</w:t>
      </w:r>
      <w:r w:rsidRPr="009A40F2">
        <w:t xml:space="preserve"> abord</w:t>
      </w:r>
      <w:r w:rsidR="00FE34D3" w:rsidRPr="009A40F2">
        <w:t>er</w:t>
      </w:r>
      <w:r w:rsidRPr="009A40F2">
        <w:t xml:space="preserve"> des problèmes similaires</w:t>
      </w:r>
      <w:r w:rsidR="003646E1" w:rsidRPr="009A40F2">
        <w:t>.</w:t>
      </w:r>
    </w:p>
    <w:p w14:paraId="000001FD" w14:textId="209261D0" w:rsidR="00165903" w:rsidRPr="009A40F2" w:rsidRDefault="00894BC1" w:rsidP="00412EA0">
      <w:pPr>
        <w:pStyle w:val="ListParagraph"/>
        <w:numPr>
          <w:ilvl w:val="0"/>
          <w:numId w:val="20"/>
        </w:numPr>
      </w:pPr>
      <w:r w:rsidRPr="009A40F2">
        <w:t>Consult</w:t>
      </w:r>
      <w:r w:rsidR="00FE34D3" w:rsidRPr="009A40F2">
        <w:t>ation de l’</w:t>
      </w:r>
      <w:hyperlink r:id="rId74">
        <w:r w:rsidR="00FE34D3" w:rsidRPr="009A40F2">
          <w:rPr>
            <w:rStyle w:val="Hyperlink"/>
          </w:rPr>
          <w:t>Échange de ressources ouvert</w:t>
        </w:r>
        <w:r w:rsidR="00B13BD5" w:rsidRPr="009A40F2">
          <w:rPr>
            <w:rStyle w:val="Hyperlink"/>
          </w:rPr>
          <w:t>es</w:t>
        </w:r>
        <w:r w:rsidR="00FE34D3" w:rsidRPr="009A40F2">
          <w:rPr>
            <w:rStyle w:val="Hyperlink"/>
          </w:rPr>
          <w:t xml:space="preserve"> </w:t>
        </w:r>
        <w:r w:rsidRPr="009A40F2">
          <w:rPr>
            <w:rStyle w:val="Hyperlink"/>
          </w:rPr>
          <w:t>du GC</w:t>
        </w:r>
      </w:hyperlink>
      <w:r w:rsidR="00FE34D3" w:rsidRPr="009A40F2">
        <w:rPr>
          <w:rStyle w:val="Hyperlink"/>
        </w:rPr>
        <w:t>.</w:t>
      </w:r>
    </w:p>
    <w:p w14:paraId="000001FE" w14:textId="207F217D" w:rsidR="00165903" w:rsidRPr="009A40F2" w:rsidRDefault="00FE34D3" w:rsidP="00064720">
      <w:pPr>
        <w:pStyle w:val="ListParagraph"/>
        <w:numPr>
          <w:ilvl w:val="0"/>
          <w:numId w:val="9"/>
        </w:numPr>
      </w:pPr>
      <w:r w:rsidRPr="009A40F2">
        <w:lastRenderedPageBreak/>
        <w:t xml:space="preserve">Rencontre des fournisseurs, des </w:t>
      </w:r>
      <w:r w:rsidR="00894BC1" w:rsidRPr="009A40F2">
        <w:t>experts</w:t>
      </w:r>
      <w:r w:rsidRPr="009A40F2">
        <w:t xml:space="preserve"> et </w:t>
      </w:r>
      <w:r w:rsidR="00894BC1" w:rsidRPr="009A40F2">
        <w:t>des passionnés de</w:t>
      </w:r>
      <w:r w:rsidRPr="009A40F2">
        <w:t>s technologies</w:t>
      </w:r>
      <w:r w:rsidR="00894BC1" w:rsidRPr="009A40F2">
        <w:t>. Discu</w:t>
      </w:r>
      <w:r w:rsidRPr="009A40F2">
        <w:t xml:space="preserve">ssion au sujet </w:t>
      </w:r>
      <w:r w:rsidR="00894BC1" w:rsidRPr="009A40F2">
        <w:t xml:space="preserve">des problèmes </w:t>
      </w:r>
      <w:r w:rsidRPr="009A40F2">
        <w:t xml:space="preserve">à </w:t>
      </w:r>
      <w:r w:rsidR="00894BC1" w:rsidRPr="009A40F2">
        <w:t xml:space="preserve">résoudre, et réflexions </w:t>
      </w:r>
      <w:r w:rsidRPr="009A40F2">
        <w:t xml:space="preserve">des intervenants </w:t>
      </w:r>
      <w:r w:rsidR="00894BC1" w:rsidRPr="009A40F2">
        <w:t xml:space="preserve">sur les solutions existantes ou potentielles. </w:t>
      </w:r>
      <w:r w:rsidRPr="009A40F2">
        <w:t>Approches à adopter</w:t>
      </w:r>
      <w:r w:rsidR="00EB527B" w:rsidRPr="009A40F2">
        <w:t> </w:t>
      </w:r>
      <w:r w:rsidR="00894BC1" w:rsidRPr="009A40F2">
        <w:t>:</w:t>
      </w:r>
    </w:p>
    <w:p w14:paraId="000001FF" w14:textId="453B889E" w:rsidR="00165903" w:rsidRPr="009A40F2" w:rsidRDefault="00FE34D3" w:rsidP="00064720">
      <w:pPr>
        <w:pStyle w:val="ListParagraph"/>
        <w:numPr>
          <w:ilvl w:val="0"/>
          <w:numId w:val="48"/>
        </w:numPr>
      </w:pPr>
      <w:r w:rsidRPr="009A40F2">
        <w:t>Solliciter des idées de façon informelle</w:t>
      </w:r>
      <w:r w:rsidR="00894BC1" w:rsidRPr="009A40F2">
        <w:t xml:space="preserve"> (</w:t>
      </w:r>
      <w:r w:rsidRPr="009A40F2">
        <w:t xml:space="preserve">auprès de la </w:t>
      </w:r>
      <w:r w:rsidR="001E7F7F" w:rsidRPr="009A40F2">
        <w:t>collectivité</w:t>
      </w:r>
      <w:r w:rsidR="00894BC1" w:rsidRPr="009A40F2">
        <w:t xml:space="preserve"> des technologies)</w:t>
      </w:r>
      <w:r w:rsidR="001E7F7F" w:rsidRPr="009A40F2">
        <w:t>.</w:t>
      </w:r>
    </w:p>
    <w:p w14:paraId="00000200" w14:textId="17F4F336" w:rsidR="00165903" w:rsidRPr="009A40F2" w:rsidRDefault="00894BC1" w:rsidP="00064720">
      <w:pPr>
        <w:pStyle w:val="ListParagraph"/>
        <w:numPr>
          <w:ilvl w:val="0"/>
          <w:numId w:val="48"/>
        </w:numPr>
      </w:pPr>
      <w:r w:rsidRPr="009A40F2">
        <w:t>Publier une demande d</w:t>
      </w:r>
      <w:r w:rsidR="00FE34D3" w:rsidRPr="009A40F2">
        <w:t>e renseignements formelle (DR)</w:t>
      </w:r>
      <w:r w:rsidR="001E7F7F" w:rsidRPr="009A40F2">
        <w:t>.</w:t>
      </w:r>
    </w:p>
    <w:p w14:paraId="00000201" w14:textId="2B2321FB" w:rsidR="00165903" w:rsidRPr="009A40F2" w:rsidRDefault="00894BC1" w:rsidP="00064720">
      <w:pPr>
        <w:pStyle w:val="ListParagraph"/>
        <w:numPr>
          <w:ilvl w:val="0"/>
          <w:numId w:val="48"/>
        </w:numPr>
      </w:pPr>
      <w:r w:rsidRPr="009A40F2">
        <w:t xml:space="preserve">Organiser un événement lié au problème et inviter des groupes communautaires et des </w:t>
      </w:r>
      <w:r w:rsidR="00FE34D3" w:rsidRPr="009A40F2">
        <w:t>fournisseurs</w:t>
      </w:r>
      <w:r w:rsidRPr="009A40F2">
        <w:rPr>
          <w:vertAlign w:val="superscript"/>
        </w:rPr>
        <w:footnoteReference w:id="35"/>
      </w:r>
      <w:r w:rsidR="001E7F7F" w:rsidRPr="009A40F2">
        <w:t>.</w:t>
      </w:r>
    </w:p>
    <w:p w14:paraId="00000202" w14:textId="7DDB58F8" w:rsidR="00165903" w:rsidRPr="009A40F2" w:rsidRDefault="00FE34D3" w:rsidP="00064720">
      <w:pPr>
        <w:pStyle w:val="ListParagraph"/>
        <w:numPr>
          <w:ilvl w:val="0"/>
          <w:numId w:val="48"/>
        </w:numPr>
      </w:pPr>
      <w:r w:rsidRPr="009A40F2">
        <w:t>Consulter le milieu universitaire</w:t>
      </w:r>
      <w:r w:rsidR="001E7F7F" w:rsidRPr="009A40F2">
        <w:t>.</w:t>
      </w:r>
    </w:p>
    <w:p w14:paraId="00000203" w14:textId="71017943" w:rsidR="00165903" w:rsidRPr="009A40F2" w:rsidRDefault="00502E31" w:rsidP="00BC0116">
      <w:r w:rsidRPr="009A40F2">
        <w:t xml:space="preserve">Selon une idée </w:t>
      </w:r>
      <w:r w:rsidR="00894BC1" w:rsidRPr="009A40F2">
        <w:t>fausse très répandue</w:t>
      </w:r>
      <w:r w:rsidRPr="009A40F2">
        <w:t xml:space="preserve">, les fonctionnaires </w:t>
      </w:r>
      <w:r w:rsidR="00894BC1" w:rsidRPr="009A40F2">
        <w:t xml:space="preserve">ne peuvent pas </w:t>
      </w:r>
      <w:r w:rsidRPr="009A40F2">
        <w:t xml:space="preserve">contacter </w:t>
      </w:r>
      <w:r w:rsidR="00894BC1" w:rsidRPr="009A40F2">
        <w:t xml:space="preserve">directement </w:t>
      </w:r>
      <w:r w:rsidRPr="009A40F2">
        <w:t>les fournisseurs potentiels</w:t>
      </w:r>
      <w:r w:rsidR="00894BC1" w:rsidRPr="009A40F2">
        <w:t>. En réalité, la compréhension du marché est un point de départ crucial pour trouver la meilleure solution. Il est utile d</w:t>
      </w:r>
      <w:r w:rsidR="00980BC8" w:rsidRPr="009A40F2">
        <w:t>’</w:t>
      </w:r>
      <w:r w:rsidR="00894BC1" w:rsidRPr="009A40F2">
        <w:t>avoir une bonne compréhension de ce que ces entreprises peuvent faire lorsque vous envisagez de lancer une demande de services. Vous pouvez également partager les besoins de votre organisation afin qu</w:t>
      </w:r>
      <w:r w:rsidR="00980BC8" w:rsidRPr="009A40F2">
        <w:t>’</w:t>
      </w:r>
      <w:r w:rsidR="00894BC1" w:rsidRPr="009A40F2">
        <w:t>ils se familiarisent avec votre feuille de route à long terme pour l</w:t>
      </w:r>
      <w:r w:rsidR="00980BC8" w:rsidRPr="009A40F2">
        <w:t>’</w:t>
      </w:r>
      <w:r w:rsidR="00894BC1" w:rsidRPr="009A40F2">
        <w:t>intégration des logiciels dans la prestation de services publics. Des contrats répétés permettent aux fournisseurs de services de se familiariser avec votre environnement technique et vos besoins spécifiques. Afin de maintenir l</w:t>
      </w:r>
      <w:r w:rsidR="00980BC8" w:rsidRPr="009A40F2">
        <w:t>’</w:t>
      </w:r>
      <w:r w:rsidR="00894BC1" w:rsidRPr="009A40F2">
        <w:t>intégrité et d</w:t>
      </w:r>
      <w:r w:rsidR="00980BC8" w:rsidRPr="009A40F2">
        <w:t>’</w:t>
      </w:r>
      <w:r w:rsidR="00894BC1" w:rsidRPr="009A40F2">
        <w:t xml:space="preserve">éviter toute inquiétude, assurez-vous que tous les </w:t>
      </w:r>
      <w:r w:rsidRPr="009A40F2">
        <w:t xml:space="preserve">échanges avec les </w:t>
      </w:r>
      <w:r w:rsidR="00894BC1" w:rsidRPr="009A40F2">
        <w:t xml:space="preserve">fournisseurs sont publics, bien documentés et accessibles </w:t>
      </w:r>
      <w:r w:rsidRPr="009A40F2">
        <w:t xml:space="preserve">à la population </w:t>
      </w:r>
      <w:r w:rsidR="00894BC1" w:rsidRPr="009A40F2">
        <w:t>sous forme de synthèse.</w:t>
      </w:r>
    </w:p>
    <w:p w14:paraId="00000204" w14:textId="404F13E0" w:rsidR="00165903" w:rsidRPr="009A40F2" w:rsidRDefault="00894BC1" w:rsidP="003716AA">
      <w:pPr>
        <w:pStyle w:val="Heading3"/>
      </w:pPr>
      <w:r w:rsidRPr="009A40F2">
        <w:t>Stratégies d</w:t>
      </w:r>
      <w:r w:rsidR="00980BC8" w:rsidRPr="009A40F2">
        <w:t>’</w:t>
      </w:r>
      <w:r w:rsidRPr="009A40F2">
        <w:t>approvisionnement</w:t>
      </w:r>
    </w:p>
    <w:p w14:paraId="00000205" w14:textId="34CE4AAA" w:rsidR="00165903" w:rsidRPr="009A40F2" w:rsidRDefault="00894BC1" w:rsidP="00BC0116">
      <w:r w:rsidRPr="009A40F2">
        <w:t>Si vous suivez un processus de découverte rigoureux, vous découvrirez un certain nombre de stratégies d</w:t>
      </w:r>
      <w:r w:rsidR="00980BC8" w:rsidRPr="009A40F2">
        <w:t>’</w:t>
      </w:r>
      <w:r w:rsidRPr="009A40F2">
        <w:t xml:space="preserve">approvisionnement </w:t>
      </w:r>
      <w:r w:rsidR="00502E31" w:rsidRPr="009A40F2">
        <w:t xml:space="preserve">– </w:t>
      </w:r>
      <w:r w:rsidRPr="009A40F2">
        <w:t>achat de logiciels existants, utilisation et adaptation de logiciels libres ou contrat avec un fournisseur pour la création de nouveaux logiciels. Vous devez les comparer par l</w:t>
      </w:r>
      <w:r w:rsidR="001E7F7F" w:rsidRPr="009A40F2">
        <w:t>’entremise</w:t>
      </w:r>
      <w:r w:rsidRPr="009A40F2">
        <w:t xml:space="preserve"> d</w:t>
      </w:r>
      <w:r w:rsidR="00980BC8" w:rsidRPr="009A40F2">
        <w:t>’</w:t>
      </w:r>
      <w:r w:rsidRPr="009A40F2">
        <w:t>une analyse équitable et objective du coût réel de possession sur la durée de vie. S</w:t>
      </w:r>
      <w:r w:rsidR="00502E31" w:rsidRPr="009A40F2">
        <w:t xml:space="preserve">elon les </w:t>
      </w:r>
      <w:r w:rsidRPr="009A40F2">
        <w:t>résultats, vous serez en mesure de choisir en toute confiance la bonne stratégie d</w:t>
      </w:r>
      <w:r w:rsidR="00502E31" w:rsidRPr="009A40F2">
        <w:t xml:space="preserve">’approvisionnement </w:t>
      </w:r>
      <w:r w:rsidRPr="009A40F2">
        <w:t>pour le défi à relever.</w:t>
      </w:r>
      <w:r w:rsidRPr="009A40F2">
        <w:rPr>
          <w:vertAlign w:val="superscript"/>
        </w:rPr>
        <w:footnoteReference w:id="36"/>
      </w:r>
      <w:r w:rsidRPr="009A40F2">
        <w:t xml:space="preserve"> Il existe un certain nombre de scénarios possibles, </w:t>
      </w:r>
      <w:r w:rsidR="00245200" w:rsidRPr="009A40F2">
        <w:t xml:space="preserve">et </w:t>
      </w:r>
      <w:r w:rsidRPr="009A40F2">
        <w:t xml:space="preserve">chacun </w:t>
      </w:r>
      <w:r w:rsidR="00245200" w:rsidRPr="009A40F2">
        <w:t xml:space="preserve">comporte </w:t>
      </w:r>
      <w:r w:rsidRPr="009A40F2">
        <w:t>ses propres coût</w:t>
      </w:r>
      <w:r w:rsidR="00245200" w:rsidRPr="009A40F2">
        <w:t>s</w:t>
      </w:r>
      <w:r w:rsidR="00EB527B" w:rsidRPr="009A40F2">
        <w:t> </w:t>
      </w:r>
      <w:r w:rsidRPr="009A40F2">
        <w:t>:</w:t>
      </w:r>
    </w:p>
    <w:p w14:paraId="00000206" w14:textId="487346E7" w:rsidR="00165903" w:rsidRPr="009A40F2" w:rsidRDefault="00894BC1" w:rsidP="00064720">
      <w:pPr>
        <w:pStyle w:val="ListParagraph"/>
        <w:numPr>
          <w:ilvl w:val="0"/>
          <w:numId w:val="41"/>
        </w:numPr>
      </w:pPr>
      <w:r w:rsidRPr="009A40F2">
        <w:rPr>
          <w:b/>
        </w:rPr>
        <w:t>S</w:t>
      </w:r>
      <w:r w:rsidR="00980BC8" w:rsidRPr="009A40F2">
        <w:rPr>
          <w:b/>
        </w:rPr>
        <w:t>’</w:t>
      </w:r>
      <w:r w:rsidRPr="009A40F2">
        <w:rPr>
          <w:b/>
        </w:rPr>
        <w:t xml:space="preserve">il existe un logiciel propriétaire </w:t>
      </w:r>
      <w:r w:rsidRPr="009A40F2">
        <w:rPr>
          <w:b/>
          <w:i/>
        </w:rPr>
        <w:t xml:space="preserve">et </w:t>
      </w:r>
      <w:r w:rsidRPr="009A40F2">
        <w:rPr>
          <w:b/>
          <w:iCs/>
        </w:rPr>
        <w:t>un</w:t>
      </w:r>
      <w:r w:rsidRPr="009A40F2">
        <w:rPr>
          <w:b/>
        </w:rPr>
        <w:t xml:space="preserve"> </w:t>
      </w:r>
      <w:r w:rsidRPr="009A40F2">
        <w:rPr>
          <w:b/>
          <w:bCs/>
        </w:rPr>
        <w:t>logiciel</w:t>
      </w:r>
      <w:r w:rsidR="00D5226B" w:rsidRPr="009A40F2">
        <w:rPr>
          <w:b/>
        </w:rPr>
        <w:t xml:space="preserve"> </w:t>
      </w:r>
      <w:r w:rsidRPr="009A40F2">
        <w:rPr>
          <w:b/>
        </w:rPr>
        <w:t>libre qui répondent à tous les besoins des utilisateurs,</w:t>
      </w:r>
      <w:r w:rsidRPr="009A40F2">
        <w:t xml:space="preserve"> vous </w:t>
      </w:r>
      <w:r w:rsidR="00D5226B" w:rsidRPr="009A40F2">
        <w:t xml:space="preserve">devrez choisir </w:t>
      </w:r>
      <w:r w:rsidRPr="009A40F2">
        <w:t>entre l</w:t>
      </w:r>
      <w:r w:rsidR="00980BC8" w:rsidRPr="009A40F2">
        <w:t>’</w:t>
      </w:r>
      <w:r w:rsidRPr="009A40F2">
        <w:t>acquisition du logiciel propriétaire existant ou la recherche d</w:t>
      </w:r>
      <w:r w:rsidR="00980BC8" w:rsidRPr="009A40F2">
        <w:t>’</w:t>
      </w:r>
      <w:r w:rsidRPr="009A40F2">
        <w:t>une solution logicielle libre.</w:t>
      </w:r>
    </w:p>
    <w:p w14:paraId="00000207" w14:textId="71998BA9" w:rsidR="00165903" w:rsidRPr="009A40F2" w:rsidRDefault="00894BC1" w:rsidP="00064720">
      <w:pPr>
        <w:pStyle w:val="ListParagraph"/>
        <w:numPr>
          <w:ilvl w:val="0"/>
          <w:numId w:val="17"/>
        </w:numPr>
        <w:rPr>
          <w:rFonts w:ascii="Arial" w:eastAsia="Arial" w:hAnsi="Arial" w:cs="Arial"/>
        </w:rPr>
      </w:pPr>
      <w:r w:rsidRPr="009A40F2">
        <w:rPr>
          <w:b/>
        </w:rPr>
        <w:lastRenderedPageBreak/>
        <w:t>S</w:t>
      </w:r>
      <w:r w:rsidR="00980BC8" w:rsidRPr="009A40F2">
        <w:rPr>
          <w:b/>
        </w:rPr>
        <w:t>’</w:t>
      </w:r>
      <w:r w:rsidRPr="009A40F2">
        <w:rPr>
          <w:b/>
        </w:rPr>
        <w:t>il existe un logiciel libre qui répond à tous les besoins des utilisateurs</w:t>
      </w:r>
      <w:r w:rsidRPr="009A40F2">
        <w:t>, une équipe interne ou un sous-traitant peut déployer une instance personnalisée qui s</w:t>
      </w:r>
      <w:r w:rsidR="00980BC8" w:rsidRPr="009A40F2">
        <w:t>’</w:t>
      </w:r>
      <w:r w:rsidRPr="009A40F2">
        <w:t>intègre à votre environnement technique existant.</w:t>
      </w:r>
    </w:p>
    <w:p w14:paraId="00000208" w14:textId="77777777" w:rsidR="00165903" w:rsidRPr="009A40F2" w:rsidRDefault="00894BC1" w:rsidP="00064720">
      <w:pPr>
        <w:pStyle w:val="ListParagraph"/>
        <w:numPr>
          <w:ilvl w:val="0"/>
          <w:numId w:val="17"/>
        </w:numPr>
      </w:pPr>
      <w:r w:rsidRPr="009A40F2">
        <w:rPr>
          <w:b/>
        </w:rPr>
        <w:t>Si un logiciel libre existant doit être modifié</w:t>
      </w:r>
      <w:r w:rsidRPr="009A40F2">
        <w:t xml:space="preserve"> pour répondre à tous les besoins des utilisateurs, une équipe interne ou un sous-traitant peut développer les fonctionnalités personnalisées dont vous avez besoin.</w:t>
      </w:r>
    </w:p>
    <w:p w14:paraId="00000209" w14:textId="760764D0" w:rsidR="00165903" w:rsidRPr="009A40F2" w:rsidRDefault="00894BC1" w:rsidP="00064720">
      <w:pPr>
        <w:pStyle w:val="ListParagraph"/>
        <w:numPr>
          <w:ilvl w:val="0"/>
          <w:numId w:val="17"/>
        </w:numPr>
        <w:rPr>
          <w:rFonts w:ascii="Arial" w:eastAsia="Arial" w:hAnsi="Arial" w:cs="Arial"/>
        </w:rPr>
      </w:pPr>
      <w:r w:rsidRPr="009A40F2">
        <w:rPr>
          <w:b/>
        </w:rPr>
        <w:t xml:space="preserve">Si aucun logiciel existant ne répond </w:t>
      </w:r>
      <w:r w:rsidR="00D5226B" w:rsidRPr="009A40F2">
        <w:rPr>
          <w:b/>
        </w:rPr>
        <w:t xml:space="preserve">aux besoins des utilisateurs, </w:t>
      </w:r>
      <w:r w:rsidRPr="009A40F2">
        <w:t xml:space="preserve">une équipe interne ou un </w:t>
      </w:r>
      <w:r w:rsidR="00D5226B" w:rsidRPr="009A40F2">
        <w:t xml:space="preserve">entrepreneur embauché à contrat </w:t>
      </w:r>
      <w:r w:rsidRPr="009A40F2">
        <w:t xml:space="preserve">peut développer un logiciel à partir de </w:t>
      </w:r>
      <w:r w:rsidR="00D5226B" w:rsidRPr="009A40F2">
        <w:t xml:space="preserve">rien </w:t>
      </w:r>
      <w:r w:rsidRPr="009A40F2">
        <w:t>et le diffuser sous une licence libre.</w:t>
      </w:r>
    </w:p>
    <w:p w14:paraId="1215136F" w14:textId="6F9A8AED" w:rsidR="00702292" w:rsidRPr="009A40F2" w:rsidRDefault="00702292" w:rsidP="00702292">
      <w:pPr>
        <w:rPr>
          <w:rFonts w:ascii="Arial" w:eastAsia="Arial" w:hAnsi="Arial" w:cs="Arial"/>
        </w:rPr>
      </w:pPr>
      <w:r w:rsidRPr="009A40F2">
        <w:rPr>
          <w:rFonts w:ascii="Arial" w:hAnsi="Arial"/>
          <w:noProof/>
        </w:rPr>
        <w:drawing>
          <wp:inline distT="0" distB="0" distL="0" distR="0" wp14:anchorId="275F33C7" wp14:editId="2AB151F0">
            <wp:extent cx="5934075" cy="2933700"/>
            <wp:effectExtent l="0" t="0" r="9525" b="0"/>
            <wp:docPr id="8" name="Picture 8" descr="A decision tree for choosing a software sourcing strategy.&#10;If proprietary and open source software exists and meets all user needs, you will choose between procuring existing proprietary software or pursuing an open source software solution.&#10;If there is existing open source software that meets all user needs, an in-house team or hired contractor can deploy a custom instance that integrates with your existing technical environment.&#10;If there is existing open source software that needs to be altered in order to meet all user needs, an in-house team or hired contractor can develop the custom features you need.&#10;If there is no existing software that fills the need, an in-house team or hired contractor can develop software from scratch and release it under an open source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16D09C7D" w14:textId="07394A96" w:rsidR="003834E8" w:rsidRPr="009A40F2" w:rsidRDefault="003834E8" w:rsidP="00702292">
      <w:pPr>
        <w:rPr>
          <w:sz w:val="20"/>
        </w:rPr>
      </w:pPr>
      <w:r w:rsidRPr="009A40F2">
        <w:rPr>
          <w:sz w:val="20"/>
        </w:rPr>
        <w:t>Figure</w:t>
      </w:r>
      <w:r w:rsidR="00EB527B" w:rsidRPr="009A40F2">
        <w:rPr>
          <w:sz w:val="20"/>
        </w:rPr>
        <w:t> </w:t>
      </w:r>
      <w:r w:rsidRPr="009A40F2">
        <w:rPr>
          <w:sz w:val="20"/>
        </w:rPr>
        <w:t>3.1</w:t>
      </w:r>
      <w:r w:rsidR="00EB527B" w:rsidRPr="009A40F2">
        <w:rPr>
          <w:sz w:val="20"/>
        </w:rPr>
        <w:t> </w:t>
      </w:r>
      <w:r w:rsidRPr="009A40F2">
        <w:rPr>
          <w:sz w:val="20"/>
        </w:rPr>
        <w:t>: Un arbre de décision pour le choix d</w:t>
      </w:r>
      <w:r w:rsidR="00980BC8" w:rsidRPr="009A40F2">
        <w:rPr>
          <w:sz w:val="20"/>
        </w:rPr>
        <w:t>’</w:t>
      </w:r>
      <w:r w:rsidRPr="009A40F2">
        <w:rPr>
          <w:sz w:val="20"/>
        </w:rPr>
        <w:t>une stratégie d</w:t>
      </w:r>
      <w:r w:rsidR="00980BC8" w:rsidRPr="009A40F2">
        <w:rPr>
          <w:sz w:val="20"/>
        </w:rPr>
        <w:t>’</w:t>
      </w:r>
      <w:r w:rsidRPr="009A40F2">
        <w:rPr>
          <w:sz w:val="20"/>
        </w:rPr>
        <w:t>approvisionnement en logiciels</w:t>
      </w:r>
    </w:p>
    <w:p w14:paraId="0000020A" w14:textId="18F634B8" w:rsidR="00165903" w:rsidRPr="009A40F2" w:rsidRDefault="00894BC1" w:rsidP="003716AA">
      <w:pPr>
        <w:pStyle w:val="Heading3"/>
      </w:pPr>
      <w:r w:rsidRPr="009A40F2">
        <w:t xml:space="preserve">Analyse du coût réel </w:t>
      </w:r>
      <w:r w:rsidR="00D5226B" w:rsidRPr="009A40F2">
        <w:t xml:space="preserve">du cycle de vie </w:t>
      </w:r>
      <w:r w:rsidRPr="009A40F2">
        <w:t>et de la valeur de la propriété</w:t>
      </w:r>
    </w:p>
    <w:p w14:paraId="0000020B" w14:textId="2F6C360D" w:rsidR="00165903" w:rsidRPr="009A40F2" w:rsidRDefault="00894BC1" w:rsidP="00BC0116">
      <w:r w:rsidRPr="009A40F2">
        <w:t>Afin d</w:t>
      </w:r>
      <w:r w:rsidR="00980BC8" w:rsidRPr="009A40F2">
        <w:t>’</w:t>
      </w:r>
      <w:r w:rsidRPr="009A40F2">
        <w:t>évaluer correctement les options d</w:t>
      </w:r>
      <w:r w:rsidR="00980BC8" w:rsidRPr="009A40F2">
        <w:t>’</w:t>
      </w:r>
      <w:r w:rsidRPr="009A40F2">
        <w:t>approvisionnement, vous devez effectuer une analyse du coût réel d</w:t>
      </w:r>
      <w:r w:rsidR="00D5226B" w:rsidRPr="009A40F2">
        <w:t xml:space="preserve">u cycle de vie </w:t>
      </w:r>
      <w:r w:rsidRPr="009A40F2">
        <w:t>et de la valeur de la propriété, qui comprend les coûts et avantages directs et indirects, immédiats et à long terme.</w:t>
      </w:r>
      <w:r w:rsidRPr="009A40F2">
        <w:rPr>
          <w:vertAlign w:val="superscript"/>
        </w:rPr>
        <w:footnoteReference w:id="37"/>
      </w:r>
      <w:r w:rsidRPr="009A40F2">
        <w:t xml:space="preserve"> </w:t>
      </w:r>
      <w:r w:rsidR="00D5226B" w:rsidRPr="009A40F2">
        <w:t>Une telle analyse devrait, p</w:t>
      </w:r>
      <w:r w:rsidRPr="009A40F2">
        <w:t xml:space="preserve">lus précisément, </w:t>
      </w:r>
      <w:r w:rsidR="00D5226B" w:rsidRPr="009A40F2">
        <w:t>inclure</w:t>
      </w:r>
      <w:r w:rsidR="00EB527B" w:rsidRPr="009A40F2">
        <w:t> </w:t>
      </w:r>
      <w:r w:rsidRPr="009A40F2">
        <w:t>:</w:t>
      </w:r>
    </w:p>
    <w:p w14:paraId="0000020C" w14:textId="262FB890" w:rsidR="00165903" w:rsidRPr="009A40F2" w:rsidRDefault="00894BC1" w:rsidP="00064720">
      <w:pPr>
        <w:pStyle w:val="ListParagraph"/>
        <w:numPr>
          <w:ilvl w:val="0"/>
          <w:numId w:val="44"/>
        </w:numPr>
      </w:pPr>
      <w:r w:rsidRPr="009A40F2">
        <w:t>Le coût direct de la solution (licence annuelle ou propriété)</w:t>
      </w:r>
      <w:r w:rsidR="00D5226B" w:rsidRPr="009A40F2">
        <w:t>.</w:t>
      </w:r>
    </w:p>
    <w:p w14:paraId="0000020D" w14:textId="0FC8257C" w:rsidR="00165903" w:rsidRPr="009A40F2" w:rsidRDefault="00894BC1" w:rsidP="00064720">
      <w:pPr>
        <w:pStyle w:val="ListParagraph"/>
        <w:numPr>
          <w:ilvl w:val="0"/>
          <w:numId w:val="44"/>
        </w:numPr>
      </w:pPr>
      <w:r w:rsidRPr="009A40F2">
        <w:lastRenderedPageBreak/>
        <w:t xml:space="preserve">La capacité technique du personnel </w:t>
      </w:r>
      <w:r w:rsidR="00D5226B" w:rsidRPr="009A40F2">
        <w:t>pour ce qui est de développer, d’</w:t>
      </w:r>
      <w:r w:rsidRPr="009A40F2">
        <w:t xml:space="preserve">adapter, </w:t>
      </w:r>
      <w:r w:rsidR="00D5226B" w:rsidRPr="009A40F2">
        <w:t>d’</w:t>
      </w:r>
      <w:r w:rsidRPr="009A40F2">
        <w:t xml:space="preserve">intégrer et/ou </w:t>
      </w:r>
      <w:r w:rsidR="00D5226B" w:rsidRPr="009A40F2">
        <w:t xml:space="preserve">de mettre à niveau </w:t>
      </w:r>
      <w:r w:rsidRPr="009A40F2">
        <w:t>les logiciels</w:t>
      </w:r>
      <w:r w:rsidR="00D5226B" w:rsidRPr="009A40F2">
        <w:t>.</w:t>
      </w:r>
      <w:r w:rsidRPr="009A40F2">
        <w:rPr>
          <w:vertAlign w:val="superscript"/>
        </w:rPr>
        <w:footnoteReference w:id="38"/>
      </w:r>
    </w:p>
    <w:p w14:paraId="0000020E" w14:textId="0251E533" w:rsidR="00165903" w:rsidRPr="009A40F2" w:rsidRDefault="00894BC1" w:rsidP="00064720">
      <w:pPr>
        <w:pStyle w:val="ListParagraph"/>
        <w:numPr>
          <w:ilvl w:val="0"/>
          <w:numId w:val="44"/>
        </w:numPr>
      </w:pPr>
      <w:r w:rsidRPr="009A40F2">
        <w:t>Les coûts d</w:t>
      </w:r>
      <w:r w:rsidR="00980BC8" w:rsidRPr="009A40F2">
        <w:t>’</w:t>
      </w:r>
      <w:r w:rsidRPr="009A40F2">
        <w:t>acquisition, y compris tous les coûts de la procédure d</w:t>
      </w:r>
      <w:r w:rsidR="00980BC8" w:rsidRPr="009A40F2">
        <w:t>’</w:t>
      </w:r>
      <w:r w:rsidRPr="009A40F2">
        <w:t>achat et de la gestion du changement (le cas échéant).</w:t>
      </w:r>
    </w:p>
    <w:p w14:paraId="0000020F" w14:textId="211F75E1" w:rsidR="00165903" w:rsidRPr="009A40F2" w:rsidRDefault="00894BC1" w:rsidP="00064720">
      <w:pPr>
        <w:pStyle w:val="ListParagraph"/>
        <w:numPr>
          <w:ilvl w:val="0"/>
          <w:numId w:val="44"/>
        </w:numPr>
      </w:pPr>
      <w:r w:rsidRPr="009A40F2">
        <w:t>Les coûts d</w:t>
      </w:r>
      <w:r w:rsidR="00980BC8" w:rsidRPr="009A40F2">
        <w:t>’</w:t>
      </w:r>
      <w:r w:rsidRPr="009A40F2">
        <w:t>exploitation, y compris les frais annuels, le coût par utilisateur et l</w:t>
      </w:r>
      <w:r w:rsidR="00980BC8" w:rsidRPr="009A40F2">
        <w:t>’</w:t>
      </w:r>
      <w:r w:rsidRPr="009A40F2">
        <w:t>assurance.</w:t>
      </w:r>
    </w:p>
    <w:p w14:paraId="00000210" w14:textId="1BB3D3EC" w:rsidR="00165903" w:rsidRPr="009A40F2" w:rsidRDefault="00894BC1" w:rsidP="00064720">
      <w:pPr>
        <w:pStyle w:val="ListParagraph"/>
        <w:numPr>
          <w:ilvl w:val="0"/>
          <w:numId w:val="44"/>
        </w:numPr>
      </w:pPr>
      <w:r w:rsidRPr="009A40F2">
        <w:t>Le coût de l</w:t>
      </w:r>
      <w:r w:rsidR="00980BC8" w:rsidRPr="009A40F2">
        <w:t>’</w:t>
      </w:r>
      <w:r w:rsidRPr="009A40F2">
        <w:t>intégration à l</w:t>
      </w:r>
      <w:r w:rsidR="00980BC8" w:rsidRPr="009A40F2">
        <w:t>’</w:t>
      </w:r>
      <w:r w:rsidRPr="009A40F2">
        <w:t>infrastructure numérique existante de la ville (en termes de temps du personnel et de coûts des logiciels ou des bases de données).</w:t>
      </w:r>
    </w:p>
    <w:p w14:paraId="00000211" w14:textId="3FB54027" w:rsidR="00165903" w:rsidRPr="009A40F2" w:rsidRDefault="00894BC1" w:rsidP="00064720">
      <w:pPr>
        <w:pStyle w:val="ListParagraph"/>
        <w:numPr>
          <w:ilvl w:val="0"/>
          <w:numId w:val="44"/>
        </w:numPr>
      </w:pPr>
      <w:r w:rsidRPr="009A40F2">
        <w:t>Les coûts des versions ultérieures et de l</w:t>
      </w:r>
      <w:r w:rsidR="00980BC8" w:rsidRPr="009A40F2">
        <w:t>’</w:t>
      </w:r>
      <w:r w:rsidRPr="009A40F2">
        <w:t xml:space="preserve">élimination, </w:t>
      </w:r>
      <w:r w:rsidR="00D5226B" w:rsidRPr="009A40F2">
        <w:t xml:space="preserve">ce qui pourrait </w:t>
      </w:r>
      <w:r w:rsidRPr="009A40F2">
        <w:t>inclure le retrait de l</w:t>
      </w:r>
      <w:r w:rsidR="00980BC8" w:rsidRPr="009A40F2">
        <w:t>’</w:t>
      </w:r>
      <w:r w:rsidRPr="009A40F2">
        <w:t xml:space="preserve">installation, les coûts de nettoyage, la diffusion du code sous une licence </w:t>
      </w:r>
      <w:r w:rsidR="00D5226B" w:rsidRPr="009A40F2">
        <w:t xml:space="preserve">libre </w:t>
      </w:r>
      <w:r w:rsidRPr="009A40F2">
        <w:t xml:space="preserve">et les frais juridiques </w:t>
      </w:r>
      <w:r w:rsidR="00D5226B" w:rsidRPr="009A40F2">
        <w:t>connexes</w:t>
      </w:r>
      <w:r w:rsidRPr="009A40F2">
        <w:t>.</w:t>
      </w:r>
    </w:p>
    <w:p w14:paraId="00000212" w14:textId="4D75B173" w:rsidR="00165903" w:rsidRPr="009A40F2" w:rsidRDefault="00894BC1" w:rsidP="00064720">
      <w:pPr>
        <w:pStyle w:val="ListParagraph"/>
        <w:numPr>
          <w:ilvl w:val="0"/>
          <w:numId w:val="44"/>
        </w:numPr>
      </w:pPr>
      <w:r w:rsidRPr="009A40F2">
        <w:t>Le coût de la personnalisation future du logiciel (bons de travail) si les besoins, les processus ou l</w:t>
      </w:r>
      <w:r w:rsidR="00980BC8" w:rsidRPr="009A40F2">
        <w:t>’</w:t>
      </w:r>
      <w:r w:rsidRPr="009A40F2">
        <w:t>infrastructure numérique sous-jacente de la ville changent à l</w:t>
      </w:r>
      <w:r w:rsidR="00980BC8" w:rsidRPr="009A40F2">
        <w:t>’</w:t>
      </w:r>
      <w:r w:rsidRPr="009A40F2">
        <w:t>avenir.</w:t>
      </w:r>
    </w:p>
    <w:p w14:paraId="00000213" w14:textId="37838AA1" w:rsidR="00165903" w:rsidRPr="009A40F2" w:rsidRDefault="00894BC1" w:rsidP="00064720">
      <w:pPr>
        <w:pStyle w:val="ListParagraph"/>
        <w:numPr>
          <w:ilvl w:val="0"/>
          <w:numId w:val="44"/>
        </w:numPr>
      </w:pPr>
      <w:r w:rsidRPr="009A40F2">
        <w:t xml:space="preserve">La valeur du contrôle des coûts, des modèles de revenus, des mises à jour et des ensembles de fonctionnalités supplémentaires (notamment pour la conformité aux normes de </w:t>
      </w:r>
      <w:r w:rsidR="009A40F2" w:rsidRPr="009A40F2">
        <w:t>rendement</w:t>
      </w:r>
      <w:r w:rsidRPr="009A40F2">
        <w:t xml:space="preserve"> des logiciels gouvernementaux en évolution). </w:t>
      </w:r>
    </w:p>
    <w:p w14:paraId="00000214" w14:textId="0B060811" w:rsidR="00165903" w:rsidRPr="009A40F2" w:rsidRDefault="00894BC1" w:rsidP="00064720">
      <w:pPr>
        <w:pStyle w:val="ListParagraph"/>
        <w:numPr>
          <w:ilvl w:val="0"/>
          <w:numId w:val="44"/>
        </w:numPr>
      </w:pPr>
      <w:r w:rsidRPr="009A40F2">
        <w:t xml:space="preserve">La valeur du renforcement des capacités et de </w:t>
      </w:r>
      <w:r w:rsidR="00D5226B" w:rsidRPr="009A40F2">
        <w:t>l’habilitation</w:t>
      </w:r>
      <w:r w:rsidRPr="009A40F2">
        <w:t xml:space="preserve"> du personnel.</w:t>
      </w:r>
    </w:p>
    <w:p w14:paraId="00000215" w14:textId="7D801C19" w:rsidR="00165903" w:rsidRPr="009A40F2" w:rsidRDefault="00894BC1" w:rsidP="00064720">
      <w:pPr>
        <w:pStyle w:val="ListParagraph"/>
        <w:numPr>
          <w:ilvl w:val="0"/>
          <w:numId w:val="44"/>
        </w:numPr>
      </w:pPr>
      <w:r w:rsidRPr="009A40F2">
        <w:t>L</w:t>
      </w:r>
      <w:r w:rsidR="00980BC8" w:rsidRPr="009A40F2">
        <w:t>’</w:t>
      </w:r>
      <w:r w:rsidRPr="009A40F2">
        <w:t xml:space="preserve">intérêt de publier le code sous une licence libre et de </w:t>
      </w:r>
      <w:r w:rsidR="00D5226B" w:rsidRPr="009A40F2">
        <w:t>s’allier à un</w:t>
      </w:r>
      <w:r w:rsidRPr="009A40F2">
        <w:t>e co</w:t>
      </w:r>
      <w:r w:rsidR="001E7F7F" w:rsidRPr="009A40F2">
        <w:t>llectivité</w:t>
      </w:r>
      <w:r w:rsidRPr="009A40F2">
        <w:t xml:space="preserve"> de pairs.</w:t>
      </w:r>
    </w:p>
    <w:p w14:paraId="00000216" w14:textId="04CB33C2" w:rsidR="00165903" w:rsidRPr="009A40F2" w:rsidRDefault="00894BC1" w:rsidP="003716AA">
      <w:pPr>
        <w:pStyle w:val="Heading3"/>
      </w:pPr>
      <w:r w:rsidRPr="009A40F2">
        <w:t>Évalu</w:t>
      </w:r>
      <w:r w:rsidR="00B13BD5" w:rsidRPr="009A40F2">
        <w:t>ation d</w:t>
      </w:r>
      <w:r w:rsidRPr="009A40F2">
        <w:t>es options</w:t>
      </w:r>
    </w:p>
    <w:p w14:paraId="00000217" w14:textId="1945A804" w:rsidR="00165903" w:rsidRPr="009A40F2" w:rsidRDefault="00894BC1" w:rsidP="00BC0116">
      <w:r w:rsidRPr="009A40F2">
        <w:t>Lors de l</w:t>
      </w:r>
      <w:r w:rsidR="00980BC8" w:rsidRPr="009A40F2">
        <w:t>’</w:t>
      </w:r>
      <w:r w:rsidRPr="009A40F2">
        <w:t>évaluation d</w:t>
      </w:r>
      <w:r w:rsidR="00980BC8" w:rsidRPr="009A40F2">
        <w:t>’</w:t>
      </w:r>
      <w:r w:rsidRPr="009A40F2">
        <w:t xml:space="preserve">un logiciel propriétaire existant, </w:t>
      </w:r>
      <w:r w:rsidR="00B13BD5" w:rsidRPr="009A40F2">
        <w:t xml:space="preserve">adoptez une approche critique et prudente </w:t>
      </w:r>
      <w:r w:rsidRPr="009A40F2">
        <w:t>quant aux problèmes potentiels de contrats en aval. Ce</w:t>
      </w:r>
      <w:r w:rsidR="00B13BD5" w:rsidRPr="009A40F2">
        <w:t xml:space="preserve">s problèmes </w:t>
      </w:r>
      <w:r w:rsidRPr="009A40F2">
        <w:t xml:space="preserve">peuvent découler du modèle économique du fournisseur, de son approche de la propriété ou de la monétisation, ou encore </w:t>
      </w:r>
      <w:r w:rsidR="009A40F2" w:rsidRPr="009A40F2">
        <w:t>du rendement</w:t>
      </w:r>
      <w:r w:rsidRPr="009A40F2">
        <w:t xml:space="preserve"> du logiciel et des mises à jour des fonctionnalités. Cette évaluation devrait influencer votre choix de stratégie.</w:t>
      </w:r>
    </w:p>
    <w:p w14:paraId="00000218" w14:textId="14918DD4" w:rsidR="00165903" w:rsidRPr="009A40F2" w:rsidRDefault="00894BC1" w:rsidP="00064720">
      <w:pPr>
        <w:pStyle w:val="ListParagraph"/>
        <w:numPr>
          <w:ilvl w:val="0"/>
          <w:numId w:val="18"/>
        </w:numPr>
        <w:rPr>
          <w:rFonts w:ascii="Arial" w:eastAsia="Arial" w:hAnsi="Arial" w:cs="Arial"/>
        </w:rPr>
      </w:pPr>
      <w:r w:rsidRPr="009A40F2">
        <w:rPr>
          <w:b/>
        </w:rPr>
        <w:t>Propriété</w:t>
      </w:r>
      <w:r w:rsidR="00EB527B" w:rsidRPr="009A40F2">
        <w:rPr>
          <w:b/>
        </w:rPr>
        <w:t> </w:t>
      </w:r>
      <w:r w:rsidRPr="009A40F2">
        <w:rPr>
          <w:b/>
        </w:rPr>
        <w:t xml:space="preserve">: </w:t>
      </w:r>
      <w:r w:rsidRPr="009A40F2">
        <w:t>Quelles sont les conditions exactes d</w:t>
      </w:r>
      <w:r w:rsidR="00980BC8" w:rsidRPr="009A40F2">
        <w:t>’</w:t>
      </w:r>
      <w:r w:rsidRPr="009A40F2">
        <w:t>octroi de la licence? Le logiciel dépend</w:t>
      </w:r>
      <w:r w:rsidR="00B13BD5" w:rsidRPr="009A40F2">
        <w:rPr>
          <w:rFonts w:ascii="Cambria Math" w:hAnsi="Cambria Math"/>
        </w:rPr>
        <w:t>‑</w:t>
      </w:r>
      <w:r w:rsidRPr="009A40F2">
        <w:t>il d</w:t>
      </w:r>
      <w:r w:rsidR="00980BC8" w:rsidRPr="009A40F2">
        <w:t>’</w:t>
      </w:r>
      <w:r w:rsidRPr="009A40F2">
        <w:t>autres systèmes propriétaires (comme les bases de données) pour lesquels il y a un coût?</w:t>
      </w:r>
    </w:p>
    <w:p w14:paraId="00000219" w14:textId="024C29ED" w:rsidR="00165903" w:rsidRPr="009A40F2" w:rsidRDefault="00894BC1" w:rsidP="00064720">
      <w:pPr>
        <w:pStyle w:val="ListParagraph"/>
        <w:numPr>
          <w:ilvl w:val="0"/>
          <w:numId w:val="18"/>
        </w:numPr>
        <w:rPr>
          <w:rFonts w:ascii="Arial" w:eastAsia="Arial" w:hAnsi="Arial" w:cs="Arial"/>
        </w:rPr>
      </w:pPr>
      <w:r w:rsidRPr="009A40F2">
        <w:rPr>
          <w:b/>
        </w:rPr>
        <w:t>Sécurité</w:t>
      </w:r>
      <w:r w:rsidR="00EB527B" w:rsidRPr="009A40F2">
        <w:rPr>
          <w:b/>
        </w:rPr>
        <w:t> </w:t>
      </w:r>
      <w:r w:rsidRPr="009A40F2">
        <w:rPr>
          <w:b/>
        </w:rPr>
        <w:t xml:space="preserve">: </w:t>
      </w:r>
      <w:r w:rsidRPr="009A40F2">
        <w:t>Y a-t-il des vulnérabilités connues? Quelle partie est responsable de la correction des vulnérabilités?</w:t>
      </w:r>
    </w:p>
    <w:p w14:paraId="0000021A" w14:textId="60118C87" w:rsidR="00165903" w:rsidRPr="009A40F2" w:rsidRDefault="00B13BD5" w:rsidP="00064720">
      <w:pPr>
        <w:pStyle w:val="ListParagraph"/>
        <w:numPr>
          <w:ilvl w:val="0"/>
          <w:numId w:val="18"/>
        </w:numPr>
        <w:rPr>
          <w:rFonts w:ascii="Arial" w:eastAsia="Arial" w:hAnsi="Arial" w:cs="Arial"/>
        </w:rPr>
      </w:pPr>
      <w:r w:rsidRPr="009A40F2">
        <w:rPr>
          <w:b/>
        </w:rPr>
        <w:t>G</w:t>
      </w:r>
      <w:r w:rsidR="00894BC1" w:rsidRPr="009A40F2">
        <w:rPr>
          <w:b/>
        </w:rPr>
        <w:t>ouvernance des données</w:t>
      </w:r>
      <w:r w:rsidR="00EB527B" w:rsidRPr="009A40F2">
        <w:rPr>
          <w:b/>
        </w:rPr>
        <w:t> </w:t>
      </w:r>
      <w:r w:rsidR="00894BC1" w:rsidRPr="009A40F2">
        <w:rPr>
          <w:b/>
        </w:rPr>
        <w:t xml:space="preserve">: </w:t>
      </w:r>
      <w:r w:rsidRPr="009A40F2">
        <w:t>En quoi consistent les données recueillies</w:t>
      </w:r>
      <w:r w:rsidR="00894BC1" w:rsidRPr="009A40F2">
        <w:t xml:space="preserve">? Qui en est le propriétaire? Où </w:t>
      </w:r>
      <w:r w:rsidRPr="009A40F2">
        <w:t>sont-elles stockées</w:t>
      </w:r>
      <w:r w:rsidR="00894BC1" w:rsidRPr="009A40F2">
        <w:t>? Qui y a accès? Comment peuvent-</w:t>
      </w:r>
      <w:r w:rsidRPr="009A40F2">
        <w:t>elles être utilisées</w:t>
      </w:r>
      <w:r w:rsidR="00894BC1" w:rsidRPr="009A40F2">
        <w:t>?</w:t>
      </w:r>
    </w:p>
    <w:p w14:paraId="0000021B" w14:textId="72D35ED0" w:rsidR="00165903" w:rsidRPr="009A40F2" w:rsidRDefault="00B13BD5" w:rsidP="00064720">
      <w:pPr>
        <w:pStyle w:val="ListParagraph"/>
        <w:numPr>
          <w:ilvl w:val="0"/>
          <w:numId w:val="18"/>
        </w:numPr>
        <w:rPr>
          <w:rFonts w:ascii="Arial" w:eastAsia="Arial" w:hAnsi="Arial" w:cs="Arial"/>
        </w:rPr>
      </w:pPr>
      <w:r w:rsidRPr="009A40F2">
        <w:rPr>
          <w:b/>
        </w:rPr>
        <w:lastRenderedPageBreak/>
        <w:t>I</w:t>
      </w:r>
      <w:r w:rsidR="00894BC1" w:rsidRPr="009A40F2">
        <w:rPr>
          <w:b/>
        </w:rPr>
        <w:t>nteropérabilité</w:t>
      </w:r>
      <w:r w:rsidR="00EB527B" w:rsidRPr="009A40F2">
        <w:rPr>
          <w:b/>
        </w:rPr>
        <w:t> </w:t>
      </w:r>
      <w:r w:rsidR="00894BC1" w:rsidRPr="009A40F2">
        <w:rPr>
          <w:b/>
        </w:rPr>
        <w:t xml:space="preserve">: </w:t>
      </w:r>
      <w:r w:rsidR="00894BC1" w:rsidRPr="009A40F2">
        <w:t>Quelle est sa compatibilité avec l</w:t>
      </w:r>
      <w:r w:rsidR="00980BC8" w:rsidRPr="009A40F2">
        <w:t>’</w:t>
      </w:r>
      <w:r w:rsidR="00894BC1" w:rsidRPr="009A40F2">
        <w:t>infrastructure technique existante?</w:t>
      </w:r>
    </w:p>
    <w:p w14:paraId="0000021C" w14:textId="0673F35F" w:rsidR="00165903" w:rsidRPr="009A40F2" w:rsidRDefault="00894BC1" w:rsidP="00064720">
      <w:pPr>
        <w:pStyle w:val="ListParagraph"/>
        <w:numPr>
          <w:ilvl w:val="0"/>
          <w:numId w:val="18"/>
        </w:numPr>
        <w:rPr>
          <w:rFonts w:ascii="Arial" w:eastAsia="Arial" w:hAnsi="Arial" w:cs="Arial"/>
        </w:rPr>
      </w:pPr>
      <w:r w:rsidRPr="009A40F2">
        <w:rPr>
          <w:b/>
        </w:rPr>
        <w:t>Modèle de revenus</w:t>
      </w:r>
      <w:r w:rsidR="00EB527B" w:rsidRPr="009A40F2">
        <w:rPr>
          <w:b/>
        </w:rPr>
        <w:t> </w:t>
      </w:r>
      <w:r w:rsidRPr="009A40F2">
        <w:rPr>
          <w:b/>
        </w:rPr>
        <w:t xml:space="preserve">: </w:t>
      </w:r>
      <w:r w:rsidRPr="009A40F2">
        <w:t xml:space="preserve">Comment le </w:t>
      </w:r>
      <w:r w:rsidR="00B13BD5" w:rsidRPr="009A40F2">
        <w:t xml:space="preserve">fournisseur </w:t>
      </w:r>
      <w:r w:rsidRPr="009A40F2">
        <w:t xml:space="preserve">génère-t-il ses revenus (par exemple, frais par </w:t>
      </w:r>
      <w:r w:rsidR="00B13BD5" w:rsidRPr="009A40F2">
        <w:t>utilisateur</w:t>
      </w:r>
      <w:r w:rsidRPr="009A40F2">
        <w:t>, frais d</w:t>
      </w:r>
      <w:r w:rsidR="00980BC8" w:rsidRPr="009A40F2">
        <w:t>’</w:t>
      </w:r>
      <w:r w:rsidRPr="009A40F2">
        <w:t xml:space="preserve">utilisation, fonctions supplémentaires, etc.) </w:t>
      </w:r>
    </w:p>
    <w:p w14:paraId="0000021D" w14:textId="31B6B27B" w:rsidR="00165903" w:rsidRPr="009A40F2" w:rsidRDefault="00B13BD5" w:rsidP="00064720">
      <w:pPr>
        <w:pStyle w:val="ListParagraph"/>
        <w:numPr>
          <w:ilvl w:val="0"/>
          <w:numId w:val="18"/>
        </w:numPr>
        <w:rPr>
          <w:rFonts w:ascii="Arial" w:eastAsia="Arial" w:hAnsi="Arial" w:cs="Arial"/>
        </w:rPr>
      </w:pPr>
      <w:r w:rsidRPr="009A40F2">
        <w:rPr>
          <w:b/>
        </w:rPr>
        <w:t>Mise à niveau</w:t>
      </w:r>
      <w:r w:rsidR="00EB527B" w:rsidRPr="009A40F2">
        <w:rPr>
          <w:b/>
        </w:rPr>
        <w:t> </w:t>
      </w:r>
      <w:r w:rsidR="00894BC1" w:rsidRPr="009A40F2">
        <w:rPr>
          <w:b/>
        </w:rPr>
        <w:t xml:space="preserve">: </w:t>
      </w:r>
      <w:r w:rsidR="00894BC1" w:rsidRPr="009A40F2">
        <w:t>À quelle fréquence le logiciel est-il mis à jour?</w:t>
      </w:r>
      <w:r w:rsidRPr="009A40F2">
        <w:t xml:space="preserve"> </w:t>
      </w:r>
      <w:r w:rsidR="00894BC1" w:rsidRPr="009A40F2">
        <w:t xml:space="preserve">Quel type de soutien continu </w:t>
      </w:r>
      <w:r w:rsidRPr="009A40F2">
        <w:t xml:space="preserve">est offert </w:t>
      </w:r>
      <w:r w:rsidR="00894BC1" w:rsidRPr="009A40F2">
        <w:t>aux utilisateurs?</w:t>
      </w:r>
    </w:p>
    <w:p w14:paraId="1BF28717" w14:textId="23238DAE" w:rsidR="007E2086" w:rsidRPr="009A40F2" w:rsidRDefault="007E2086" w:rsidP="007E2086">
      <w:pPr>
        <w:rPr>
          <w:rFonts w:ascii="Arial" w:eastAsia="Arial" w:hAnsi="Arial" w:cs="Arial"/>
        </w:rPr>
      </w:pPr>
    </w:p>
    <w:p w14:paraId="5BCC3B1F" w14:textId="77777777" w:rsidR="00B427C6" w:rsidRPr="009A40F2" w:rsidRDefault="00B427C6">
      <w:pPr>
        <w:spacing w:before="0" w:line="276" w:lineRule="auto"/>
      </w:pPr>
      <w:r w:rsidRPr="009A40F2">
        <w:br w:type="page"/>
      </w:r>
    </w:p>
    <w:p w14:paraId="00000222" w14:textId="240E288D" w:rsidR="00165903" w:rsidRPr="009A40F2" w:rsidRDefault="00894BC1" w:rsidP="00B427C6">
      <w:pPr>
        <w:pStyle w:val="Heading2"/>
      </w:pPr>
      <w:bookmarkStart w:id="40" w:name="_Toc120030509"/>
      <w:r w:rsidRPr="009A40F2">
        <w:lastRenderedPageBreak/>
        <w:t>Section</w:t>
      </w:r>
      <w:r w:rsidR="00EB527B" w:rsidRPr="009A40F2">
        <w:t> </w:t>
      </w:r>
      <w:r w:rsidRPr="009A40F2">
        <w:t>3</w:t>
      </w:r>
      <w:r w:rsidR="00EB527B" w:rsidRPr="009A40F2">
        <w:t> </w:t>
      </w:r>
      <w:r w:rsidRPr="009A40F2">
        <w:t xml:space="preserve">: </w:t>
      </w:r>
      <w:r w:rsidR="00B13BD5" w:rsidRPr="009A40F2">
        <w:t>Budgétisation et passation de marchés</w:t>
      </w:r>
      <w:bookmarkEnd w:id="40"/>
    </w:p>
    <w:p w14:paraId="00000223" w14:textId="2640A79A" w:rsidR="00165903" w:rsidRPr="009A40F2" w:rsidRDefault="00894BC1" w:rsidP="00B427C6">
      <w:pPr>
        <w:pStyle w:val="Heading3"/>
      </w:pPr>
      <w:r w:rsidRPr="009A40F2">
        <w:t>Passe</w:t>
      </w:r>
      <w:r w:rsidR="004722B1" w:rsidRPr="009A40F2">
        <w:t>r</w:t>
      </w:r>
      <w:r w:rsidRPr="009A40F2">
        <w:t xml:space="preserve"> des dépenses d</w:t>
      </w:r>
      <w:r w:rsidR="00980BC8" w:rsidRPr="009A40F2">
        <w:t>’</w:t>
      </w:r>
      <w:r w:rsidRPr="009A40F2">
        <w:t>investissement aux dépenses d</w:t>
      </w:r>
      <w:r w:rsidR="00980BC8" w:rsidRPr="009A40F2">
        <w:t>’</w:t>
      </w:r>
      <w:r w:rsidRPr="009A40F2">
        <w:t>exploitation</w:t>
      </w:r>
    </w:p>
    <w:p w14:paraId="00000224" w14:textId="147A1E0A" w:rsidR="00165903" w:rsidRPr="009A40F2" w:rsidRDefault="00894BC1" w:rsidP="00BC0116">
      <w:r w:rsidRPr="009A40F2">
        <w:t xml:space="preserve">Les logiciels libres sont gratuits, mais leur personnalisation et leur </w:t>
      </w:r>
      <w:r w:rsidR="002D75A8" w:rsidRPr="009A40F2">
        <w:t>mise à niveau</w:t>
      </w:r>
      <w:r w:rsidRPr="009A40F2">
        <w:t xml:space="preserve"> demandent du travail. Cela signifie que la structure des coûts sera différente. Par conséquent, la budgétisation des logiciels libres doit tenir compte du passage des </w:t>
      </w:r>
      <w:r w:rsidRPr="009A40F2">
        <w:rPr>
          <w:i/>
        </w:rPr>
        <w:t>dépenses d</w:t>
      </w:r>
      <w:r w:rsidR="00980BC8" w:rsidRPr="009A40F2">
        <w:rPr>
          <w:i/>
        </w:rPr>
        <w:t>’</w:t>
      </w:r>
      <w:r w:rsidRPr="009A40F2">
        <w:rPr>
          <w:i/>
        </w:rPr>
        <w:t>investissement</w:t>
      </w:r>
      <w:r w:rsidRPr="009A40F2">
        <w:t xml:space="preserve"> </w:t>
      </w:r>
      <w:r w:rsidR="004722B1" w:rsidRPr="009A40F2">
        <w:t xml:space="preserve">– </w:t>
      </w:r>
      <w:r w:rsidRPr="009A40F2">
        <w:t>achat d</w:t>
      </w:r>
      <w:r w:rsidR="00980BC8" w:rsidRPr="009A40F2">
        <w:t>’</w:t>
      </w:r>
      <w:r w:rsidRPr="009A40F2">
        <w:t xml:space="preserve">un produit (logiciel propriétaire) </w:t>
      </w:r>
      <w:r w:rsidR="004722B1" w:rsidRPr="009A40F2">
        <w:t>– a</w:t>
      </w:r>
      <w:r w:rsidRPr="009A40F2">
        <w:t xml:space="preserve">ux </w:t>
      </w:r>
      <w:r w:rsidRPr="009A40F2">
        <w:rPr>
          <w:i/>
        </w:rPr>
        <w:t>dépenses de fonctionnement</w:t>
      </w:r>
      <w:r w:rsidRPr="009A40F2">
        <w:t xml:space="preserve"> </w:t>
      </w:r>
      <w:r w:rsidR="004722B1" w:rsidRPr="009A40F2">
        <w:t>– a</w:t>
      </w:r>
      <w:r w:rsidRPr="009A40F2">
        <w:t>chat d</w:t>
      </w:r>
      <w:r w:rsidR="00980BC8" w:rsidRPr="009A40F2">
        <w:t>’</w:t>
      </w:r>
      <w:r w:rsidRPr="009A40F2">
        <w:t>un service (travail de développement et d</w:t>
      </w:r>
      <w:r w:rsidR="00980BC8" w:rsidRPr="009A40F2">
        <w:t>’</w:t>
      </w:r>
      <w:r w:rsidRPr="009A40F2">
        <w:t>intégration).</w:t>
      </w:r>
    </w:p>
    <w:p w14:paraId="00000225" w14:textId="73BE98BF" w:rsidR="00165903" w:rsidRPr="009A40F2" w:rsidRDefault="00894BC1" w:rsidP="00BC0116">
      <w:r w:rsidRPr="009A40F2">
        <w:t>Les organisations gouvernementales devront embaucher du personnel capable de mettre en œuvre les logiciels</w:t>
      </w:r>
      <w:r w:rsidR="004722B1" w:rsidRPr="009A40F2">
        <w:t xml:space="preserve"> et d’en assurer la mise à niveau</w:t>
      </w:r>
      <w:r w:rsidRPr="009A40F2">
        <w:t xml:space="preserve">, ou passer des contrats avec des fournisseurs de services technologiques (en rédigeant des contrats ouverts pour les services, par opposition aux coûts fixes pour les produits numériques et les licences).  </w:t>
      </w:r>
    </w:p>
    <w:p w14:paraId="00000226" w14:textId="77777777" w:rsidR="00165903" w:rsidRPr="009A40F2" w:rsidRDefault="00894BC1" w:rsidP="003716AA">
      <w:pPr>
        <w:pStyle w:val="Heading3"/>
      </w:pPr>
      <w:r w:rsidRPr="009A40F2">
        <w:t>Adopter une approche contractuelle modulaire pour le développement agile</w:t>
      </w:r>
    </w:p>
    <w:p w14:paraId="00000227" w14:textId="7DEB7F18" w:rsidR="00165903" w:rsidRPr="009A40F2" w:rsidRDefault="00894BC1" w:rsidP="00BC0116">
      <w:r w:rsidRPr="009A40F2">
        <w:t xml:space="preserve">Le développement agile est structuré en </w:t>
      </w:r>
      <w:r w:rsidR="004722B1" w:rsidRPr="009A40F2">
        <w:t>fonction de courts « s</w:t>
      </w:r>
      <w:r w:rsidRPr="009A40F2">
        <w:t>prints</w:t>
      </w:r>
      <w:r w:rsidR="004722B1" w:rsidRPr="009A40F2">
        <w:t xml:space="preserve"> », </w:t>
      </w:r>
      <w:r w:rsidRPr="009A40F2">
        <w:t>chacun étant axé sur la c</w:t>
      </w:r>
      <w:r w:rsidR="004722B1" w:rsidRPr="009A40F2">
        <w:t xml:space="preserve">réation </w:t>
      </w:r>
      <w:r w:rsidRPr="009A40F2">
        <w:t>d</w:t>
      </w:r>
      <w:r w:rsidR="00980BC8" w:rsidRPr="009A40F2">
        <w:t>’</w:t>
      </w:r>
      <w:r w:rsidRPr="009A40F2">
        <w:t xml:space="preserve">un module autonome. Le contrat modulaire est une approche de la planification financière qui </w:t>
      </w:r>
      <w:r w:rsidR="00171E93" w:rsidRPr="009A40F2">
        <w:t>appuie</w:t>
      </w:r>
      <w:r w:rsidRPr="009A40F2">
        <w:t xml:space="preserve"> cette cadence de travail.</w:t>
      </w:r>
      <w:r w:rsidRPr="009A40F2">
        <w:rPr>
          <w:color w:val="2B2D42"/>
          <w:vertAlign w:val="superscript"/>
        </w:rPr>
        <w:footnoteReference w:id="39"/>
      </w:r>
    </w:p>
    <w:p w14:paraId="00000228" w14:textId="48B4A6AD" w:rsidR="00165903" w:rsidRPr="009A40F2" w:rsidRDefault="00894BC1" w:rsidP="00BC0116">
      <w:r w:rsidRPr="009A40F2">
        <w:t xml:space="preserve">Dans un scénario de contrat modulaire, vous </w:t>
      </w:r>
      <w:r w:rsidR="004722B1" w:rsidRPr="009A40F2">
        <w:t xml:space="preserve">devez d’abord </w:t>
      </w:r>
      <w:r w:rsidRPr="009A40F2">
        <w:t>établi</w:t>
      </w:r>
      <w:r w:rsidR="004722B1" w:rsidRPr="009A40F2">
        <w:t xml:space="preserve">r </w:t>
      </w:r>
      <w:r w:rsidRPr="009A40F2">
        <w:t xml:space="preserve">un contrat-cadre pour le projet en suivant une procédure régulière et en obtenant les approbations appropriées. Ensuite, vous modularisez le travail et rédigez des contrats de sous-traitance pour des composants spécifiques, en veillant à ce que le montant du contrat soit un reflet légitime du travail </w:t>
      </w:r>
      <w:r w:rsidR="004722B1" w:rsidRPr="009A40F2">
        <w:t>exig</w:t>
      </w:r>
      <w:r w:rsidRPr="009A40F2">
        <w:t xml:space="preserve">é (plutôt que de viser un </w:t>
      </w:r>
      <w:r w:rsidR="004722B1" w:rsidRPr="009A40F2">
        <w:t xml:space="preserve">montant </w:t>
      </w:r>
      <w:r w:rsidRPr="009A40F2">
        <w:t>juste en dessous du seuil d</w:t>
      </w:r>
      <w:r w:rsidR="00980BC8" w:rsidRPr="009A40F2">
        <w:t>’</w:t>
      </w:r>
      <w:r w:rsidRPr="009A40F2">
        <w:t>approvisionnement).</w:t>
      </w:r>
      <w:r w:rsidRPr="009A40F2">
        <w:rPr>
          <w:color w:val="2B2D42"/>
          <w:vertAlign w:val="superscript"/>
        </w:rPr>
        <w:footnoteReference w:id="40"/>
      </w:r>
    </w:p>
    <w:p w14:paraId="0000022A" w14:textId="0B030F59" w:rsidR="00165903" w:rsidRPr="009A40F2" w:rsidRDefault="00894BC1" w:rsidP="00BC0116">
      <w:r w:rsidRPr="009A40F2">
        <w:t xml:space="preserve">De cette manière, vous maîtriserez les coûts et </w:t>
      </w:r>
      <w:r w:rsidR="004722B1" w:rsidRPr="009A40F2">
        <w:t xml:space="preserve">vous </w:t>
      </w:r>
      <w:r w:rsidRPr="009A40F2">
        <w:t xml:space="preserve">pourrez </w:t>
      </w:r>
      <w:r w:rsidR="001E7F7F" w:rsidRPr="009A40F2">
        <w:t>veiller à ce</w:t>
      </w:r>
      <w:r w:rsidRPr="009A40F2">
        <w:t xml:space="preserve"> que le prestataire de services respecte les délais et les attentes en matière de qualité. Si ce n</w:t>
      </w:r>
      <w:r w:rsidR="00980BC8" w:rsidRPr="009A40F2">
        <w:t>’</w:t>
      </w:r>
      <w:r w:rsidRPr="009A40F2">
        <w:t xml:space="preserve">est pas le cas, vous pouvez rompre le contrat-cadre et attribuer un contrat pour la suite à un autre fournisseur </w:t>
      </w:r>
      <w:r w:rsidR="004722B1" w:rsidRPr="009A40F2">
        <w:t>–</w:t>
      </w:r>
      <w:r w:rsidRPr="009A40F2">
        <w:t xml:space="preserve">qui sera facile à intégrer au travail déjà </w:t>
      </w:r>
      <w:r w:rsidR="004722B1" w:rsidRPr="009A40F2">
        <w:t xml:space="preserve">accompli </w:t>
      </w:r>
      <w:r w:rsidRPr="009A40F2">
        <w:t>(parce qu</w:t>
      </w:r>
      <w:r w:rsidR="00980BC8" w:rsidRPr="009A40F2">
        <w:t>’</w:t>
      </w:r>
      <w:r w:rsidRPr="009A40F2">
        <w:t xml:space="preserve">il est modulaire et basé sur des composants </w:t>
      </w:r>
      <w:r w:rsidR="004722B1" w:rsidRPr="009A40F2">
        <w:t>libres</w:t>
      </w:r>
      <w:r w:rsidRPr="009A40F2">
        <w:t>). Les contrats modulaires vous donnent le contrôle, ce qui vous permet de réduire le risque global (voir encadré</w:t>
      </w:r>
      <w:r w:rsidR="00EB527B" w:rsidRPr="009A40F2">
        <w:t> </w:t>
      </w:r>
      <w:r w:rsidRPr="009A40F2">
        <w:t>3.2).</w:t>
      </w:r>
    </w:p>
    <w:p w14:paraId="0000022D" w14:textId="26BE2BD6" w:rsidR="00165903" w:rsidRPr="009A40F2" w:rsidRDefault="00894BC1" w:rsidP="00BC0116">
      <w:r w:rsidRPr="009A40F2">
        <w:t xml:space="preserve">Toutefois, il faut se méfier du </w:t>
      </w:r>
      <w:r w:rsidRPr="009A40F2">
        <w:rPr>
          <w:i/>
        </w:rPr>
        <w:t xml:space="preserve">fractionnement des offres </w:t>
      </w:r>
      <w:r w:rsidRPr="009A40F2">
        <w:t>ou de la perception de procédés frauduleux. C</w:t>
      </w:r>
      <w:r w:rsidR="00980BC8" w:rsidRPr="009A40F2">
        <w:t>’</w:t>
      </w:r>
      <w:r w:rsidRPr="009A40F2">
        <w:t>est le cas lorsqu</w:t>
      </w:r>
      <w:r w:rsidR="00980BC8" w:rsidRPr="009A40F2">
        <w:t>’</w:t>
      </w:r>
      <w:r w:rsidRPr="009A40F2">
        <w:t>un employé du gouvernement divise les gros contrats en petits contrats pour éviter l</w:t>
      </w:r>
      <w:r w:rsidR="00980BC8" w:rsidRPr="009A40F2">
        <w:t>’</w:t>
      </w:r>
      <w:r w:rsidRPr="009A40F2">
        <w:t xml:space="preserve">examen minutieux requis </w:t>
      </w:r>
      <w:r w:rsidR="00BD28DD" w:rsidRPr="009A40F2">
        <w:t xml:space="preserve">dans le cas des </w:t>
      </w:r>
      <w:r w:rsidRPr="009A40F2">
        <w:t>gros contrats</w:t>
      </w:r>
      <w:r w:rsidR="00BD28DD" w:rsidRPr="009A40F2">
        <w:t>.</w:t>
      </w:r>
      <w:r w:rsidRPr="009A40F2">
        <w:rPr>
          <w:vertAlign w:val="superscript"/>
        </w:rPr>
        <w:footnoteReference w:id="41"/>
      </w:r>
      <w:r w:rsidRPr="009A40F2">
        <w:t xml:space="preserve"> Bien que les responsables de l</w:t>
      </w:r>
      <w:r w:rsidR="00980BC8" w:rsidRPr="009A40F2">
        <w:t>’</w:t>
      </w:r>
      <w:r w:rsidRPr="009A40F2">
        <w:t>audit et de la conformité s</w:t>
      </w:r>
      <w:r w:rsidR="00980BC8" w:rsidRPr="009A40F2">
        <w:t>’</w:t>
      </w:r>
      <w:r w:rsidRPr="009A40F2">
        <w:t xml:space="preserve">habituent de plus en plus aux contrats modulaires </w:t>
      </w:r>
      <w:r w:rsidRPr="009A40F2">
        <w:lastRenderedPageBreak/>
        <w:t>pour un développement agile, il est néanmoins important d</w:t>
      </w:r>
      <w:r w:rsidR="00980BC8" w:rsidRPr="009A40F2">
        <w:t>’</w:t>
      </w:r>
      <w:r w:rsidRPr="009A40F2">
        <w:t xml:space="preserve">anticiper cette préoccupation. </w:t>
      </w:r>
      <w:r w:rsidR="00BD28DD" w:rsidRPr="009A40F2">
        <w:t>Ainsi, la US General Services A</w:t>
      </w:r>
      <w:r w:rsidRPr="009A40F2">
        <w:t>dministration propose des</w:t>
      </w:r>
      <w:r w:rsidR="00BD28DD" w:rsidRPr="009A40F2">
        <w:t xml:space="preserve"> « </w:t>
      </w:r>
      <w:r w:rsidRPr="009A40F2">
        <w:t>accords d</w:t>
      </w:r>
      <w:r w:rsidR="00980BC8" w:rsidRPr="009A40F2">
        <w:t>’</w:t>
      </w:r>
      <w:r w:rsidRPr="009A40F2">
        <w:t>achat g</w:t>
      </w:r>
      <w:r w:rsidR="00BD28DD" w:rsidRPr="009A40F2">
        <w:t>énéraux »</w:t>
      </w:r>
      <w:r w:rsidRPr="009A40F2">
        <w:t xml:space="preserve"> qui permettent de gérer et de justifier des groupes de contrats modulaires dans le cadre d</w:t>
      </w:r>
      <w:r w:rsidR="00980BC8" w:rsidRPr="009A40F2">
        <w:t>’</w:t>
      </w:r>
      <w:r w:rsidRPr="009A40F2">
        <w:t>un contrat plus important.</w:t>
      </w:r>
      <w:r w:rsidRPr="009A40F2">
        <w:rPr>
          <w:vertAlign w:val="superscript"/>
        </w:rPr>
        <w:footnoteReference w:id="42"/>
      </w:r>
    </w:p>
    <w:p w14:paraId="1F0BD991" w14:textId="3E6296FF" w:rsidR="00F14DEA" w:rsidRPr="009A40F2" w:rsidRDefault="00F14DEA" w:rsidP="00BC0116">
      <w:pPr>
        <w:rPr>
          <w:color w:val="2B2D42"/>
        </w:rPr>
      </w:pPr>
      <w:r w:rsidRPr="009A40F2">
        <w:rPr>
          <w:b/>
          <w:noProof/>
        </w:rPr>
        <mc:AlternateContent>
          <mc:Choice Requires="wps">
            <w:drawing>
              <wp:inline distT="0" distB="0" distL="0" distR="0" wp14:anchorId="67478B2D" wp14:editId="14ADB211">
                <wp:extent cx="5943600" cy="4915535"/>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915535"/>
                        </a:xfrm>
                        <a:prstGeom prst="rect">
                          <a:avLst/>
                        </a:prstGeom>
                        <a:solidFill>
                          <a:srgbClr val="C0DAF6"/>
                        </a:solidFill>
                        <a:ln w="9525">
                          <a:noFill/>
                          <a:miter lim="800000"/>
                          <a:headEnd/>
                          <a:tailEnd/>
                        </a:ln>
                      </wps:spPr>
                      <wps:txbx>
                        <w:txbxContent>
                          <w:p w14:paraId="228BCA68" w14:textId="562EA834" w:rsidR="00F14DEA" w:rsidRDefault="00F14DEA" w:rsidP="00F14DEA">
                            <w:pPr>
                              <w:pStyle w:val="Heading4"/>
                            </w:pPr>
                            <w:r>
                              <w:t>Encadré</w:t>
                            </w:r>
                            <w:r w:rsidR="00EB527B">
                              <w:t> </w:t>
                            </w:r>
                            <w:r>
                              <w:t>3.2</w:t>
                            </w:r>
                            <w:r w:rsidR="00EB527B">
                              <w:t> </w:t>
                            </w:r>
                            <w:r>
                              <w:t>: Créer de la valeur en utilisant l</w:t>
                            </w:r>
                            <w:r w:rsidR="00980BC8">
                              <w:t>’</w:t>
                            </w:r>
                            <w:r>
                              <w:t>approvisionnement modulaire pour le nouveau système de services de protection de l</w:t>
                            </w:r>
                            <w:r w:rsidR="00980BC8">
                              <w:t>’</w:t>
                            </w:r>
                            <w:r>
                              <w:t>enfance de la Californie</w:t>
                            </w:r>
                          </w:p>
                          <w:p w14:paraId="67E0AE67" w14:textId="379FC534" w:rsidR="00F14DEA" w:rsidRDefault="00F14DEA" w:rsidP="00F14DEA">
                            <w:pPr>
                              <w:pStyle w:val="Normal-TextBox"/>
                            </w:pPr>
                            <w:r>
                              <w:t>En 2015, l</w:t>
                            </w:r>
                            <w:r w:rsidR="00980BC8">
                              <w:t>’</w:t>
                            </w:r>
                            <w:r>
                              <w:t>État de Californie a décidé d</w:t>
                            </w:r>
                            <w:r w:rsidR="00980BC8">
                              <w:t>’</w:t>
                            </w:r>
                            <w:r>
                              <w:t>adopter une approche différente pour l</w:t>
                            </w:r>
                            <w:r w:rsidR="00980BC8">
                              <w:t>’</w:t>
                            </w:r>
                            <w:r>
                              <w:t>acquisition d</w:t>
                            </w:r>
                            <w:r w:rsidR="00980BC8">
                              <w:t>’</w:t>
                            </w:r>
                            <w:r>
                              <w:t>un nouveau système de services de protection de l</w:t>
                            </w:r>
                            <w:r w:rsidR="00980BC8">
                              <w:t>’</w:t>
                            </w:r>
                            <w:r>
                              <w:t>enfance, après avoir connu une série d</w:t>
                            </w:r>
                            <w:r w:rsidR="00980BC8">
                              <w:t>’</w:t>
                            </w:r>
                            <w:r>
                              <w:t xml:space="preserve">échecs </w:t>
                            </w:r>
                            <w:r w:rsidR="00BD28DD">
                              <w:t xml:space="preserve">dans le cas </w:t>
                            </w:r>
                            <w:r>
                              <w:t>de grands projets informatiques dont les coûts s</w:t>
                            </w:r>
                            <w:r w:rsidR="00980BC8">
                              <w:t>’</w:t>
                            </w:r>
                            <w:r>
                              <w:t>élevaient à des centaines de millions de dollars</w:t>
                            </w:r>
                            <w:r w:rsidR="00BD28DD">
                              <w:t>.</w:t>
                            </w:r>
                            <w:r>
                              <w:rPr>
                                <w:vertAlign w:val="superscript"/>
                              </w:rPr>
                              <w:t>1</w:t>
                            </w:r>
                          </w:p>
                          <w:p w14:paraId="318F8F38" w14:textId="158D329D" w:rsidR="00F14DEA" w:rsidRPr="00701BA8" w:rsidRDefault="00F14DEA" w:rsidP="00F14DEA">
                            <w:pPr>
                              <w:pStyle w:val="Normal-TextBox"/>
                            </w:pPr>
                            <w:r>
                              <w:t>Le maintien du statu quo aurait signifié l</w:t>
                            </w:r>
                            <w:r w:rsidR="00980BC8">
                              <w:t>’</w:t>
                            </w:r>
                            <w:r>
                              <w:t>émission d</w:t>
                            </w:r>
                            <w:r w:rsidR="00980BC8">
                              <w:t>’</w:t>
                            </w:r>
                            <w:r>
                              <w:t>une demande de proposition</w:t>
                            </w:r>
                            <w:r w:rsidR="00BD28DD">
                              <w:t>s</w:t>
                            </w:r>
                            <w:r>
                              <w:t xml:space="preserve"> (DP) monolithique et pluriannuelle dont le coût </w:t>
                            </w:r>
                            <w:r w:rsidR="00BD28DD">
                              <w:t xml:space="preserve">était </w:t>
                            </w:r>
                            <w:r>
                              <w:t xml:space="preserve">estimé à plusieurs centaines de millions de dollars et dont la mise en œuvre </w:t>
                            </w:r>
                            <w:r w:rsidR="00BD28DD">
                              <w:t xml:space="preserve">aurait pris </w:t>
                            </w:r>
                            <w:r>
                              <w:t>de cinq à sept ans</w:t>
                            </w:r>
                            <w:r w:rsidR="00BD28DD">
                              <w:t>.</w:t>
                            </w:r>
                            <w:r w:rsidR="00BD28DD">
                              <w:rPr>
                                <w:vertAlign w:val="superscript"/>
                              </w:rPr>
                              <w:t>2</w:t>
                            </w:r>
                            <w:r>
                              <w:rPr>
                                <w:sz w:val="18"/>
                                <w:vertAlign w:val="superscript"/>
                              </w:rPr>
                              <w:t xml:space="preserve"> </w:t>
                            </w:r>
                            <w:r w:rsidR="00BD28DD">
                              <w:t>A</w:t>
                            </w:r>
                            <w:r>
                              <w:t>u lieu de cela, l</w:t>
                            </w:r>
                            <w:r w:rsidR="00980BC8">
                              <w:t>’</w:t>
                            </w:r>
                            <w:r>
                              <w:t xml:space="preserve">État de </w:t>
                            </w:r>
                            <w:r w:rsidR="00BD28DD">
                              <w:t xml:space="preserve">la </w:t>
                            </w:r>
                            <w:r>
                              <w:t>Californie a collaboré avec 18F (l</w:t>
                            </w:r>
                            <w:r w:rsidR="00980BC8">
                              <w:t>’</w:t>
                            </w:r>
                            <w:r>
                              <w:t>unité de transformation technologique de l</w:t>
                            </w:r>
                            <w:r w:rsidR="00980BC8">
                              <w:t>’</w:t>
                            </w:r>
                            <w:r>
                              <w:t>administration fédérale des services généraux) et le ministère américain de la santé et des services sociaux pour utiliser une approche d</w:t>
                            </w:r>
                            <w:r w:rsidR="00980BC8">
                              <w:t>’</w:t>
                            </w:r>
                            <w:r>
                              <w:t>approvisionnement modulaire associée à des méthodologies de conception et de développement agiles afin d</w:t>
                            </w:r>
                            <w:r w:rsidR="00980BC8">
                              <w:t>’</w:t>
                            </w:r>
                            <w:r>
                              <w:t>obtenir plus rapidement une valeur</w:t>
                            </w:r>
                            <w:r w:rsidR="0087447D">
                              <w:t> </w:t>
                            </w:r>
                            <w:r>
                              <w:t>commerciale.</w:t>
                            </w:r>
                            <w:r>
                              <w:rPr>
                                <w:sz w:val="18"/>
                                <w:vertAlign w:val="superscript"/>
                              </w:rPr>
                              <w:t xml:space="preserve">3 </w:t>
                            </w:r>
                            <w:r>
                              <w:t>Le projet a été divisé en modules plus petits qui pouvaient faire l</w:t>
                            </w:r>
                            <w:r w:rsidR="00980BC8">
                              <w:t>’</w:t>
                            </w:r>
                            <w:r>
                              <w:t>objet d</w:t>
                            </w:r>
                            <w:r w:rsidR="00980BC8">
                              <w:t>’</w:t>
                            </w:r>
                            <w:r>
                              <w:t>appels d</w:t>
                            </w:r>
                            <w:r w:rsidR="00980BC8">
                              <w:t>’</w:t>
                            </w:r>
                            <w:r>
                              <w:t>offres individuels, ce qui a accéléré le développement du système tout en réduisant le risque global en cas de défaillance d</w:t>
                            </w:r>
                            <w:r w:rsidR="00980BC8">
                              <w:t>’</w:t>
                            </w:r>
                            <w:r>
                              <w:t>un composant.</w:t>
                            </w:r>
                          </w:p>
                          <w:p w14:paraId="6B761D1A" w14:textId="4F023D04" w:rsidR="00F14DEA" w:rsidRPr="00D646AE" w:rsidRDefault="00F14DEA" w:rsidP="00F14DEA">
                            <w:pPr>
                              <w:pStyle w:val="Normal-TextBox"/>
                            </w:pPr>
                            <w:r>
                              <w:t xml:space="preserve">Outre les avantages directs pour le projet </w:t>
                            </w:r>
                            <w:r w:rsidR="00BD28DD">
                              <w:t>proprement dit</w:t>
                            </w:r>
                            <w:r>
                              <w:t xml:space="preserve">, cette nouvelle approche a permis de remporter plusieurs autres victoires. Le projet a attiré de nouveaux soumissionnaires grâce à son </w:t>
                            </w:r>
                            <w:hyperlink r:id="rId76" w:history="1">
                              <w:r w:rsidR="00BD28DD">
                                <w:rPr>
                                  <w:rStyle w:val="Hyperlink"/>
                                </w:rPr>
                                <w:t xml:space="preserve">bassin </w:t>
                              </w:r>
                              <w:r>
                                <w:rPr>
                                  <w:rStyle w:val="Hyperlink"/>
                                </w:rPr>
                                <w:t>de fournisseurs agiles présélectionnés</w:t>
                              </w:r>
                            </w:hyperlink>
                            <w:r>
                              <w:t>, et a donné l</w:t>
                            </w:r>
                            <w:r w:rsidR="00980BC8">
                              <w:t>’</w:t>
                            </w:r>
                            <w:r>
                              <w:t xml:space="preserve">occasion de </w:t>
                            </w:r>
                            <w:r w:rsidR="00BD28DD">
                              <w:t>« </w:t>
                            </w:r>
                            <w:r>
                              <w:t>travailler à découvert</w:t>
                            </w:r>
                            <w:r w:rsidR="00BD28DD">
                              <w:t> »</w:t>
                            </w:r>
                            <w:r>
                              <w:t xml:space="preserve"> et de tester les modules avec les utilisateurs finaux avant le déploiement. De plus, en affinant de manière itérative le processus de demande de propositions, ce projet </w:t>
                            </w:r>
                            <w:r w:rsidR="00BD28DD">
                              <w:t xml:space="preserve">constitue un </w:t>
                            </w:r>
                            <w:r>
                              <w:t>modèle pour d</w:t>
                            </w:r>
                            <w:r w:rsidR="00980BC8">
                              <w:t>’</w:t>
                            </w:r>
                            <w:r>
                              <w:t>autres projets dans d</w:t>
                            </w:r>
                            <w:r w:rsidR="00980BC8">
                              <w:t>’</w:t>
                            </w:r>
                            <w:r>
                              <w:t xml:space="preserve">autres </w:t>
                            </w:r>
                            <w:r w:rsidR="00BD28DD">
                              <w:t>ministères.</w:t>
                            </w:r>
                            <w:r>
                              <w:rPr>
                                <w:vertAlign w:val="superscript"/>
                              </w:rPr>
                              <w:t>4</w:t>
                            </w:r>
                          </w:p>
                          <w:p w14:paraId="2D474C68" w14:textId="502D9732" w:rsidR="00F14DEA" w:rsidRPr="00E04762" w:rsidRDefault="00F14DEA" w:rsidP="00F14DEA">
                            <w:pPr>
                              <w:pBdr>
                                <w:top w:val="single" w:sz="4" w:space="6" w:color="auto"/>
                              </w:pBdr>
                              <w:rPr>
                                <w:sz w:val="18"/>
                                <w:lang w:val="en-CA"/>
                              </w:rPr>
                            </w:pPr>
                            <w:r w:rsidRPr="00E04762">
                              <w:rPr>
                                <w:sz w:val="18"/>
                                <w:vertAlign w:val="superscript"/>
                                <w:lang w:val="en-CA"/>
                              </w:rPr>
                              <w:t xml:space="preserve">1 </w:t>
                            </w:r>
                            <w:r w:rsidRPr="00D8070C">
                              <w:rPr>
                                <w:sz w:val="18"/>
                                <w:szCs w:val="18"/>
                                <w:lang w:val="en-CA"/>
                              </w:rPr>
                              <w:t xml:space="preserve">Stuart Drown et Mike Wilkening, </w:t>
                            </w:r>
                            <w:hyperlink r:id="rId77" w:history="1">
                              <w:r w:rsidR="00D8070C" w:rsidRPr="00D8070C">
                                <w:rPr>
                                  <w:rStyle w:val="Hyperlink"/>
                                  <w:i/>
                                  <w:iCs/>
                                  <w:sz w:val="18"/>
                                  <w:szCs w:val="18"/>
                                  <w:lang w:val="en-CA"/>
                                </w:rPr>
                                <w:t>Leadership and Innovation at California’s Child Welfare Services</w:t>
                              </w:r>
                            </w:hyperlink>
                            <w:r w:rsidR="00D8070C" w:rsidRPr="00D8070C">
                              <w:rPr>
                                <w:rStyle w:val="Hyperlink"/>
                                <w:sz w:val="18"/>
                                <w:szCs w:val="18"/>
                                <w:lang w:val="en-CA"/>
                              </w:rPr>
                              <w:t>,</w:t>
                            </w:r>
                            <w:r w:rsidRPr="00D8070C">
                              <w:rPr>
                                <w:sz w:val="18"/>
                                <w:szCs w:val="18"/>
                                <w:lang w:val="en-CA"/>
                              </w:rPr>
                              <w:t xml:space="preserve"> </w:t>
                            </w:r>
                            <w:r w:rsidRPr="00D8070C">
                              <w:rPr>
                                <w:i/>
                                <w:iCs/>
                                <w:sz w:val="18"/>
                                <w:szCs w:val="18"/>
                                <w:lang w:val="en-CA"/>
                              </w:rPr>
                              <w:t>18F</w:t>
                            </w:r>
                            <w:r w:rsidRPr="00D8070C">
                              <w:rPr>
                                <w:sz w:val="18"/>
                                <w:szCs w:val="18"/>
                                <w:lang w:val="en-CA"/>
                              </w:rPr>
                              <w:t xml:space="preserve"> (blog),</w:t>
                            </w:r>
                            <w:r w:rsidRPr="00E04762">
                              <w:rPr>
                                <w:sz w:val="18"/>
                                <w:szCs w:val="18"/>
                                <w:lang w:val="en-CA"/>
                              </w:rPr>
                              <w:t xml:space="preserve"> </w:t>
                            </w:r>
                            <w:r w:rsidR="001E7F7F">
                              <w:rPr>
                                <w:sz w:val="18"/>
                                <w:szCs w:val="18"/>
                                <w:lang w:val="en-CA"/>
                              </w:rPr>
                              <w:t xml:space="preserve">le </w:t>
                            </w:r>
                            <w:r w:rsidRPr="00E04762">
                              <w:rPr>
                                <w:sz w:val="18"/>
                                <w:szCs w:val="18"/>
                                <w:lang w:val="en-CA"/>
                              </w:rPr>
                              <w:t>17</w:t>
                            </w:r>
                            <w:r w:rsidR="00D8070C" w:rsidRPr="00E04762">
                              <w:rPr>
                                <w:sz w:val="18"/>
                                <w:szCs w:val="18"/>
                                <w:lang w:val="en-CA"/>
                              </w:rPr>
                              <w:t> </w:t>
                            </w:r>
                            <w:r w:rsidRPr="00E04762">
                              <w:rPr>
                                <w:sz w:val="18"/>
                                <w:szCs w:val="18"/>
                                <w:lang w:val="en-CA"/>
                              </w:rPr>
                              <w:t>novembre 2016</w:t>
                            </w:r>
                            <w:r w:rsidR="00D8070C" w:rsidRPr="00E04762">
                              <w:rPr>
                                <w:sz w:val="18"/>
                                <w:szCs w:val="18"/>
                                <w:lang w:val="en-CA"/>
                              </w:rPr>
                              <w:t>.</w:t>
                            </w:r>
                          </w:p>
                          <w:p w14:paraId="234B033B" w14:textId="6137D208" w:rsidR="00F14DEA" w:rsidRDefault="00F14DEA" w:rsidP="00F14DEA">
                            <w:pPr>
                              <w:rPr>
                                <w:rStyle w:val="Normal-TextBoxChar"/>
                                <w:sz w:val="13"/>
                                <w:szCs w:val="16"/>
                              </w:rPr>
                            </w:pPr>
                            <w:r>
                              <w:rPr>
                                <w:sz w:val="18"/>
                                <w:vertAlign w:val="superscript"/>
                              </w:rPr>
                              <w:t>2</w:t>
                            </w:r>
                            <w:r>
                              <w:rPr>
                                <w:sz w:val="18"/>
                              </w:rPr>
                              <w:t xml:space="preserve"> </w:t>
                            </w:r>
                            <w:hyperlink r:id="rId78" w:history="1">
                              <w:r w:rsidR="00D8070C" w:rsidRPr="00E04762">
                                <w:rPr>
                                  <w:rStyle w:val="Hyperlink"/>
                                  <w:i/>
                                  <w:iCs/>
                                  <w:sz w:val="18"/>
                                  <w:szCs w:val="18"/>
                                </w:rPr>
                                <w:t>CWDS Procurement Management Plan, Child Welfare Digital Services</w:t>
                              </w:r>
                            </w:hyperlink>
                            <w:r w:rsidR="00D8070C">
                              <w:rPr>
                                <w:rStyle w:val="Hyperlink"/>
                                <w:sz w:val="18"/>
                                <w:szCs w:val="18"/>
                              </w:rPr>
                              <w:t>,</w:t>
                            </w:r>
                            <w:r>
                              <w:rPr>
                                <w:rStyle w:val="Normal-TextBoxChar"/>
                                <w:sz w:val="18"/>
                                <w:szCs w:val="21"/>
                              </w:rPr>
                              <w:t xml:space="preserve"> consult</w:t>
                            </w:r>
                            <w:r w:rsidR="00D8070C">
                              <w:rPr>
                                <w:rStyle w:val="Normal-TextBoxChar"/>
                                <w:sz w:val="18"/>
                                <w:szCs w:val="21"/>
                              </w:rPr>
                              <w:t xml:space="preserve">ation </w:t>
                            </w:r>
                            <w:r>
                              <w:rPr>
                                <w:rStyle w:val="Normal-TextBoxChar"/>
                                <w:sz w:val="18"/>
                                <w:szCs w:val="21"/>
                              </w:rPr>
                              <w:t>le 30</w:t>
                            </w:r>
                            <w:r w:rsidR="00E04762">
                              <w:rPr>
                                <w:rStyle w:val="Normal-TextBoxChar"/>
                                <w:sz w:val="18"/>
                                <w:szCs w:val="21"/>
                              </w:rPr>
                              <w:t> </w:t>
                            </w:r>
                            <w:r>
                              <w:rPr>
                                <w:rStyle w:val="Normal-TextBoxChar"/>
                                <w:sz w:val="18"/>
                                <w:szCs w:val="21"/>
                              </w:rPr>
                              <w:t>novembre 2022</w:t>
                            </w:r>
                            <w:r w:rsidR="00D8070C">
                              <w:rPr>
                                <w:rStyle w:val="Normal-TextBoxChar"/>
                                <w:sz w:val="18"/>
                                <w:szCs w:val="21"/>
                              </w:rPr>
                              <w:t>.</w:t>
                            </w:r>
                          </w:p>
                          <w:p w14:paraId="0FC7B2EC" w14:textId="3EF21A91" w:rsidR="00F14DEA" w:rsidRDefault="00F14DEA" w:rsidP="00F14DEA">
                            <w:pPr>
                              <w:rPr>
                                <w:rStyle w:val="Normal-TextBoxChar"/>
                                <w:sz w:val="18"/>
                                <w:szCs w:val="21"/>
                              </w:rPr>
                            </w:pPr>
                            <w:r>
                              <w:rPr>
                                <w:rStyle w:val="Normal-TextBoxChar"/>
                                <w:sz w:val="18"/>
                                <w:szCs w:val="18"/>
                                <w:vertAlign w:val="superscript"/>
                              </w:rPr>
                              <w:t>3</w:t>
                            </w:r>
                            <w:r>
                              <w:rPr>
                                <w:rStyle w:val="Normal-TextBoxChar"/>
                                <w:sz w:val="13"/>
                                <w:szCs w:val="16"/>
                              </w:rPr>
                              <w:t xml:space="preserve"> </w:t>
                            </w:r>
                            <w:hyperlink r:id="rId79" w:history="1">
                              <w:r w:rsidR="00D8070C" w:rsidRPr="00E04762">
                                <w:rPr>
                                  <w:rStyle w:val="Hyperlink"/>
                                  <w:i/>
                                  <w:iCs/>
                                  <w:sz w:val="20"/>
                                  <w:szCs w:val="20"/>
                                </w:rPr>
                                <w:t>CWDS Procurement Management Plan</w:t>
                              </w:r>
                            </w:hyperlink>
                            <w:r w:rsidR="001E7F7F">
                              <w:rPr>
                                <w:rStyle w:val="Hyperlink"/>
                                <w:i/>
                                <w:iCs/>
                                <w:sz w:val="20"/>
                                <w:szCs w:val="20"/>
                              </w:rPr>
                              <w:t>.</w:t>
                            </w:r>
                          </w:p>
                          <w:p w14:paraId="7B27BBF5" w14:textId="000E4823" w:rsidR="00F14DEA" w:rsidRPr="00E04762" w:rsidRDefault="00F14DEA" w:rsidP="00F14DEA">
                            <w:pPr>
                              <w:rPr>
                                <w:i/>
                                <w:iCs/>
                                <w:sz w:val="18"/>
                                <w:lang w:val="en-CA"/>
                              </w:rPr>
                            </w:pPr>
                            <w:r w:rsidRPr="00E04762">
                              <w:rPr>
                                <w:rStyle w:val="Normal-TextBoxChar"/>
                                <w:sz w:val="18"/>
                                <w:szCs w:val="18"/>
                                <w:vertAlign w:val="superscript"/>
                                <w:lang w:val="en-CA"/>
                              </w:rPr>
                              <w:t xml:space="preserve">4 </w:t>
                            </w:r>
                            <w:r w:rsidRPr="00D8070C">
                              <w:rPr>
                                <w:sz w:val="18"/>
                                <w:szCs w:val="18"/>
                                <w:lang w:val="en-US"/>
                              </w:rPr>
                              <w:t xml:space="preserve">Stuart Drown et Mike Wilkening, </w:t>
                            </w:r>
                            <w:hyperlink r:id="rId80" w:history="1">
                              <w:r w:rsidR="00D8070C" w:rsidRPr="00D8070C">
                                <w:rPr>
                                  <w:rStyle w:val="Hyperlink"/>
                                  <w:i/>
                                  <w:iCs/>
                                  <w:sz w:val="18"/>
                                  <w:szCs w:val="18"/>
                                  <w:lang w:val="en-US"/>
                                </w:rPr>
                                <w:t>Leadership and Innovation at California’s Child Welfare Services</w:t>
                              </w:r>
                            </w:hyperlink>
                            <w:r w:rsidR="001E7F7F">
                              <w:rPr>
                                <w:rStyle w:val="Hyperlink"/>
                                <w:i/>
                                <w:iCs/>
                                <w:sz w:val="18"/>
                                <w:szCs w:val="18"/>
                                <w:lang w:val="en-US"/>
                              </w:rPr>
                              <w:t>.</w:t>
                            </w:r>
                          </w:p>
                        </w:txbxContent>
                      </wps:txbx>
                      <wps:bodyPr rot="0" vert="horz" wrap="square" lIns="91440" tIns="45720" rIns="91440" bIns="45720" anchor="t" anchorCtr="0">
                        <a:spAutoFit/>
                      </wps:bodyPr>
                    </wps:wsp>
                  </a:graphicData>
                </a:graphic>
              </wp:inline>
            </w:drawing>
          </mc:Choice>
          <mc:Fallback>
            <w:pict>
              <v:shape w14:anchorId="67478B2D" id="_x0000_s1029" type="#_x0000_t202" style="width:468pt;height:38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" fillcolor="#c0daf6" stroked="f">
                <v:textbox style="mso-fit-shape-to-text:t">
                  <w:txbxContent>
                    <w:p w14:paraId="228BCA68" w14:textId="562EA834" w:rsidR="00F14DEA" w:rsidRDefault="00F14DEA" w:rsidP="00F14DEA">
                      <w:pPr>
                        <w:pStyle w:val="Heading4"/>
                      </w:pPr>
                      <w:r>
                        <w:t>Encadré</w:t>
                      </w:r>
                      <w:r w:rsidR="00EB527B">
                        <w:t> </w:t>
                      </w:r>
                      <w:r>
                        <w:t>3.2</w:t>
                      </w:r>
                      <w:r w:rsidR="00EB527B">
                        <w:t> </w:t>
                      </w:r>
                      <w:r>
                        <w:t>: Créer de la valeur en utilisant l</w:t>
                      </w:r>
                      <w:r w:rsidR="00980BC8">
                        <w:t>’</w:t>
                      </w:r>
                      <w:r>
                        <w:t>approvisionnement modulaire pour le nouveau système de services de protection de l</w:t>
                      </w:r>
                      <w:r w:rsidR="00980BC8">
                        <w:t>’</w:t>
                      </w:r>
                      <w:r>
                        <w:t>enfance de la Californie</w:t>
                      </w:r>
                    </w:p>
                    <w:p w14:paraId="67E0AE67" w14:textId="379FC534" w:rsidR="00F14DEA" w:rsidRDefault="00F14DEA" w:rsidP="00F14DEA">
                      <w:pPr>
                        <w:pStyle w:val="Normal-TextBox"/>
                      </w:pPr>
                      <w:r>
                        <w:t>En 2015, l</w:t>
                      </w:r>
                      <w:r w:rsidR="00980BC8">
                        <w:t>’</w:t>
                      </w:r>
                      <w:r>
                        <w:t>État de Californie a décidé d</w:t>
                      </w:r>
                      <w:r w:rsidR="00980BC8">
                        <w:t>’</w:t>
                      </w:r>
                      <w:r>
                        <w:t>adopter une approche différente pour l</w:t>
                      </w:r>
                      <w:r w:rsidR="00980BC8">
                        <w:t>’</w:t>
                      </w:r>
                      <w:r>
                        <w:t>acquisition d</w:t>
                      </w:r>
                      <w:r w:rsidR="00980BC8">
                        <w:t>’</w:t>
                      </w:r>
                      <w:r>
                        <w:t>un nouveau système de services de protection de l</w:t>
                      </w:r>
                      <w:r w:rsidR="00980BC8">
                        <w:t>’</w:t>
                      </w:r>
                      <w:r>
                        <w:t>enfance, après avoir connu une série d</w:t>
                      </w:r>
                      <w:r w:rsidR="00980BC8">
                        <w:t>’</w:t>
                      </w:r>
                      <w:r>
                        <w:t xml:space="preserve">échecs </w:t>
                      </w:r>
                      <w:r w:rsidR="00BD28DD">
                        <w:t xml:space="preserve">dans le cas </w:t>
                      </w:r>
                      <w:r>
                        <w:t>de grands projets informatiques dont les coûts s</w:t>
                      </w:r>
                      <w:r w:rsidR="00980BC8">
                        <w:t>’</w:t>
                      </w:r>
                      <w:r>
                        <w:t>élevaient à des centaines de millions de dollars</w:t>
                      </w:r>
                      <w:r w:rsidR="00BD28DD">
                        <w:t>.</w:t>
                      </w:r>
                      <w:r>
                        <w:rPr>
                          <w:vertAlign w:val="superscript"/>
                        </w:rPr>
                        <w:t>1</w:t>
                      </w:r>
                    </w:p>
                    <w:p w14:paraId="318F8F38" w14:textId="158D329D" w:rsidR="00F14DEA" w:rsidRPr="00701BA8" w:rsidRDefault="00F14DEA" w:rsidP="00F14DEA">
                      <w:pPr>
                        <w:pStyle w:val="Normal-TextBox"/>
                      </w:pPr>
                      <w:r>
                        <w:t>Le maintien du statu quo aurait signifié l</w:t>
                      </w:r>
                      <w:r w:rsidR="00980BC8">
                        <w:t>’</w:t>
                      </w:r>
                      <w:r>
                        <w:t>émission d</w:t>
                      </w:r>
                      <w:r w:rsidR="00980BC8">
                        <w:t>’</w:t>
                      </w:r>
                      <w:r>
                        <w:t>une demande de proposition</w:t>
                      </w:r>
                      <w:r w:rsidR="00BD28DD">
                        <w:t>s</w:t>
                      </w:r>
                      <w:r>
                        <w:t xml:space="preserve"> (DP) monolithique et pluriannuelle dont le coût </w:t>
                      </w:r>
                      <w:r w:rsidR="00BD28DD">
                        <w:t xml:space="preserve">était </w:t>
                      </w:r>
                      <w:r>
                        <w:t xml:space="preserve">estimé à plusieurs centaines de millions de dollars et dont la mise en œuvre </w:t>
                      </w:r>
                      <w:r w:rsidR="00BD28DD">
                        <w:t xml:space="preserve">aurait pris </w:t>
                      </w:r>
                      <w:r>
                        <w:t>de cinq à sept ans</w:t>
                      </w:r>
                      <w:r w:rsidR="00BD28DD">
                        <w:t>.</w:t>
                      </w:r>
                      <w:r w:rsidR="00BD28DD">
                        <w:rPr>
                          <w:vertAlign w:val="superscript"/>
                        </w:rPr>
                        <w:t>2</w:t>
                      </w:r>
                      <w:r>
                        <w:rPr>
                          <w:sz w:val="18"/>
                          <w:vertAlign w:val="superscript"/>
                        </w:rPr>
                        <w:t xml:space="preserve"> </w:t>
                      </w:r>
                      <w:r w:rsidR="00BD28DD">
                        <w:t>A</w:t>
                      </w:r>
                      <w:r>
                        <w:t>u lieu de cela, l</w:t>
                      </w:r>
                      <w:r w:rsidR="00980BC8">
                        <w:t>’</w:t>
                      </w:r>
                      <w:r>
                        <w:t xml:space="preserve">État de </w:t>
                      </w:r>
                      <w:r w:rsidR="00BD28DD">
                        <w:t xml:space="preserve">la </w:t>
                      </w:r>
                      <w:r>
                        <w:t>Californie a collaboré avec 18F (l</w:t>
                      </w:r>
                      <w:r w:rsidR="00980BC8">
                        <w:t>’</w:t>
                      </w:r>
                      <w:r>
                        <w:t>unité de transformation technologique de l</w:t>
                      </w:r>
                      <w:r w:rsidR="00980BC8">
                        <w:t>’</w:t>
                      </w:r>
                      <w:r>
                        <w:t>administration fédérale des services généraux) et le ministère américain de la santé et des services sociaux pour utiliser une approche d</w:t>
                      </w:r>
                      <w:r w:rsidR="00980BC8">
                        <w:t>’</w:t>
                      </w:r>
                      <w:r>
                        <w:t>approvisionnement modulaire associée à des méthodologies de conception et de développement agiles afin d</w:t>
                      </w:r>
                      <w:r w:rsidR="00980BC8">
                        <w:t>’</w:t>
                      </w:r>
                      <w:r>
                        <w:t>obtenir plus rapidement une valeur</w:t>
                      </w:r>
                      <w:r w:rsidR="0087447D">
                        <w:t> </w:t>
                      </w:r>
                      <w:r>
                        <w:t>commerciale.</w:t>
                      </w:r>
                      <w:r>
                        <w:rPr>
                          <w:sz w:val="18"/>
                          <w:vertAlign w:val="superscript"/>
                        </w:rPr>
                        <w:t xml:space="preserve">3 </w:t>
                      </w:r>
                      <w:r>
                        <w:t>Le projet a été divisé en modules plus petits qui pouvaient faire l</w:t>
                      </w:r>
                      <w:r w:rsidR="00980BC8">
                        <w:t>’</w:t>
                      </w:r>
                      <w:r>
                        <w:t>objet d</w:t>
                      </w:r>
                      <w:r w:rsidR="00980BC8">
                        <w:t>’</w:t>
                      </w:r>
                      <w:r>
                        <w:t>appels d</w:t>
                      </w:r>
                      <w:r w:rsidR="00980BC8">
                        <w:t>’</w:t>
                      </w:r>
                      <w:r>
                        <w:t>offres individuels, ce qui a accéléré le développement du système tout en réduisant le risque global en cas de défaillance d</w:t>
                      </w:r>
                      <w:r w:rsidR="00980BC8">
                        <w:t>’</w:t>
                      </w:r>
                      <w:r>
                        <w:t>un composant.</w:t>
                      </w:r>
                    </w:p>
                    <w:p w14:paraId="6B761D1A" w14:textId="4F023D04" w:rsidR="00F14DEA" w:rsidRPr="00D646AE" w:rsidRDefault="00F14DEA" w:rsidP="00F14DEA">
                      <w:pPr>
                        <w:pStyle w:val="Normal-TextBox"/>
                      </w:pPr>
                      <w:r>
                        <w:t xml:space="preserve">Outre les avantages directs pour le projet </w:t>
                      </w:r>
                      <w:r w:rsidR="00BD28DD">
                        <w:t>proprement dit</w:t>
                      </w:r>
                      <w:r>
                        <w:t xml:space="preserve">, cette nouvelle approche a permis de remporter plusieurs autres victoires. Le projet a attiré de nouveaux soumissionnaires grâce à son </w:t>
                      </w:r>
                      <w:hyperlink r:id="rId81" w:history="1">
                        <w:r w:rsidR="00BD28DD">
                          <w:rPr>
                            <w:rStyle w:val="Hyperlink"/>
                          </w:rPr>
                          <w:t xml:space="preserve">bassin </w:t>
                        </w:r>
                        <w:r>
                          <w:rPr>
                            <w:rStyle w:val="Hyperlink"/>
                          </w:rPr>
                          <w:t>de fournisseurs agiles présélectionnés</w:t>
                        </w:r>
                      </w:hyperlink>
                      <w:r>
                        <w:t>, et a donné l</w:t>
                      </w:r>
                      <w:r w:rsidR="00980BC8">
                        <w:t>’</w:t>
                      </w:r>
                      <w:r>
                        <w:t xml:space="preserve">occasion de </w:t>
                      </w:r>
                      <w:r w:rsidR="00BD28DD">
                        <w:t>« </w:t>
                      </w:r>
                      <w:r>
                        <w:t>travailler à découvert</w:t>
                      </w:r>
                      <w:r w:rsidR="00BD28DD">
                        <w:t> »</w:t>
                      </w:r>
                      <w:r>
                        <w:t xml:space="preserve"> et de tester les modules avec les utilisateurs finaux avant le déploiement. De plus, en affinant de manière itérative le processus de demande de propositions, ce projet </w:t>
                      </w:r>
                      <w:r w:rsidR="00BD28DD">
                        <w:t xml:space="preserve">constitue un </w:t>
                      </w:r>
                      <w:r>
                        <w:t>modèle pour d</w:t>
                      </w:r>
                      <w:r w:rsidR="00980BC8">
                        <w:t>’</w:t>
                      </w:r>
                      <w:r>
                        <w:t>autres projets dans d</w:t>
                      </w:r>
                      <w:r w:rsidR="00980BC8">
                        <w:t>’</w:t>
                      </w:r>
                      <w:r>
                        <w:t xml:space="preserve">autres </w:t>
                      </w:r>
                      <w:r w:rsidR="00BD28DD">
                        <w:t>ministères.</w:t>
                      </w:r>
                      <w:r>
                        <w:rPr>
                          <w:vertAlign w:val="superscript"/>
                        </w:rPr>
                        <w:t>4</w:t>
                      </w:r>
                    </w:p>
                    <w:p w14:paraId="2D474C68" w14:textId="502D9732" w:rsidR="00F14DEA" w:rsidRPr="00E04762" w:rsidRDefault="00F14DEA" w:rsidP="00F14DEA">
                      <w:pPr>
                        <w:pBdr>
                          <w:top w:val="single" w:sz="4" w:space="6" w:color="auto"/>
                        </w:pBdr>
                        <w:rPr>
                          <w:sz w:val="18"/>
                          <w:lang w:val="en-CA"/>
                        </w:rPr>
                      </w:pPr>
                      <w:r w:rsidRPr="00E04762">
                        <w:rPr>
                          <w:sz w:val="18"/>
                          <w:vertAlign w:val="superscript"/>
                          <w:lang w:val="en-CA"/>
                        </w:rPr>
                        <w:t xml:space="preserve">1 </w:t>
                      </w:r>
                      <w:r w:rsidRPr="00D8070C">
                        <w:rPr>
                          <w:sz w:val="18"/>
                          <w:szCs w:val="18"/>
                          <w:lang w:val="en-CA"/>
                        </w:rPr>
                        <w:t xml:space="preserve">Stuart Drown et Mike Wilkening, </w:t>
                      </w:r>
                      <w:hyperlink r:id="rId82" w:history="1">
                        <w:r w:rsidR="00D8070C" w:rsidRPr="00D8070C">
                          <w:rPr>
                            <w:rStyle w:val="Hyperlink"/>
                            <w:i/>
                            <w:iCs/>
                            <w:sz w:val="18"/>
                            <w:szCs w:val="18"/>
                            <w:lang w:val="en-CA"/>
                          </w:rPr>
                          <w:t>Leadership and Innovation at California’s Child Welfare Services</w:t>
                        </w:r>
                      </w:hyperlink>
                      <w:r w:rsidR="00D8070C" w:rsidRPr="00D8070C">
                        <w:rPr>
                          <w:rStyle w:val="Hyperlink"/>
                          <w:sz w:val="18"/>
                          <w:szCs w:val="18"/>
                          <w:lang w:val="en-CA"/>
                        </w:rPr>
                        <w:t>,</w:t>
                      </w:r>
                      <w:r w:rsidRPr="00D8070C">
                        <w:rPr>
                          <w:sz w:val="18"/>
                          <w:szCs w:val="18"/>
                          <w:lang w:val="en-CA"/>
                        </w:rPr>
                        <w:t xml:space="preserve"> </w:t>
                      </w:r>
                      <w:r w:rsidRPr="00D8070C">
                        <w:rPr>
                          <w:i/>
                          <w:iCs/>
                          <w:sz w:val="18"/>
                          <w:szCs w:val="18"/>
                          <w:lang w:val="en-CA"/>
                        </w:rPr>
                        <w:t>18F</w:t>
                      </w:r>
                      <w:r w:rsidRPr="00D8070C">
                        <w:rPr>
                          <w:sz w:val="18"/>
                          <w:szCs w:val="18"/>
                          <w:lang w:val="en-CA"/>
                        </w:rPr>
                        <w:t xml:space="preserve"> (blog),</w:t>
                      </w:r>
                      <w:r w:rsidRPr="00E04762">
                        <w:rPr>
                          <w:sz w:val="18"/>
                          <w:szCs w:val="18"/>
                          <w:lang w:val="en-CA"/>
                        </w:rPr>
                        <w:t xml:space="preserve"> </w:t>
                      </w:r>
                      <w:r w:rsidR="001E7F7F">
                        <w:rPr>
                          <w:sz w:val="18"/>
                          <w:szCs w:val="18"/>
                          <w:lang w:val="en-CA"/>
                        </w:rPr>
                        <w:t xml:space="preserve">le </w:t>
                      </w:r>
                      <w:r w:rsidRPr="00E04762">
                        <w:rPr>
                          <w:sz w:val="18"/>
                          <w:szCs w:val="18"/>
                          <w:lang w:val="en-CA"/>
                        </w:rPr>
                        <w:t>17</w:t>
                      </w:r>
                      <w:r w:rsidR="00D8070C" w:rsidRPr="00E04762">
                        <w:rPr>
                          <w:sz w:val="18"/>
                          <w:szCs w:val="18"/>
                          <w:lang w:val="en-CA"/>
                        </w:rPr>
                        <w:t> </w:t>
                      </w:r>
                      <w:r w:rsidRPr="00E04762">
                        <w:rPr>
                          <w:sz w:val="18"/>
                          <w:szCs w:val="18"/>
                          <w:lang w:val="en-CA"/>
                        </w:rPr>
                        <w:t>novembre 2016</w:t>
                      </w:r>
                      <w:r w:rsidR="00D8070C" w:rsidRPr="00E04762">
                        <w:rPr>
                          <w:sz w:val="18"/>
                          <w:szCs w:val="18"/>
                          <w:lang w:val="en-CA"/>
                        </w:rPr>
                        <w:t>.</w:t>
                      </w:r>
                    </w:p>
                    <w:p w14:paraId="234B033B" w14:textId="6137D208" w:rsidR="00F14DEA" w:rsidRDefault="00F14DEA" w:rsidP="00F14DEA">
                      <w:pPr>
                        <w:rPr>
                          <w:rStyle w:val="Normal-TextBoxChar"/>
                          <w:sz w:val="13"/>
                          <w:szCs w:val="16"/>
                        </w:rPr>
                      </w:pPr>
                      <w:r>
                        <w:rPr>
                          <w:sz w:val="18"/>
                          <w:vertAlign w:val="superscript"/>
                        </w:rPr>
                        <w:t>2</w:t>
                      </w:r>
                      <w:r>
                        <w:rPr>
                          <w:sz w:val="18"/>
                        </w:rPr>
                        <w:t xml:space="preserve"> </w:t>
                      </w:r>
                      <w:hyperlink r:id="rId83" w:history="1">
                        <w:r w:rsidR="00D8070C" w:rsidRPr="00E04762">
                          <w:rPr>
                            <w:rStyle w:val="Hyperlink"/>
                            <w:i/>
                            <w:iCs/>
                            <w:sz w:val="18"/>
                            <w:szCs w:val="18"/>
                          </w:rPr>
                          <w:t>CWDS Procurement Management Plan, Child Welfare Digital Services</w:t>
                        </w:r>
                      </w:hyperlink>
                      <w:r w:rsidR="00D8070C">
                        <w:rPr>
                          <w:rStyle w:val="Hyperlink"/>
                          <w:sz w:val="18"/>
                          <w:szCs w:val="18"/>
                        </w:rPr>
                        <w:t>,</w:t>
                      </w:r>
                      <w:r>
                        <w:rPr>
                          <w:rStyle w:val="Normal-TextBoxChar"/>
                          <w:sz w:val="18"/>
                          <w:szCs w:val="21"/>
                        </w:rPr>
                        <w:t xml:space="preserve"> consult</w:t>
                      </w:r>
                      <w:r w:rsidR="00D8070C">
                        <w:rPr>
                          <w:rStyle w:val="Normal-TextBoxChar"/>
                          <w:sz w:val="18"/>
                          <w:szCs w:val="21"/>
                        </w:rPr>
                        <w:t xml:space="preserve">ation </w:t>
                      </w:r>
                      <w:r>
                        <w:rPr>
                          <w:rStyle w:val="Normal-TextBoxChar"/>
                          <w:sz w:val="18"/>
                          <w:szCs w:val="21"/>
                        </w:rPr>
                        <w:t>le 30</w:t>
                      </w:r>
                      <w:r w:rsidR="00E04762">
                        <w:rPr>
                          <w:rStyle w:val="Normal-TextBoxChar"/>
                          <w:sz w:val="18"/>
                          <w:szCs w:val="21"/>
                        </w:rPr>
                        <w:t> </w:t>
                      </w:r>
                      <w:r>
                        <w:rPr>
                          <w:rStyle w:val="Normal-TextBoxChar"/>
                          <w:sz w:val="18"/>
                          <w:szCs w:val="21"/>
                        </w:rPr>
                        <w:t>novembre 2022</w:t>
                      </w:r>
                      <w:r w:rsidR="00D8070C">
                        <w:rPr>
                          <w:rStyle w:val="Normal-TextBoxChar"/>
                          <w:sz w:val="18"/>
                          <w:szCs w:val="21"/>
                        </w:rPr>
                        <w:t>.</w:t>
                      </w:r>
                    </w:p>
                    <w:p w14:paraId="0FC7B2EC" w14:textId="3EF21A91" w:rsidR="00F14DEA" w:rsidRDefault="00F14DEA" w:rsidP="00F14DEA">
                      <w:pPr>
                        <w:rPr>
                          <w:rStyle w:val="Normal-TextBoxChar"/>
                          <w:sz w:val="18"/>
                          <w:szCs w:val="21"/>
                        </w:rPr>
                      </w:pPr>
                      <w:r>
                        <w:rPr>
                          <w:rStyle w:val="Normal-TextBoxChar"/>
                          <w:sz w:val="18"/>
                          <w:szCs w:val="18"/>
                          <w:vertAlign w:val="superscript"/>
                        </w:rPr>
                        <w:t>3</w:t>
                      </w:r>
                      <w:r>
                        <w:rPr>
                          <w:rStyle w:val="Normal-TextBoxChar"/>
                          <w:sz w:val="13"/>
                          <w:szCs w:val="16"/>
                        </w:rPr>
                        <w:t xml:space="preserve"> </w:t>
                      </w:r>
                      <w:hyperlink r:id="rId84" w:history="1">
                        <w:r w:rsidR="00D8070C" w:rsidRPr="00E04762">
                          <w:rPr>
                            <w:rStyle w:val="Hyperlink"/>
                            <w:i/>
                            <w:iCs/>
                            <w:sz w:val="20"/>
                            <w:szCs w:val="20"/>
                          </w:rPr>
                          <w:t>CWDS Procurement Management Plan</w:t>
                        </w:r>
                      </w:hyperlink>
                      <w:r w:rsidR="001E7F7F">
                        <w:rPr>
                          <w:rStyle w:val="Hyperlink"/>
                          <w:i/>
                          <w:iCs/>
                          <w:sz w:val="20"/>
                          <w:szCs w:val="20"/>
                        </w:rPr>
                        <w:t>.</w:t>
                      </w:r>
                    </w:p>
                    <w:p w14:paraId="7B27BBF5" w14:textId="000E4823" w:rsidR="00F14DEA" w:rsidRPr="00E04762" w:rsidRDefault="00F14DEA" w:rsidP="00F14DEA">
                      <w:pPr>
                        <w:rPr>
                          <w:i/>
                          <w:iCs/>
                          <w:sz w:val="18"/>
                          <w:lang w:val="en-CA"/>
                        </w:rPr>
                      </w:pPr>
                      <w:r w:rsidRPr="00E04762">
                        <w:rPr>
                          <w:rStyle w:val="Normal-TextBoxChar"/>
                          <w:sz w:val="18"/>
                          <w:szCs w:val="18"/>
                          <w:vertAlign w:val="superscript"/>
                          <w:lang w:val="en-CA"/>
                        </w:rPr>
                        <w:t xml:space="preserve">4 </w:t>
                      </w:r>
                      <w:r w:rsidRPr="00D8070C">
                        <w:rPr>
                          <w:sz w:val="18"/>
                          <w:szCs w:val="18"/>
                          <w:lang w:val="en-US"/>
                        </w:rPr>
                        <w:t xml:space="preserve">Stuart Drown et Mike Wilkening, </w:t>
                      </w:r>
                      <w:hyperlink r:id="rId85" w:history="1">
                        <w:r w:rsidR="00D8070C" w:rsidRPr="00D8070C">
                          <w:rPr>
                            <w:rStyle w:val="Hyperlink"/>
                            <w:i/>
                            <w:iCs/>
                            <w:sz w:val="18"/>
                            <w:szCs w:val="18"/>
                            <w:lang w:val="en-US"/>
                          </w:rPr>
                          <w:t>Leadership and Innovation at California’s Child Welfare Services</w:t>
                        </w:r>
                      </w:hyperlink>
                      <w:r w:rsidR="001E7F7F">
                        <w:rPr>
                          <w:rStyle w:val="Hyperlink"/>
                          <w:i/>
                          <w:iCs/>
                          <w:sz w:val="18"/>
                          <w:szCs w:val="18"/>
                          <w:lang w:val="en-US"/>
                        </w:rPr>
                        <w:t>.</w:t>
                      </w:r>
                    </w:p>
                  </w:txbxContent>
                </v:textbox>
                <w10:anchorlock/>
              </v:shape>
            </w:pict>
          </mc:Fallback>
        </mc:AlternateContent>
      </w:r>
    </w:p>
    <w:p w14:paraId="0000022E" w14:textId="4656D719" w:rsidR="00165903" w:rsidRPr="009A40F2" w:rsidRDefault="00894BC1" w:rsidP="003716AA">
      <w:pPr>
        <w:pStyle w:val="Heading3"/>
      </w:pPr>
      <w:r w:rsidRPr="009A40F2">
        <w:t>Pass</w:t>
      </w:r>
      <w:r w:rsidR="00D8070C" w:rsidRPr="009A40F2">
        <w:t xml:space="preserve">er </w:t>
      </w:r>
      <w:r w:rsidRPr="009A40F2">
        <w:t>d</w:t>
      </w:r>
      <w:r w:rsidR="00980BC8" w:rsidRPr="009A40F2">
        <w:t>’</w:t>
      </w:r>
      <w:r w:rsidRPr="009A40F2">
        <w:t>un financement basé sur les projets à un financement basé sur les produits</w:t>
      </w:r>
    </w:p>
    <w:p w14:paraId="0000022F" w14:textId="57654173" w:rsidR="00165903" w:rsidRPr="009A40F2" w:rsidRDefault="00894BC1" w:rsidP="00BC0116">
      <w:r w:rsidRPr="009A40F2">
        <w:t>Votre analyse du coût de possession sur toute la durée de vie devrait avoir permis d</w:t>
      </w:r>
      <w:r w:rsidR="00980BC8" w:rsidRPr="009A40F2">
        <w:t>’</w:t>
      </w:r>
      <w:r w:rsidRPr="009A40F2">
        <w:t>identifier les coûts d</w:t>
      </w:r>
      <w:r w:rsidR="00980BC8" w:rsidRPr="009A40F2">
        <w:t>’</w:t>
      </w:r>
      <w:r w:rsidRPr="009A40F2">
        <w:t xml:space="preserve">entretien permanents. Il est important de créer un plan financier à long terme pour les applications de logiciels libres. Un contrat de service classique </w:t>
      </w:r>
      <w:r w:rsidR="00171E93" w:rsidRPr="009A40F2">
        <w:t>mise</w:t>
      </w:r>
      <w:r w:rsidRPr="009A40F2">
        <w:t xml:space="preserve"> sur le projet en cours, par exemple la </w:t>
      </w:r>
      <w:r w:rsidRPr="009A40F2">
        <w:rPr>
          <w:i/>
        </w:rPr>
        <w:t>création et la livraison d</w:t>
      </w:r>
      <w:r w:rsidR="00980BC8" w:rsidRPr="009A40F2">
        <w:rPr>
          <w:i/>
        </w:rPr>
        <w:t>’</w:t>
      </w:r>
      <w:r w:rsidRPr="009A40F2">
        <w:rPr>
          <w:i/>
        </w:rPr>
        <w:t>un logiciel</w:t>
      </w:r>
      <w:r w:rsidRPr="009A40F2">
        <w:t xml:space="preserve">. Toutefois, cette approche ponctuelle peut </w:t>
      </w:r>
      <w:r w:rsidRPr="009A40F2">
        <w:lastRenderedPageBreak/>
        <w:t>entraver la capacité d</w:t>
      </w:r>
      <w:r w:rsidR="00980BC8" w:rsidRPr="009A40F2">
        <w:t>’</w:t>
      </w:r>
      <w:r w:rsidRPr="009A40F2">
        <w:t>itération et d</w:t>
      </w:r>
      <w:r w:rsidR="00980BC8" w:rsidRPr="009A40F2">
        <w:t>’</w:t>
      </w:r>
      <w:r w:rsidRPr="009A40F2">
        <w:t>amélioration fréquente d</w:t>
      </w:r>
      <w:r w:rsidR="00980BC8" w:rsidRPr="009A40F2">
        <w:t>’</w:t>
      </w:r>
      <w:r w:rsidRPr="009A40F2">
        <w:t>une équipe informatique</w:t>
      </w:r>
      <w:r w:rsidR="00D8070C" w:rsidRPr="009A40F2">
        <w:t>,</w:t>
      </w:r>
      <w:r w:rsidRPr="009A40F2">
        <w:rPr>
          <w:vertAlign w:val="superscript"/>
        </w:rPr>
        <w:footnoteReference w:id="43"/>
      </w:r>
      <w:r w:rsidRPr="009A40F2">
        <w:t xml:space="preserve"> notamment en ce qui concerne la </w:t>
      </w:r>
      <w:r w:rsidR="002D75A8" w:rsidRPr="009A40F2">
        <w:t>mise à niveau</w:t>
      </w:r>
      <w:r w:rsidRPr="009A40F2">
        <w:t xml:space="preserve"> à long terme.</w:t>
      </w:r>
    </w:p>
    <w:p w14:paraId="00000230" w14:textId="5E482059" w:rsidR="00165903" w:rsidRPr="009A40F2" w:rsidRDefault="00894BC1" w:rsidP="00BC0116">
      <w:r w:rsidRPr="009A40F2">
        <w:t>Les gouvernements devraient plutôt s</w:t>
      </w:r>
      <w:r w:rsidR="00980BC8" w:rsidRPr="009A40F2">
        <w:t>’</w:t>
      </w:r>
      <w:r w:rsidRPr="009A40F2">
        <w:t>orienter vers une planification a</w:t>
      </w:r>
      <w:r w:rsidR="00912887" w:rsidRPr="009A40F2">
        <w:t xml:space="preserve">xée sur les </w:t>
      </w:r>
      <w:r w:rsidRPr="009A40F2">
        <w:t>feuilles de route de produits, avec un financement stable pour les flux de valeur composés de membres d</w:t>
      </w:r>
      <w:r w:rsidR="00980BC8" w:rsidRPr="009A40F2">
        <w:t>’</w:t>
      </w:r>
      <w:r w:rsidRPr="009A40F2">
        <w:t>équipes multidisciplinaires capables d</w:t>
      </w:r>
      <w:r w:rsidR="00171E93" w:rsidRPr="009A40F2">
        <w:t>’appuyer</w:t>
      </w:r>
      <w:r w:rsidRPr="009A40F2">
        <w:t xml:space="preserve"> les demandes et de prendre des décisions opportunes reflétant les besoins des utilisateurs finaux, et une gouvernance qui mesure les progrès par l</w:t>
      </w:r>
      <w:r w:rsidR="00171E93" w:rsidRPr="009A40F2">
        <w:t>’entremise</w:t>
      </w:r>
      <w:r w:rsidRPr="009A40F2">
        <w:t xml:space="preserve"> de logiciels fonctionnels plutôt que de documents de planification</w:t>
      </w:r>
      <w:r w:rsidR="00912887" w:rsidRPr="009A40F2">
        <w:t>.</w:t>
      </w:r>
      <w:r w:rsidRPr="009A40F2">
        <w:rPr>
          <w:vertAlign w:val="superscript"/>
        </w:rPr>
        <w:footnoteReference w:id="44"/>
      </w:r>
      <w:r w:rsidRPr="009A40F2">
        <w:t xml:space="preserve"> </w:t>
      </w:r>
    </w:p>
    <w:p w14:paraId="00000231" w14:textId="557FEC24" w:rsidR="00165903" w:rsidRPr="009A40F2" w:rsidRDefault="00894BC1" w:rsidP="00BC0116">
      <w:r w:rsidRPr="009A40F2">
        <w:t xml:space="preserve">Dans un paradigme de financement basé sur le produit, une unité </w:t>
      </w:r>
      <w:r w:rsidR="00912887" w:rsidRPr="009A40F2">
        <w:t xml:space="preserve">opérationnelle </w:t>
      </w:r>
      <w:r w:rsidRPr="009A40F2">
        <w:t xml:space="preserve">spécifique (comme le </w:t>
      </w:r>
      <w:r w:rsidR="00912887" w:rsidRPr="009A40F2">
        <w:t>S</w:t>
      </w:r>
      <w:r w:rsidRPr="009A40F2">
        <w:t>ervice des parcs) peut parrainer un projet qui est réalisé par une équipe de produit multidisciplinaire</w:t>
      </w:r>
      <w:r w:rsidR="00912887" w:rsidRPr="009A40F2">
        <w:t xml:space="preserve"> incluant </w:t>
      </w:r>
      <w:r w:rsidRPr="009A40F2">
        <w:t xml:space="preserve">les utilisateurs finaux du </w:t>
      </w:r>
      <w:r w:rsidR="00912887" w:rsidRPr="009A40F2">
        <w:t>S</w:t>
      </w:r>
      <w:r w:rsidRPr="009A40F2">
        <w:t xml:space="preserve">ervice des parcs, </w:t>
      </w:r>
      <w:r w:rsidR="00912887" w:rsidRPr="009A40F2">
        <w:t xml:space="preserve">de </w:t>
      </w:r>
      <w:r w:rsidRPr="009A40F2">
        <w:t>l</w:t>
      </w:r>
      <w:r w:rsidR="00980BC8" w:rsidRPr="009A40F2">
        <w:t>’</w:t>
      </w:r>
      <w:r w:rsidRPr="009A40F2">
        <w:t>informatique et autres. L</w:t>
      </w:r>
      <w:r w:rsidR="00980BC8" w:rsidRPr="009A40F2">
        <w:t>’</w:t>
      </w:r>
      <w:r w:rsidRPr="009A40F2">
        <w:t xml:space="preserve">équipe multidisciplinaire identifie le défi, </w:t>
      </w:r>
      <w:r w:rsidR="00912887" w:rsidRPr="009A40F2">
        <w:t xml:space="preserve">acquiert </w:t>
      </w:r>
      <w:r w:rsidRPr="009A40F2">
        <w:t xml:space="preserve">ou développe un produit, et établit des cadres pour une </w:t>
      </w:r>
      <w:r w:rsidR="002D75A8" w:rsidRPr="009A40F2">
        <w:t>mise à niveau</w:t>
      </w:r>
      <w:r w:rsidRPr="009A40F2">
        <w:t xml:space="preserve"> continue. </w:t>
      </w:r>
    </w:p>
    <w:p w14:paraId="00000232" w14:textId="38624895" w:rsidR="00165903" w:rsidRPr="009A40F2" w:rsidRDefault="00894BC1" w:rsidP="00BC0116">
      <w:r w:rsidRPr="009A40F2">
        <w:t>Le personnel est donc responsable de la mise en place et du maintien d</w:t>
      </w:r>
      <w:r w:rsidR="00980BC8" w:rsidRPr="009A40F2">
        <w:t>’</w:t>
      </w:r>
      <w:r w:rsidRPr="009A40F2">
        <w:t>un portefeuille de produits dans le temps. Cela va de pair avec l</w:t>
      </w:r>
      <w:r w:rsidR="00980BC8" w:rsidRPr="009A40F2">
        <w:t>’</w:t>
      </w:r>
      <w:r w:rsidRPr="009A40F2">
        <w:t>utilisation de logiciels libres. En utilisant des modules interopérables, une équipe bien budgétée et gérée peut mettre en œuvre et maintenir un large portefeuille de produits logiciels. Les ressources de l</w:t>
      </w:r>
      <w:r w:rsidR="00980BC8" w:rsidRPr="009A40F2">
        <w:t>’</w:t>
      </w:r>
      <w:r w:rsidRPr="009A40F2">
        <w:t>équipe informatique doivent tenir compte des coûts directs (main-d</w:t>
      </w:r>
      <w:r w:rsidR="00980BC8" w:rsidRPr="009A40F2">
        <w:t>’</w:t>
      </w:r>
      <w:r w:rsidRPr="009A40F2">
        <w:t>œuvre, abonnements et licences de logiciels) et indirects (ressources communes).</w:t>
      </w:r>
    </w:p>
    <w:p w14:paraId="00000234" w14:textId="3FDB6955" w:rsidR="00165903" w:rsidRPr="009A40F2" w:rsidRDefault="00894BC1" w:rsidP="00BC0116">
      <w:r w:rsidRPr="009A40F2">
        <w:t xml:space="preserve">La </w:t>
      </w:r>
      <w:r w:rsidR="00912887" w:rsidRPr="009A40F2">
        <w:t>P</w:t>
      </w:r>
      <w:r w:rsidRPr="009A40F2">
        <w:t xml:space="preserve">olitique </w:t>
      </w:r>
      <w:r w:rsidR="00912887" w:rsidRPr="009A40F2">
        <w:t xml:space="preserve">sur les services et le </w:t>
      </w:r>
      <w:r w:rsidRPr="009A40F2">
        <w:t xml:space="preserve">numérique conseille aux dirigeants de rechercher un financement suffisant dans les budgets de renouvellement des programmes </w:t>
      </w:r>
      <w:r w:rsidR="00171E93" w:rsidRPr="009A40F2">
        <w:t>afin d’appuyer</w:t>
      </w:r>
      <w:r w:rsidRPr="009A40F2">
        <w:t xml:space="preserve"> le cycle de vie complet d</w:t>
      </w:r>
      <w:r w:rsidR="00980BC8" w:rsidRPr="009A40F2">
        <w:t>’</w:t>
      </w:r>
      <w:r w:rsidRPr="009A40F2">
        <w:t xml:space="preserve">un produit, y compris les améliorations stratégiquement prévues. Cela peut </w:t>
      </w:r>
      <w:r w:rsidR="00912887" w:rsidRPr="009A40F2">
        <w:t xml:space="preserve">nécessiter le recours à </w:t>
      </w:r>
      <w:r w:rsidRPr="009A40F2">
        <w:t xml:space="preserve">différentes enveloppes de financement pour le développement et la </w:t>
      </w:r>
      <w:r w:rsidR="002D75A8" w:rsidRPr="009A40F2">
        <w:t>mise à niveau</w:t>
      </w:r>
      <w:r w:rsidRPr="009A40F2">
        <w:t xml:space="preserve"> continue. Les budgets doivent tenir compte des coûts directs (main-d</w:t>
      </w:r>
      <w:r w:rsidR="00980BC8" w:rsidRPr="009A40F2">
        <w:t>’</w:t>
      </w:r>
      <w:r w:rsidRPr="009A40F2">
        <w:t xml:space="preserve">œuvre, abonnements et licences de logiciels) et indirects (ressources communes). Ce type de financement est connu sous le nom de financement par produit, car il est axé sur le succès continu du </w:t>
      </w:r>
      <w:r w:rsidRPr="009A40F2">
        <w:rPr>
          <w:i/>
        </w:rPr>
        <w:t>produit</w:t>
      </w:r>
      <w:r w:rsidRPr="009A40F2">
        <w:t>, et non sur la réalisation d</w:t>
      </w:r>
      <w:r w:rsidR="00980BC8" w:rsidRPr="009A40F2">
        <w:t>’</w:t>
      </w:r>
      <w:r w:rsidRPr="009A40F2">
        <w:t xml:space="preserve">un </w:t>
      </w:r>
      <w:r w:rsidRPr="009A40F2">
        <w:rPr>
          <w:i/>
        </w:rPr>
        <w:t>projet</w:t>
      </w:r>
      <w:r w:rsidR="00912887" w:rsidRPr="009A40F2">
        <w:rPr>
          <w:i/>
        </w:rPr>
        <w:t xml:space="preserve"> </w:t>
      </w:r>
      <w:r w:rsidRPr="009A40F2">
        <w:t>ponctuel.</w:t>
      </w:r>
      <w:r w:rsidRPr="009A40F2">
        <w:rPr>
          <w:vertAlign w:val="superscript"/>
        </w:rPr>
        <w:footnoteReference w:id="45"/>
      </w:r>
    </w:p>
    <w:p w14:paraId="00000235" w14:textId="1404305C" w:rsidR="00165903" w:rsidRPr="009A40F2" w:rsidRDefault="00894BC1" w:rsidP="003716AA">
      <w:pPr>
        <w:pStyle w:val="Heading3"/>
      </w:pPr>
      <w:r w:rsidRPr="009A40F2">
        <w:t>Participer à un accord d</w:t>
      </w:r>
      <w:r w:rsidR="00980BC8" w:rsidRPr="009A40F2">
        <w:t>’</w:t>
      </w:r>
      <w:r w:rsidRPr="009A40F2">
        <w:t>achat groupé</w:t>
      </w:r>
    </w:p>
    <w:p w14:paraId="00000236" w14:textId="15CB8419" w:rsidR="00165903" w:rsidRPr="009A40F2" w:rsidRDefault="00894BC1" w:rsidP="00BC0116">
      <w:r w:rsidRPr="009A40F2">
        <w:t>Il n</w:t>
      </w:r>
      <w:r w:rsidR="00980BC8" w:rsidRPr="009A40F2">
        <w:t>’</w:t>
      </w:r>
      <w:r w:rsidRPr="009A40F2">
        <w:t xml:space="preserve">est pas toujours possible </w:t>
      </w:r>
      <w:r w:rsidR="00D423E7" w:rsidRPr="009A40F2">
        <w:t xml:space="preserve">d’acquérir ou </w:t>
      </w:r>
      <w:r w:rsidRPr="009A40F2">
        <w:t xml:space="preserve">de développer des logiciels libres par ses propres moyens, surtout </w:t>
      </w:r>
      <w:r w:rsidR="00D423E7" w:rsidRPr="009A40F2">
        <w:t xml:space="preserve">dans le cas des </w:t>
      </w:r>
      <w:r w:rsidRPr="009A40F2">
        <w:t xml:space="preserve">petites et moyennes municipalités. Mais la plupart des </w:t>
      </w:r>
      <w:r w:rsidR="00D423E7" w:rsidRPr="009A40F2">
        <w:t xml:space="preserve">administrations </w:t>
      </w:r>
      <w:r w:rsidRPr="009A40F2">
        <w:t>ont besoin d</w:t>
      </w:r>
      <w:r w:rsidR="00980BC8" w:rsidRPr="009A40F2">
        <w:t>’</w:t>
      </w:r>
      <w:r w:rsidRPr="009A40F2">
        <w:t xml:space="preserve">un logiciel similaire, et </w:t>
      </w:r>
      <w:r w:rsidR="00D423E7" w:rsidRPr="009A40F2">
        <w:t xml:space="preserve">aucune d’entre elles </w:t>
      </w:r>
      <w:r w:rsidRPr="009A40F2">
        <w:t>ne dev</w:t>
      </w:r>
      <w:r w:rsidR="00D423E7" w:rsidRPr="009A40F2">
        <w:t>rait</w:t>
      </w:r>
      <w:r w:rsidRPr="009A40F2">
        <w:t xml:space="preserve"> en supporter seule le coût total. Les achats groupés sont courants dans d</w:t>
      </w:r>
      <w:r w:rsidR="00980BC8" w:rsidRPr="009A40F2">
        <w:t>’</w:t>
      </w:r>
      <w:r w:rsidRPr="009A40F2">
        <w:t>autres domaines (comme le transport)</w:t>
      </w:r>
      <w:r w:rsidR="00D423E7" w:rsidRPr="009A40F2">
        <w:t>,</w:t>
      </w:r>
      <w:r w:rsidRPr="009A40F2">
        <w:t xml:space="preserve"> mais ne sont pas </w:t>
      </w:r>
      <w:r w:rsidR="00D423E7" w:rsidRPr="009A40F2">
        <w:t xml:space="preserve">monnaie courante dans le cas des </w:t>
      </w:r>
      <w:r w:rsidRPr="009A40F2">
        <w:t xml:space="preserve">logiciels. Zachary </w:t>
      </w:r>
      <w:r w:rsidRPr="009A40F2">
        <w:lastRenderedPageBreak/>
        <w:t xml:space="preserve">Spicer note que les accords de services partagés dans le domaine des technologies de </w:t>
      </w:r>
      <w:r w:rsidR="00D423E7" w:rsidRPr="009A40F2">
        <w:t>l</w:t>
      </w:r>
      <w:r w:rsidR="00980BC8" w:rsidRPr="009A40F2">
        <w:t>’</w:t>
      </w:r>
      <w:r w:rsidRPr="009A40F2">
        <w:t>information sont beaucoup moins courants que dans d</w:t>
      </w:r>
      <w:r w:rsidR="00980BC8" w:rsidRPr="009A40F2">
        <w:t>’</w:t>
      </w:r>
      <w:r w:rsidRPr="009A40F2">
        <w:t>autres domaines municipaux, tels que les transports ou les services d</w:t>
      </w:r>
      <w:r w:rsidR="00980BC8" w:rsidRPr="009A40F2">
        <w:t>’</w:t>
      </w:r>
      <w:r w:rsidRPr="009A40F2">
        <w:t>urgence, ce qui indique que les municipalités ont la possibilité d</w:t>
      </w:r>
      <w:r w:rsidR="00980BC8" w:rsidRPr="009A40F2">
        <w:t>’</w:t>
      </w:r>
      <w:r w:rsidRPr="009A40F2">
        <w:t>explorer ces types d</w:t>
      </w:r>
      <w:r w:rsidR="00980BC8" w:rsidRPr="009A40F2">
        <w:t>’</w:t>
      </w:r>
      <w:r w:rsidRPr="009A40F2">
        <w:t>accords.</w:t>
      </w:r>
      <w:r w:rsidRPr="009A40F2">
        <w:rPr>
          <w:vertAlign w:val="superscript"/>
        </w:rPr>
        <w:footnoteReference w:id="46"/>
      </w:r>
      <w:r w:rsidRPr="009A40F2">
        <w:t xml:space="preserve"> Cela est probablement dû au fait que l</w:t>
      </w:r>
      <w:r w:rsidR="00980BC8" w:rsidRPr="009A40F2">
        <w:t>’</w:t>
      </w:r>
      <w:r w:rsidRPr="009A40F2">
        <w:t>achat groupé est impossible dans le cadre d</w:t>
      </w:r>
      <w:r w:rsidR="00980BC8" w:rsidRPr="009A40F2">
        <w:t>’</w:t>
      </w:r>
      <w:r w:rsidRPr="009A40F2">
        <w:t xml:space="preserve">un paradigme de licence de logiciel propriétaire; </w:t>
      </w:r>
      <w:r w:rsidR="00D423E7" w:rsidRPr="009A40F2">
        <w:t xml:space="preserve">un tel mode d’achat </w:t>
      </w:r>
      <w:r w:rsidRPr="009A40F2">
        <w:t>est interdit par le contrat de licence. Les logiciels libres étant libres d</w:t>
      </w:r>
      <w:r w:rsidR="00980BC8" w:rsidRPr="009A40F2">
        <w:t>’</w:t>
      </w:r>
      <w:r w:rsidRPr="009A40F2">
        <w:t>utilisation, d</w:t>
      </w:r>
      <w:r w:rsidR="00980BC8" w:rsidRPr="009A40F2">
        <w:t>’</w:t>
      </w:r>
      <w:r w:rsidRPr="009A40F2">
        <w:t>adaptation et de redistribution, les gouvernements sont parfaitement en droit de se procurer collectivement des services de développement ou de personnalisation auprès d</w:t>
      </w:r>
      <w:r w:rsidR="00980BC8" w:rsidRPr="009A40F2">
        <w:t>’</w:t>
      </w:r>
      <w:r w:rsidRPr="009A40F2">
        <w:t xml:space="preserve">un fournisseur de services technologiques et de les partager entre eux. Les achats groupés sont importants </w:t>
      </w:r>
      <w:r w:rsidR="00D423E7" w:rsidRPr="009A40F2">
        <w:t>pour les raisons suivantes</w:t>
      </w:r>
      <w:r w:rsidR="0087447D" w:rsidRPr="009A40F2">
        <w:t> </w:t>
      </w:r>
      <w:r w:rsidRPr="009A40F2">
        <w:t xml:space="preserve">: </w:t>
      </w:r>
    </w:p>
    <w:p w14:paraId="00000237" w14:textId="67CE0A0D" w:rsidR="00165903" w:rsidRPr="009A40F2" w:rsidRDefault="00894BC1" w:rsidP="00064720">
      <w:pPr>
        <w:pStyle w:val="ListParagraph"/>
        <w:numPr>
          <w:ilvl w:val="0"/>
          <w:numId w:val="42"/>
        </w:numPr>
      </w:pPr>
      <w:r w:rsidRPr="009A40F2">
        <w:t>Chaque bénéficiaire fait un investissement initial moins important</w:t>
      </w:r>
      <w:r w:rsidR="001E7F7F" w:rsidRPr="009A40F2">
        <w:t>.</w:t>
      </w:r>
    </w:p>
    <w:p w14:paraId="00000238" w14:textId="666481BE" w:rsidR="00165903" w:rsidRPr="009A40F2" w:rsidRDefault="00894BC1" w:rsidP="00064720">
      <w:pPr>
        <w:pStyle w:val="ListParagraph"/>
        <w:numPr>
          <w:ilvl w:val="0"/>
          <w:numId w:val="42"/>
        </w:numPr>
      </w:pPr>
      <w:r w:rsidRPr="009A40F2">
        <w:t xml:space="preserve">De meilleurs logiciels peuvent être construits avec des ressources </w:t>
      </w:r>
      <w:r w:rsidR="00D423E7" w:rsidRPr="009A40F2">
        <w:t>regroup</w:t>
      </w:r>
      <w:r w:rsidRPr="009A40F2">
        <w:t>ées</w:t>
      </w:r>
      <w:r w:rsidR="001E7F7F" w:rsidRPr="009A40F2">
        <w:t>.</w:t>
      </w:r>
    </w:p>
    <w:p w14:paraId="00000239" w14:textId="38D23AE1" w:rsidR="00165903" w:rsidRPr="009A40F2" w:rsidRDefault="00D423E7" w:rsidP="00064720">
      <w:pPr>
        <w:pStyle w:val="ListParagraph"/>
        <w:numPr>
          <w:ilvl w:val="0"/>
          <w:numId w:val="42"/>
        </w:numPr>
      </w:pPr>
      <w:r w:rsidRPr="009A40F2">
        <w:t>Optimisation des ressources financières</w:t>
      </w:r>
      <w:r w:rsidR="001E7F7F" w:rsidRPr="009A40F2">
        <w:t>.</w:t>
      </w:r>
    </w:p>
    <w:p w14:paraId="0000023A" w14:textId="74298FF1" w:rsidR="00165903" w:rsidRPr="009A40F2" w:rsidRDefault="00894BC1" w:rsidP="00064720">
      <w:pPr>
        <w:pStyle w:val="ListParagraph"/>
        <w:numPr>
          <w:ilvl w:val="0"/>
          <w:numId w:val="42"/>
        </w:numPr>
      </w:pPr>
      <w:r w:rsidRPr="009A40F2">
        <w:t>Les pairs contribuent à l</w:t>
      </w:r>
      <w:r w:rsidR="00980BC8" w:rsidRPr="009A40F2">
        <w:t>’</w:t>
      </w:r>
      <w:r w:rsidRPr="009A40F2">
        <w:t>amélioration du code partagé</w:t>
      </w:r>
      <w:r w:rsidRPr="009A40F2">
        <w:rPr>
          <w:vertAlign w:val="superscript"/>
        </w:rPr>
        <w:footnoteReference w:id="47"/>
      </w:r>
      <w:r w:rsidR="001E7F7F" w:rsidRPr="009A40F2">
        <w:t>.</w:t>
      </w:r>
    </w:p>
    <w:p w14:paraId="0000023B" w14:textId="6BEF3A00" w:rsidR="00165903" w:rsidRPr="009A40F2" w:rsidRDefault="00894BC1" w:rsidP="00BC0116">
      <w:r w:rsidRPr="009A40F2">
        <w:t xml:space="preserve">Il existe plusieurs outils et stratégies </w:t>
      </w:r>
      <w:r w:rsidR="00D423E7" w:rsidRPr="009A40F2">
        <w:t xml:space="preserve">pouvant être utilisés </w:t>
      </w:r>
      <w:r w:rsidRPr="009A40F2">
        <w:t>pour organiser des achats groupés entre un groupe d</w:t>
      </w:r>
      <w:r w:rsidR="00980BC8" w:rsidRPr="009A40F2">
        <w:t>’</w:t>
      </w:r>
      <w:r w:rsidRPr="009A40F2">
        <w:t xml:space="preserve">organisations (voir </w:t>
      </w:r>
      <w:r w:rsidR="00D423E7" w:rsidRPr="009A40F2">
        <w:t xml:space="preserve">le </w:t>
      </w:r>
      <w:r w:rsidRPr="009A40F2">
        <w:t>module</w:t>
      </w:r>
      <w:r w:rsidR="00EB527B" w:rsidRPr="009A40F2">
        <w:t> </w:t>
      </w:r>
      <w:r w:rsidRPr="009A40F2">
        <w:t>5).</w:t>
      </w:r>
    </w:p>
    <w:p w14:paraId="1E58EFBF" w14:textId="77777777" w:rsidR="00E2160E" w:rsidRPr="009A40F2" w:rsidRDefault="00E2160E">
      <w:pPr>
        <w:spacing w:before="0" w:line="276" w:lineRule="auto"/>
        <w:rPr>
          <w:rFonts w:ascii="Open Sans SemiBold" w:eastAsia="Open Sans SemiBold" w:hAnsi="Open Sans SemiBold" w:cs="Open Sans"/>
          <w:color w:val="000000" w:themeColor="text1"/>
          <w:sz w:val="28"/>
          <w:szCs w:val="28"/>
        </w:rPr>
      </w:pPr>
      <w:r w:rsidRPr="009A40F2">
        <w:br w:type="page"/>
      </w:r>
    </w:p>
    <w:p w14:paraId="0000023C" w14:textId="3F183292" w:rsidR="00165903" w:rsidRPr="009A40F2" w:rsidRDefault="00894BC1" w:rsidP="00DC70DD">
      <w:pPr>
        <w:pStyle w:val="Heading2"/>
      </w:pPr>
      <w:bookmarkStart w:id="41" w:name="_Toc120030510"/>
      <w:r w:rsidRPr="009A40F2">
        <w:lastRenderedPageBreak/>
        <w:t>Ressources supplémentaires</w:t>
      </w:r>
      <w:bookmarkEnd w:id="41"/>
    </w:p>
    <w:p w14:paraId="0000023D" w14:textId="1022AF80" w:rsidR="00165903" w:rsidRPr="009A40F2" w:rsidRDefault="00000000" w:rsidP="00BC0116">
      <w:hyperlink r:id="rId86">
        <w:r w:rsidR="00BE181F" w:rsidRPr="009A40F2">
          <w:rPr>
            <w:b/>
            <w:color w:val="1155CC"/>
            <w:u w:val="single"/>
          </w:rPr>
          <w:t>Guide pour la réforme de l</w:t>
        </w:r>
        <w:r w:rsidR="00980BC8" w:rsidRPr="009A40F2">
          <w:rPr>
            <w:b/>
            <w:color w:val="1155CC"/>
            <w:u w:val="single"/>
          </w:rPr>
          <w:t>’</w:t>
        </w:r>
        <w:r w:rsidR="00BE181F" w:rsidRPr="009A40F2">
          <w:rPr>
            <w:b/>
            <w:color w:val="1155CC"/>
            <w:u w:val="single"/>
          </w:rPr>
          <w:t>approvisionnement en technologie de l</w:t>
        </w:r>
        <w:r w:rsidR="00980BC8" w:rsidRPr="009A40F2">
          <w:rPr>
            <w:b/>
            <w:color w:val="1155CC"/>
            <w:u w:val="single"/>
          </w:rPr>
          <w:t>’</w:t>
        </w:r>
        <w:r w:rsidR="00BE181F" w:rsidRPr="009A40F2">
          <w:rPr>
            <w:b/>
            <w:color w:val="1155CC"/>
            <w:u w:val="single"/>
          </w:rPr>
          <w:t>information au gouvernement du Canada</w:t>
        </w:r>
      </w:hyperlink>
      <w:r w:rsidR="00EB527B" w:rsidRPr="009A40F2">
        <w:rPr>
          <w:b/>
          <w:color w:val="1155CC"/>
          <w:u w:val="single"/>
        </w:rPr>
        <w:t> </w:t>
      </w:r>
      <w:r w:rsidR="00BE181F" w:rsidRPr="009A40F2">
        <w:t>: Basé sur un projet de recherche mené par la Dre Amanda Clarke</w:t>
      </w:r>
      <w:r w:rsidR="004B58A7" w:rsidRPr="009A40F2">
        <w:t>,</w:t>
      </w:r>
      <w:r w:rsidR="00BE181F" w:rsidRPr="009A40F2">
        <w:t xml:space="preserve"> en collaboration avec Sean Boots, ce guide offre un aperçu succinct des problèmes et des défis associés à l</w:t>
      </w:r>
      <w:r w:rsidR="00980BC8" w:rsidRPr="009A40F2">
        <w:t>’</w:t>
      </w:r>
      <w:r w:rsidR="00BE181F" w:rsidRPr="009A40F2">
        <w:t xml:space="preserve">approvisionnement en technologie contemporaine au sein du gouvernement du Canada et des raisons pour lesquelles </w:t>
      </w:r>
      <w:r w:rsidR="004B58A7" w:rsidRPr="009A40F2">
        <w:t>une réforme du processus d’approvisionnement s’impose</w:t>
      </w:r>
      <w:r w:rsidR="00BE181F" w:rsidRPr="009A40F2">
        <w:t xml:space="preserve">. À cette fin, il propose également une série de recommandations politiques et de pratiques </w:t>
      </w:r>
      <w:r w:rsidR="001E7F7F" w:rsidRPr="009A40F2">
        <w:t xml:space="preserve">exemplaires </w:t>
      </w:r>
      <w:r w:rsidR="00BE181F" w:rsidRPr="009A40F2">
        <w:t>émergentes à l</w:t>
      </w:r>
      <w:r w:rsidR="00980BC8" w:rsidRPr="009A40F2">
        <w:t>’</w:t>
      </w:r>
      <w:r w:rsidR="00BE181F" w:rsidRPr="009A40F2">
        <w:t>intention des dirigeants gouvernementaux.</w:t>
      </w:r>
    </w:p>
    <w:p w14:paraId="0000023E" w14:textId="7A0148DE" w:rsidR="00165903" w:rsidRPr="009A40F2" w:rsidRDefault="00000000" w:rsidP="00BC0116">
      <w:hyperlink r:id="rId87">
        <w:r w:rsidR="004B58A7" w:rsidRPr="009A40F2">
          <w:rPr>
            <w:b/>
            <w:color w:val="1155CC"/>
            <w:u w:val="single"/>
          </w:rPr>
          <w:t>Citymart Procurement Institute</w:t>
        </w:r>
      </w:hyperlink>
      <w:r w:rsidR="00EB527B" w:rsidRPr="009A40F2">
        <w:rPr>
          <w:b/>
          <w:color w:val="1155CC"/>
          <w:u w:val="single"/>
        </w:rPr>
        <w:t> </w:t>
      </w:r>
      <w:r w:rsidR="00BE181F" w:rsidRPr="009A40F2">
        <w:rPr>
          <w:b/>
        </w:rPr>
        <w:t xml:space="preserve">: </w:t>
      </w:r>
      <w:r w:rsidR="00BE181F" w:rsidRPr="009A40F2">
        <w:t>Un guide pour les fonctionnaires des gouvernements locaux afin de mieux comprendre comment les marchés publics peuvent faire partie de leur processus de gouvernance, en enrichissant la politique et la prise de décision</w:t>
      </w:r>
      <w:r w:rsidR="004B58A7" w:rsidRPr="009A40F2">
        <w:t>s</w:t>
      </w:r>
      <w:r w:rsidR="00BE181F" w:rsidRPr="009A40F2">
        <w:t>. Cette ressource contient huit unités d</w:t>
      </w:r>
      <w:r w:rsidR="00980BC8" w:rsidRPr="009A40F2">
        <w:t>’</w:t>
      </w:r>
      <w:r w:rsidR="00BE181F" w:rsidRPr="009A40F2">
        <w:t>apprentissage</w:t>
      </w:r>
      <w:r w:rsidR="004B58A7" w:rsidRPr="009A40F2">
        <w:t xml:space="preserve"> et chacune d’entre elles porte sur </w:t>
      </w:r>
      <w:r w:rsidR="00BE181F" w:rsidRPr="009A40F2">
        <w:t>une étape logique du processus d</w:t>
      </w:r>
      <w:r w:rsidR="00980BC8" w:rsidRPr="009A40F2">
        <w:t>’</w:t>
      </w:r>
      <w:r w:rsidR="00BE181F" w:rsidRPr="009A40F2">
        <w:t>a</w:t>
      </w:r>
      <w:r w:rsidR="004B58A7" w:rsidRPr="009A40F2">
        <w:t xml:space="preserve">pprovisionnement. </w:t>
      </w:r>
      <w:r w:rsidR="00BE181F" w:rsidRPr="009A40F2">
        <w:t>Chaque unité contient une introduction au sujet, des exemples, des avis d</w:t>
      </w:r>
      <w:r w:rsidR="00980BC8" w:rsidRPr="009A40F2">
        <w:t>’</w:t>
      </w:r>
      <w:r w:rsidR="00BE181F" w:rsidRPr="009A40F2">
        <w:t xml:space="preserve">experts, des </w:t>
      </w:r>
      <w:r w:rsidR="004B58A7" w:rsidRPr="009A40F2">
        <w:t xml:space="preserve">exemples de </w:t>
      </w:r>
      <w:r w:rsidR="00BE181F" w:rsidRPr="009A40F2">
        <w:t>cas et des feuilles de travail pour vous aider à démarrer.</w:t>
      </w:r>
    </w:p>
    <w:p w14:paraId="0000023F" w14:textId="19082CB4" w:rsidR="00165903" w:rsidRPr="009A40F2" w:rsidRDefault="00000000" w:rsidP="00BC0116">
      <w:hyperlink r:id="rId88">
        <w:r w:rsidR="004B58A7" w:rsidRPr="009A40F2">
          <w:rPr>
            <w:b/>
            <w:color w:val="0000FF"/>
            <w:u w:val="single"/>
          </w:rPr>
          <w:t>Open Contracting Partnership Resources Archive</w:t>
        </w:r>
      </w:hyperlink>
      <w:r w:rsidR="00EB527B" w:rsidRPr="009A40F2">
        <w:rPr>
          <w:b/>
          <w:color w:val="0000FF"/>
          <w:u w:val="single"/>
        </w:rPr>
        <w:t> </w:t>
      </w:r>
      <w:r w:rsidR="00BE181F" w:rsidRPr="009A40F2">
        <w:t>: Toutes les stratégies d</w:t>
      </w:r>
      <w:r w:rsidR="004B58A7" w:rsidRPr="009A40F2">
        <w:t>’approvisionnement, de budgétisation et de</w:t>
      </w:r>
      <w:r w:rsidR="00BE181F" w:rsidRPr="009A40F2">
        <w:t xml:space="preserve"> passation de marchés</w:t>
      </w:r>
      <w:r w:rsidR="004B58A7" w:rsidRPr="009A40F2">
        <w:t xml:space="preserve"> </w:t>
      </w:r>
      <w:r w:rsidR="00BE181F" w:rsidRPr="009A40F2">
        <w:t xml:space="preserve">examinées </w:t>
      </w:r>
      <w:r w:rsidR="004B58A7" w:rsidRPr="009A40F2">
        <w:t xml:space="preserve">précédemment </w:t>
      </w:r>
      <w:r w:rsidR="00BE181F" w:rsidRPr="009A40F2">
        <w:t xml:space="preserve">relèvent de la méthodologie générale des </w:t>
      </w:r>
      <w:r w:rsidR="004B58A7" w:rsidRPr="009A40F2">
        <w:t>« </w:t>
      </w:r>
      <w:r w:rsidR="00BE181F" w:rsidRPr="009A40F2">
        <w:t>contrats ouverts</w:t>
      </w:r>
      <w:r w:rsidR="004B58A7" w:rsidRPr="009A40F2">
        <w:t> »</w:t>
      </w:r>
      <w:r w:rsidR="00BE181F" w:rsidRPr="009A40F2">
        <w:t>. Selon l</w:t>
      </w:r>
      <w:r w:rsidR="00980BC8" w:rsidRPr="009A40F2">
        <w:t>’</w:t>
      </w:r>
      <w:r w:rsidR="00BE181F" w:rsidRPr="009A40F2">
        <w:t>Open Contracting Partnership, un organisme sans but lucratif axé sur la transparence et l</w:t>
      </w:r>
      <w:r w:rsidR="00980BC8" w:rsidRPr="009A40F2">
        <w:t>’</w:t>
      </w:r>
      <w:r w:rsidR="00BE181F" w:rsidRPr="009A40F2">
        <w:t>efficacité du gouvernement en matière de passation de marchés, la passation de marchés ouvert</w:t>
      </w:r>
      <w:r w:rsidR="004B58A7" w:rsidRPr="009A40F2">
        <w:t>s</w:t>
      </w:r>
      <w:r w:rsidR="00BE181F" w:rsidRPr="009A40F2">
        <w:t xml:space="preserve"> consiste à publier et à utiliser des </w:t>
      </w:r>
      <w:r w:rsidR="004B58A7" w:rsidRPr="009A40F2">
        <w:t>données</w:t>
      </w:r>
      <w:r w:rsidR="00BE181F" w:rsidRPr="009A40F2">
        <w:t xml:space="preserve"> ouvertes, accessibles et opportunes sur les marchés publics afin d</w:t>
      </w:r>
      <w:r w:rsidR="00980BC8" w:rsidRPr="009A40F2">
        <w:t>’</w:t>
      </w:r>
      <w:r w:rsidR="00BE181F" w:rsidRPr="009A40F2">
        <w:t>inciter les citoyens et les entreprises à résoudre les problèmes et à obtenir des résultats. L</w:t>
      </w:r>
      <w:r w:rsidR="00980BC8" w:rsidRPr="009A40F2">
        <w:t>’</w:t>
      </w:r>
      <w:r w:rsidR="00BE181F" w:rsidRPr="009A40F2">
        <w:t>OCP offre une bibliothèque de ressources</w:t>
      </w:r>
      <w:r w:rsidR="004B58A7" w:rsidRPr="009A40F2">
        <w:t xml:space="preserve"> bien garnie</w:t>
      </w:r>
      <w:r w:rsidR="00BE181F" w:rsidRPr="009A40F2">
        <w:t>.</w:t>
      </w:r>
    </w:p>
    <w:p w14:paraId="00000240" w14:textId="442DE33E" w:rsidR="00165903" w:rsidRPr="009A40F2" w:rsidRDefault="00000000" w:rsidP="00BC0116">
      <w:hyperlink r:id="rId89">
        <w:r w:rsidR="004B58A7" w:rsidRPr="009A40F2">
          <w:rPr>
            <w:b/>
            <w:color w:val="1155CC"/>
            <w:u w:val="single"/>
          </w:rPr>
          <w:t>Free Procurement Toolkit for City &amp; Utility Officials</w:t>
        </w:r>
      </w:hyperlink>
      <w:r w:rsidR="00EB527B" w:rsidRPr="009A40F2">
        <w:rPr>
          <w:b/>
          <w:color w:val="1155CC"/>
          <w:u w:val="single"/>
        </w:rPr>
        <w:t> </w:t>
      </w:r>
      <w:r w:rsidR="00BE181F" w:rsidRPr="009A40F2">
        <w:t>: Une boîte à outils pour aider les responsables gouvernementaux à élaborer un énoncé clair du problème et à choisir l</w:t>
      </w:r>
      <w:r w:rsidR="00980BC8" w:rsidRPr="009A40F2">
        <w:t>’</w:t>
      </w:r>
      <w:r w:rsidR="00BE181F" w:rsidRPr="009A40F2">
        <w:t>approche d</w:t>
      </w:r>
      <w:r w:rsidR="004B58A7" w:rsidRPr="009A40F2">
        <w:t xml:space="preserve">’approvisionnement </w:t>
      </w:r>
      <w:r w:rsidR="00BE181F" w:rsidRPr="009A40F2">
        <w:t xml:space="preserve">la plus appropriée </w:t>
      </w:r>
      <w:r w:rsidR="004B58A7" w:rsidRPr="009A40F2">
        <w:t xml:space="preserve">pour le problème </w:t>
      </w:r>
      <w:r w:rsidR="00BE181F" w:rsidRPr="009A40F2">
        <w:t>qu</w:t>
      </w:r>
      <w:r w:rsidR="00980BC8" w:rsidRPr="009A40F2">
        <w:t>’</w:t>
      </w:r>
      <w:r w:rsidR="00BE181F" w:rsidRPr="009A40F2">
        <w:t>ils veulent résoudre.</w:t>
      </w:r>
    </w:p>
    <w:p w14:paraId="00000241" w14:textId="786605D0" w:rsidR="00165903" w:rsidRPr="009A40F2" w:rsidRDefault="004B58A7" w:rsidP="00BC0116">
      <w:r w:rsidRPr="009A40F2">
        <w:rPr>
          <w:b/>
          <w:color w:val="1155CC"/>
          <w:u w:val="single"/>
        </w:rPr>
        <w:t>FVH Application Evaluator: An Open Source Software Tool for Comparing Bids</w:t>
      </w:r>
      <w:r w:rsidR="00EB527B" w:rsidRPr="009A40F2">
        <w:rPr>
          <w:b/>
          <w:color w:val="1155CC"/>
          <w:u w:val="single"/>
        </w:rPr>
        <w:t> </w:t>
      </w:r>
      <w:r w:rsidR="00BE181F" w:rsidRPr="009A40F2">
        <w:t>: L</w:t>
      </w:r>
      <w:r w:rsidR="00980BC8" w:rsidRPr="009A40F2">
        <w:t>’</w:t>
      </w:r>
      <w:r w:rsidR="00BE181F" w:rsidRPr="009A40F2">
        <w:t>agence finlandaise d</w:t>
      </w:r>
      <w:r w:rsidR="00980BC8" w:rsidRPr="009A40F2">
        <w:t>’</w:t>
      </w:r>
      <w:r w:rsidR="00BE181F" w:rsidRPr="009A40F2">
        <w:t>innovation publique Forum Virium Helsinki a développé un logiciel libre qui facilite les marchés publics. À la fois outil et processus, le FVH Application Evaluator est un outil clair, complet, reproductible et facile à adapter à différents types de marchés publics. L</w:t>
      </w:r>
      <w:r w:rsidR="00980BC8" w:rsidRPr="009A40F2">
        <w:t>’</w:t>
      </w:r>
      <w:r w:rsidR="00BE181F" w:rsidRPr="009A40F2">
        <w:t>objectif de cet outil est de rendre l</w:t>
      </w:r>
      <w:r w:rsidR="00980BC8" w:rsidRPr="009A40F2">
        <w:t>’</w:t>
      </w:r>
      <w:r w:rsidR="00BE181F" w:rsidRPr="009A40F2">
        <w:t>évaluation et la comparaison des propositions faciles et agiles. Il comprend une couverture graphique qui donne rapidement un aperçu visuel.</w:t>
      </w:r>
      <w:r w:rsidR="00894BC1" w:rsidRPr="009A40F2">
        <w:rPr>
          <w:vertAlign w:val="superscript"/>
        </w:rPr>
        <w:footnoteReference w:id="48"/>
      </w:r>
      <w:r w:rsidR="00BE181F" w:rsidRPr="009A40F2">
        <w:t xml:space="preserve"> Les administrations publiques peuvent utiliser</w:t>
      </w:r>
      <w:r w:rsidR="00E43E0F" w:rsidRPr="009A40F2">
        <w:t xml:space="preserve"> le code</w:t>
      </w:r>
      <w:r w:rsidR="00BE181F" w:rsidRPr="009A40F2">
        <w:t xml:space="preserve">, </w:t>
      </w:r>
      <w:r w:rsidR="00E43E0F" w:rsidRPr="009A40F2">
        <w:t xml:space="preserve">le </w:t>
      </w:r>
      <w:r w:rsidR="00BE181F" w:rsidRPr="009A40F2">
        <w:t xml:space="preserve">répliquer et </w:t>
      </w:r>
      <w:r w:rsidR="00E43E0F" w:rsidRPr="009A40F2">
        <w:t xml:space="preserve">y </w:t>
      </w:r>
      <w:r w:rsidR="00BE181F" w:rsidRPr="009A40F2">
        <w:t>contribuer via GitHub.</w:t>
      </w:r>
    </w:p>
    <w:p w14:paraId="00000242" w14:textId="23F0ACFB" w:rsidR="00165903" w:rsidRPr="009A40F2" w:rsidRDefault="00000000" w:rsidP="00BC0116">
      <w:hyperlink r:id="rId90">
        <w:r w:rsidR="00BE181F" w:rsidRPr="009A40F2">
          <w:rPr>
            <w:b/>
            <w:color w:val="1155CC"/>
            <w:u w:val="single"/>
          </w:rPr>
          <w:t>Exemple de demande d</w:t>
        </w:r>
        <w:r w:rsidR="00980BC8" w:rsidRPr="009A40F2">
          <w:rPr>
            <w:b/>
            <w:color w:val="1155CC"/>
            <w:u w:val="single"/>
          </w:rPr>
          <w:t>’</w:t>
        </w:r>
        <w:r w:rsidR="00BE181F" w:rsidRPr="009A40F2">
          <w:rPr>
            <w:b/>
            <w:color w:val="1155CC"/>
            <w:u w:val="single"/>
          </w:rPr>
          <w:t>information (ville de Boston)</w:t>
        </w:r>
      </w:hyperlink>
      <w:r w:rsidR="00EB527B" w:rsidRPr="009A40F2">
        <w:rPr>
          <w:b/>
          <w:color w:val="1155CC"/>
          <w:u w:val="single"/>
        </w:rPr>
        <w:t> </w:t>
      </w:r>
      <w:r w:rsidR="00BE181F" w:rsidRPr="009A40F2">
        <w:t>: Un exemple de demande d</w:t>
      </w:r>
      <w:r w:rsidR="00980BC8" w:rsidRPr="009A40F2">
        <w:t>’</w:t>
      </w:r>
      <w:r w:rsidR="00BE181F" w:rsidRPr="009A40F2">
        <w:t>information de la ville de Boston sollicitant des soumissions afin d</w:t>
      </w:r>
      <w:r w:rsidR="00980BC8" w:rsidRPr="009A40F2">
        <w:t>’</w:t>
      </w:r>
      <w:r w:rsidR="00BE181F" w:rsidRPr="009A40F2">
        <w:t>évaluer l</w:t>
      </w:r>
      <w:r w:rsidR="00980BC8" w:rsidRPr="009A40F2">
        <w:t>’</w:t>
      </w:r>
      <w:r w:rsidR="00BE181F" w:rsidRPr="009A40F2">
        <w:t>intérêt et d</w:t>
      </w:r>
      <w:r w:rsidR="00980BC8" w:rsidRPr="009A40F2">
        <w:t>’</w:t>
      </w:r>
      <w:r w:rsidR="00BE181F" w:rsidRPr="009A40F2">
        <w:t xml:space="preserve">obtenir des </w:t>
      </w:r>
      <w:r w:rsidR="00E43E0F" w:rsidRPr="009A40F2">
        <w:t xml:space="preserve">renseignements </w:t>
      </w:r>
      <w:r w:rsidR="00BE181F" w:rsidRPr="009A40F2">
        <w:t>sur les solutions potentielles pour leur initiative de données ouvertes.</w:t>
      </w:r>
    </w:p>
    <w:p w14:paraId="00000243" w14:textId="04C834F6" w:rsidR="00165903" w:rsidRPr="009A40F2" w:rsidRDefault="00000000" w:rsidP="00BC0116">
      <w:hyperlink r:id="rId91">
        <w:r w:rsidR="00E43E0F" w:rsidRPr="009A40F2">
          <w:rPr>
            <w:b/>
            <w:color w:val="1155CC"/>
            <w:u w:val="single"/>
          </w:rPr>
          <w:t>É</w:t>
        </w:r>
        <w:r w:rsidR="00BE181F" w:rsidRPr="009A40F2">
          <w:rPr>
            <w:b/>
            <w:color w:val="1155CC"/>
            <w:u w:val="single"/>
          </w:rPr>
          <w:t>change de ressources ouvertes du gouvernement du Canada</w:t>
        </w:r>
        <w:r w:rsidR="00EB527B" w:rsidRPr="009A40F2">
          <w:rPr>
            <w:b/>
            <w:color w:val="1155CC"/>
            <w:u w:val="single"/>
          </w:rPr>
          <w:t> </w:t>
        </w:r>
        <w:r w:rsidR="00BE181F" w:rsidRPr="009A40F2">
          <w:rPr>
            <w:b/>
            <w:color w:val="1155CC"/>
            <w:u w:val="single"/>
          </w:rPr>
          <w:t>:</w:t>
        </w:r>
      </w:hyperlink>
      <w:r w:rsidR="00BE181F" w:rsidRPr="009A40F2">
        <w:t xml:space="preserve"> Un référentiel de ressources pour les </w:t>
      </w:r>
      <w:r w:rsidR="00E43E0F" w:rsidRPr="009A40F2">
        <w:t xml:space="preserve">organismes gouvernementaux, dont </w:t>
      </w:r>
      <w:r w:rsidR="00BE181F" w:rsidRPr="009A40F2">
        <w:t>une section pour les logiciels libres.</w:t>
      </w:r>
    </w:p>
    <w:p w14:paraId="00000244" w14:textId="21B4CD30" w:rsidR="00165903" w:rsidRPr="009A40F2" w:rsidRDefault="00000000" w:rsidP="00BC0116">
      <w:pPr>
        <w:sectPr w:rsidR="00165903" w:rsidRPr="009A40F2">
          <w:footerReference w:type="default" r:id="rId92"/>
          <w:pgSz w:w="12240" w:h="15840"/>
          <w:pgMar w:top="1440" w:right="1440" w:bottom="1440" w:left="1440" w:header="720" w:footer="720" w:gutter="0"/>
          <w:cols w:space="720"/>
        </w:sectPr>
      </w:pPr>
      <w:hyperlink r:id="rId93">
        <w:r w:rsidR="00BE181F" w:rsidRPr="009A40F2">
          <w:rPr>
            <w:b/>
            <w:color w:val="1155CC"/>
            <w:u w:val="single"/>
          </w:rPr>
          <w:t>UnTools</w:t>
        </w:r>
        <w:r w:rsidR="00EB527B" w:rsidRPr="009A40F2">
          <w:rPr>
            <w:b/>
            <w:color w:val="1155CC"/>
            <w:u w:val="single"/>
          </w:rPr>
          <w:t> </w:t>
        </w:r>
        <w:r w:rsidR="00BE181F" w:rsidRPr="009A40F2">
          <w:rPr>
            <w:b/>
            <w:color w:val="1155CC"/>
            <w:u w:val="single"/>
          </w:rPr>
          <w:t>:</w:t>
        </w:r>
      </w:hyperlink>
      <w:r w:rsidR="00BE181F" w:rsidRPr="009A40F2">
        <w:t xml:space="preserve"> Une collection d</w:t>
      </w:r>
      <w:r w:rsidR="00980BC8" w:rsidRPr="009A40F2">
        <w:t>’</w:t>
      </w:r>
      <w:r w:rsidR="00BE181F" w:rsidRPr="009A40F2">
        <w:t>outils et de cadres de réflexion pour vous aider à résoudre des problèmes, à prendre des décisions et à comprendre des systèmes.</w:t>
      </w:r>
    </w:p>
    <w:p w14:paraId="00000246" w14:textId="77AF878F" w:rsidR="00165903" w:rsidRPr="009A40F2" w:rsidRDefault="00894BC1" w:rsidP="00196E77">
      <w:pPr>
        <w:pStyle w:val="Heading1"/>
      </w:pPr>
      <w:bookmarkStart w:id="42" w:name="_Module_4:_Open"/>
      <w:bookmarkStart w:id="43" w:name="_Toc120030511"/>
      <w:bookmarkEnd w:id="42"/>
      <w:r w:rsidRPr="009A40F2">
        <w:lastRenderedPageBreak/>
        <w:t>Module</w:t>
      </w:r>
      <w:r w:rsidR="00EB527B" w:rsidRPr="009A40F2">
        <w:t> </w:t>
      </w:r>
      <w:r w:rsidRPr="009A40F2">
        <w:t>4</w:t>
      </w:r>
      <w:r w:rsidR="00EB527B" w:rsidRPr="009A40F2">
        <w:t> </w:t>
      </w:r>
      <w:r w:rsidRPr="009A40F2">
        <w:t xml:space="preserve">: Sécurité et </w:t>
      </w:r>
      <w:r w:rsidR="002D75A8" w:rsidRPr="009A40F2">
        <w:t>mise à niveau</w:t>
      </w:r>
      <w:r w:rsidRPr="009A40F2">
        <w:t xml:space="preserve"> des logiciels libres</w:t>
      </w:r>
      <w:bookmarkEnd w:id="43"/>
    </w:p>
    <w:p w14:paraId="00000247" w14:textId="095CB5FA" w:rsidR="00165903" w:rsidRPr="009A40F2" w:rsidRDefault="00894BC1" w:rsidP="00DC70DD">
      <w:pPr>
        <w:pStyle w:val="Heading2"/>
      </w:pPr>
      <w:bookmarkStart w:id="44" w:name="_Toc120030512"/>
      <w:r w:rsidRPr="009A40F2">
        <w:t>Objectifs d</w:t>
      </w:r>
      <w:r w:rsidR="00980BC8" w:rsidRPr="009A40F2">
        <w:t>’</w:t>
      </w:r>
      <w:r w:rsidRPr="009A40F2">
        <w:t>apprentissage</w:t>
      </w:r>
      <w:bookmarkEnd w:id="44"/>
    </w:p>
    <w:p w14:paraId="00000248" w14:textId="6DC1F2FC" w:rsidR="00165903" w:rsidRPr="009A40F2" w:rsidRDefault="006C3393" w:rsidP="00BC0116">
      <w:bookmarkStart w:id="45" w:name="_Hlk123905604"/>
      <w:r w:rsidRPr="009A40F2">
        <w:t>Ce module vous permettra de vous familiariser avec</w:t>
      </w:r>
      <w:r w:rsidR="00EB527B" w:rsidRPr="009A40F2">
        <w:t> </w:t>
      </w:r>
      <w:r w:rsidR="00894BC1" w:rsidRPr="009A40F2">
        <w:t>:</w:t>
      </w:r>
    </w:p>
    <w:p w14:paraId="00000249" w14:textId="71916234" w:rsidR="00165903" w:rsidRPr="009A40F2" w:rsidRDefault="006C3393" w:rsidP="00064720">
      <w:pPr>
        <w:pStyle w:val="ListParagraph"/>
        <w:numPr>
          <w:ilvl w:val="0"/>
          <w:numId w:val="15"/>
        </w:numPr>
      </w:pPr>
      <w:r w:rsidRPr="009A40F2">
        <w:t xml:space="preserve">Les </w:t>
      </w:r>
      <w:r w:rsidR="00894BC1" w:rsidRPr="009A40F2">
        <w:t xml:space="preserve">considérations liées à la sécurité et à la </w:t>
      </w:r>
      <w:r w:rsidR="002D75A8" w:rsidRPr="009A40F2">
        <w:t>mise à niveau</w:t>
      </w:r>
      <w:r w:rsidR="00894BC1" w:rsidRPr="009A40F2">
        <w:t xml:space="preserve"> associées aux logiciels propriétaires conventionnels et aux logiciels libres.</w:t>
      </w:r>
    </w:p>
    <w:p w14:paraId="0000024A" w14:textId="772949A9" w:rsidR="00165903" w:rsidRPr="009A40F2" w:rsidRDefault="006C3393" w:rsidP="00064720">
      <w:pPr>
        <w:pStyle w:val="ListParagraph"/>
        <w:numPr>
          <w:ilvl w:val="0"/>
          <w:numId w:val="15"/>
        </w:numPr>
      </w:pPr>
      <w:r w:rsidRPr="009A40F2">
        <w:t xml:space="preserve">Les </w:t>
      </w:r>
      <w:r w:rsidR="00894BC1" w:rsidRPr="009A40F2">
        <w:t xml:space="preserve">principaux défis auxquels les organisations sont confrontées dans la </w:t>
      </w:r>
      <w:r w:rsidR="002D75A8" w:rsidRPr="009A40F2">
        <w:t>mise à niveau</w:t>
      </w:r>
      <w:r w:rsidR="00894BC1" w:rsidRPr="009A40F2">
        <w:t xml:space="preserve"> et la sécurisation de leurs solutions logicielles </w:t>
      </w:r>
      <w:r w:rsidRPr="009A40F2">
        <w:t>libres.</w:t>
      </w:r>
    </w:p>
    <w:p w14:paraId="0000024B" w14:textId="57C837A0" w:rsidR="00165903" w:rsidRPr="009A40F2" w:rsidRDefault="006C3393" w:rsidP="00064720">
      <w:pPr>
        <w:pStyle w:val="ListParagraph"/>
        <w:numPr>
          <w:ilvl w:val="0"/>
          <w:numId w:val="15"/>
        </w:numPr>
      </w:pPr>
      <w:r w:rsidRPr="009A40F2">
        <w:t xml:space="preserve">Les </w:t>
      </w:r>
      <w:r w:rsidR="00894BC1" w:rsidRPr="009A40F2">
        <w:t xml:space="preserve">stratégies pour assurer une gestion et une </w:t>
      </w:r>
      <w:r w:rsidR="002D75A8" w:rsidRPr="009A40F2">
        <w:t>mise à niveau</w:t>
      </w:r>
      <w:r w:rsidR="00894BC1" w:rsidRPr="009A40F2">
        <w:t xml:space="preserve"> réussies des logiciels libres.</w:t>
      </w:r>
      <w:bookmarkEnd w:id="45"/>
    </w:p>
    <w:p w14:paraId="0000024C" w14:textId="1996F16E" w:rsidR="00165903" w:rsidRPr="009A40F2" w:rsidRDefault="006C3393" w:rsidP="00DC70DD">
      <w:pPr>
        <w:pStyle w:val="Heading2"/>
      </w:pPr>
      <w:bookmarkStart w:id="46" w:name="_Toc120030513"/>
      <w:r w:rsidRPr="009A40F2">
        <w:t xml:space="preserve">Éléments </w:t>
      </w:r>
      <w:r w:rsidR="00894BC1" w:rsidRPr="009A40F2">
        <w:t>clés</w:t>
      </w:r>
      <w:bookmarkEnd w:id="46"/>
    </w:p>
    <w:p w14:paraId="0000024D" w14:textId="12E5B637" w:rsidR="00165903" w:rsidRPr="009A40F2" w:rsidRDefault="00EA3102" w:rsidP="00EA3102">
      <w:pPr>
        <w:pStyle w:val="ListParagraph"/>
        <w:numPr>
          <w:ilvl w:val="0"/>
          <w:numId w:val="50"/>
        </w:numPr>
        <w:rPr>
          <w:b/>
        </w:rPr>
      </w:pPr>
      <w:r w:rsidRPr="009A40F2">
        <w:rPr>
          <w:b/>
        </w:rPr>
        <w:t>Les logiciels à risque zéro n</w:t>
      </w:r>
      <w:r w:rsidR="00980BC8" w:rsidRPr="009A40F2">
        <w:rPr>
          <w:b/>
        </w:rPr>
        <w:t>’</w:t>
      </w:r>
      <w:r w:rsidRPr="009A40F2">
        <w:rPr>
          <w:b/>
        </w:rPr>
        <w:t>existent pas</w:t>
      </w:r>
      <w:r w:rsidR="00EB527B" w:rsidRPr="009A40F2">
        <w:rPr>
          <w:b/>
        </w:rPr>
        <w:t> </w:t>
      </w:r>
      <w:r w:rsidRPr="009A40F2">
        <w:rPr>
          <w:b/>
        </w:rPr>
        <w:t xml:space="preserve">: </w:t>
      </w:r>
      <w:r w:rsidR="001E7F7F" w:rsidRPr="009A40F2">
        <w:rPr>
          <w:b/>
        </w:rPr>
        <w:t>T</w:t>
      </w:r>
      <w:r w:rsidRPr="009A40F2">
        <w:rPr>
          <w:b/>
        </w:rPr>
        <w:t>ous les logiciels</w:t>
      </w:r>
      <w:r w:rsidR="006C3393" w:rsidRPr="009A40F2">
        <w:rPr>
          <w:b/>
        </w:rPr>
        <w:t xml:space="preserve">, qu’il s’agisse de logiciels </w:t>
      </w:r>
      <w:r w:rsidRPr="009A40F2">
        <w:rPr>
          <w:b/>
        </w:rPr>
        <w:t xml:space="preserve">propriétaires ou </w:t>
      </w:r>
      <w:r w:rsidR="006C3393" w:rsidRPr="009A40F2">
        <w:rPr>
          <w:b/>
        </w:rPr>
        <w:t xml:space="preserve">de logiciels </w:t>
      </w:r>
      <w:r w:rsidRPr="009A40F2">
        <w:rPr>
          <w:b/>
        </w:rPr>
        <w:t>libres</w:t>
      </w:r>
      <w:r w:rsidR="006C3393" w:rsidRPr="009A40F2">
        <w:rPr>
          <w:b/>
        </w:rPr>
        <w:t xml:space="preserve">, comportent des </w:t>
      </w:r>
      <w:r w:rsidRPr="009A40F2">
        <w:rPr>
          <w:b/>
        </w:rPr>
        <w:t xml:space="preserve">sous-modules et </w:t>
      </w:r>
      <w:r w:rsidR="006C3393" w:rsidRPr="009A40F2">
        <w:rPr>
          <w:b/>
        </w:rPr>
        <w:t xml:space="preserve">présentent </w:t>
      </w:r>
      <w:r w:rsidRPr="009A40F2">
        <w:rPr>
          <w:b/>
        </w:rPr>
        <w:t xml:space="preserve">des risques </w:t>
      </w:r>
      <w:r w:rsidR="006C3393" w:rsidRPr="009A40F2">
        <w:rPr>
          <w:b/>
        </w:rPr>
        <w:t>devant être gérés</w:t>
      </w:r>
      <w:r w:rsidRPr="009A40F2">
        <w:rPr>
          <w:b/>
        </w:rPr>
        <w:t xml:space="preserve">. </w:t>
      </w:r>
      <w:r w:rsidRPr="009A40F2">
        <w:t xml:space="preserve">En fait, la plupart des entreprises </w:t>
      </w:r>
      <w:r w:rsidR="006C3393" w:rsidRPr="009A40F2">
        <w:t xml:space="preserve">de logiciels </w:t>
      </w:r>
      <w:r w:rsidRPr="009A40F2">
        <w:t>propriétaires c</w:t>
      </w:r>
      <w:r w:rsidR="006C3393" w:rsidRPr="009A40F2">
        <w:t xml:space="preserve">onventionnels </w:t>
      </w:r>
      <w:r w:rsidRPr="009A40F2">
        <w:t xml:space="preserve">utilisent le code source ouvert dans leurs produits et participent à la </w:t>
      </w:r>
      <w:r w:rsidR="002D75A8" w:rsidRPr="009A40F2">
        <w:t>mise à niveau</w:t>
      </w:r>
      <w:r w:rsidRPr="009A40F2">
        <w:t xml:space="preserve"> des logiciels libres.</w:t>
      </w:r>
    </w:p>
    <w:p w14:paraId="0000024E" w14:textId="20C861F3" w:rsidR="00165903" w:rsidRPr="009A40F2" w:rsidRDefault="00894BC1" w:rsidP="00064720">
      <w:pPr>
        <w:pStyle w:val="ListParagraph"/>
        <w:numPr>
          <w:ilvl w:val="0"/>
          <w:numId w:val="50"/>
        </w:numPr>
      </w:pPr>
      <w:r w:rsidRPr="009A40F2">
        <w:rPr>
          <w:b/>
        </w:rPr>
        <w:t xml:space="preserve">Les logiciels libres ne sont pas intrinsèquement moins sûrs que les logiciels propriétaires </w:t>
      </w:r>
      <w:r w:rsidR="006C3393" w:rsidRPr="009A40F2">
        <w:rPr>
          <w:b/>
        </w:rPr>
        <w:t>conventionnels</w:t>
      </w:r>
      <w:r w:rsidRPr="009A40F2">
        <w:t xml:space="preserve">. Comme tout logiciel, les logiciels libres comportent certains risques inévitables, mais cela ne doit pas vous décourager </w:t>
      </w:r>
      <w:r w:rsidR="006C3393" w:rsidRPr="009A40F2">
        <w:t xml:space="preserve">d’envisager leur utilisation au sein de </w:t>
      </w:r>
      <w:r w:rsidRPr="009A40F2">
        <w:t>votre organisation. La meilleure solution est de procéder à une évaluation approfondie des risques et d</w:t>
      </w:r>
      <w:r w:rsidR="00980BC8" w:rsidRPr="009A40F2">
        <w:t>’</w:t>
      </w:r>
      <w:r w:rsidRPr="009A40F2">
        <w:t>élaborer des plans appropriés pour les atténuer.</w:t>
      </w:r>
    </w:p>
    <w:p w14:paraId="6AB36051" w14:textId="3926DA50" w:rsidR="00EA3102" w:rsidRPr="009A40F2" w:rsidRDefault="00894BC1" w:rsidP="00EA3102">
      <w:pPr>
        <w:pStyle w:val="ListParagraph"/>
        <w:numPr>
          <w:ilvl w:val="0"/>
          <w:numId w:val="50"/>
        </w:numPr>
      </w:pPr>
      <w:r w:rsidRPr="009A40F2">
        <w:rPr>
          <w:b/>
          <w:bCs/>
        </w:rPr>
        <w:t>Plus il y a d</w:t>
      </w:r>
      <w:r w:rsidR="00980BC8" w:rsidRPr="009A40F2">
        <w:rPr>
          <w:b/>
          <w:bCs/>
        </w:rPr>
        <w:t>’</w:t>
      </w:r>
      <w:r w:rsidR="006C3393" w:rsidRPr="009A40F2">
        <w:rPr>
          <w:b/>
          <w:bCs/>
        </w:rPr>
        <w:t xml:space="preserve">intervenants qui utilisent </w:t>
      </w:r>
      <w:r w:rsidRPr="009A40F2">
        <w:rPr>
          <w:b/>
          <w:bCs/>
        </w:rPr>
        <w:t xml:space="preserve">un logiciel libre, plus il y a de chances que les problèmes de </w:t>
      </w:r>
      <w:r w:rsidR="002D75A8" w:rsidRPr="009A40F2">
        <w:rPr>
          <w:b/>
          <w:bCs/>
        </w:rPr>
        <w:t>mise à niveau</w:t>
      </w:r>
      <w:r w:rsidRPr="009A40F2">
        <w:rPr>
          <w:b/>
          <w:bCs/>
        </w:rPr>
        <w:t xml:space="preserve"> critiques et les failles de sécurité soient résolus.</w:t>
      </w:r>
      <w:r w:rsidRPr="009A40F2">
        <w:t xml:space="preserve"> Les logiciels libres </w:t>
      </w:r>
      <w:r w:rsidR="00171E93" w:rsidRPr="009A40F2">
        <w:t>appuyés</w:t>
      </w:r>
      <w:r w:rsidRPr="009A40F2">
        <w:t xml:space="preserve"> par une grande </w:t>
      </w:r>
      <w:r w:rsidR="001E7F7F" w:rsidRPr="009A40F2">
        <w:t>collectivité</w:t>
      </w:r>
      <w:r w:rsidRPr="009A40F2">
        <w:t xml:space="preserve"> active d</w:t>
      </w:r>
      <w:r w:rsidR="00980BC8" w:rsidRPr="009A40F2">
        <w:t>’</w:t>
      </w:r>
      <w:r w:rsidRPr="009A40F2">
        <w:t xml:space="preserve">utilisateurs et de développeurs sont plus susceptibles de recevoir régulièrement des mises à jour et des </w:t>
      </w:r>
      <w:r w:rsidR="00171E93" w:rsidRPr="009A40F2">
        <w:t>rustine</w:t>
      </w:r>
      <w:r w:rsidRPr="009A40F2">
        <w:t>s de sécurité. Toutefois, si vous utilisez un logiciel libre qui n</w:t>
      </w:r>
      <w:r w:rsidR="00980BC8" w:rsidRPr="009A40F2">
        <w:t>’</w:t>
      </w:r>
      <w:r w:rsidRPr="009A40F2">
        <w:t xml:space="preserve">est pas largement </w:t>
      </w:r>
      <w:r w:rsidR="00171E93" w:rsidRPr="009A40F2">
        <w:t>appuyé</w:t>
      </w:r>
      <w:r w:rsidRPr="009A40F2">
        <w:t xml:space="preserve"> par une </w:t>
      </w:r>
      <w:r w:rsidR="009F1ABA" w:rsidRPr="009A40F2">
        <w:t>collectivité</w:t>
      </w:r>
      <w:r w:rsidRPr="009A40F2">
        <w:t xml:space="preserve"> d</w:t>
      </w:r>
      <w:r w:rsidR="00980BC8" w:rsidRPr="009A40F2">
        <w:t>’</w:t>
      </w:r>
      <w:r w:rsidRPr="009A40F2">
        <w:t xml:space="preserve">utilisateurs, vous devrez compenser en vous assurant que vous disposez des capacités internes appropriées (ou que vous </w:t>
      </w:r>
      <w:r w:rsidR="006C3393" w:rsidRPr="009A40F2">
        <w:t xml:space="preserve">êtes en mesure de </w:t>
      </w:r>
      <w:r w:rsidRPr="009A40F2">
        <w:t>faire appel à une assistance externe) pour surveiller les vulnérabilités de sécurité.</w:t>
      </w:r>
    </w:p>
    <w:p w14:paraId="00000250" w14:textId="0A8F651F" w:rsidR="00165903" w:rsidRPr="009A40F2" w:rsidRDefault="00EA3102" w:rsidP="00EA3102">
      <w:pPr>
        <w:pStyle w:val="ListParagraph"/>
        <w:numPr>
          <w:ilvl w:val="0"/>
          <w:numId w:val="50"/>
        </w:numPr>
      </w:pPr>
      <w:r w:rsidRPr="009A40F2">
        <w:rPr>
          <w:b/>
        </w:rPr>
        <w:t xml:space="preserve">Ne </w:t>
      </w:r>
      <w:r w:rsidR="006C3393" w:rsidRPr="009A40F2">
        <w:rPr>
          <w:b/>
        </w:rPr>
        <w:t>créez pas de «</w:t>
      </w:r>
      <w:r w:rsidR="0087447D" w:rsidRPr="009A40F2">
        <w:rPr>
          <w:b/>
        </w:rPr>
        <w:t> </w:t>
      </w:r>
      <w:r w:rsidR="006C3393" w:rsidRPr="009A40F2">
        <w:rPr>
          <w:b/>
        </w:rPr>
        <w:t xml:space="preserve">bifurcation » (fork) </w:t>
      </w:r>
      <w:r w:rsidRPr="009A40F2">
        <w:rPr>
          <w:b/>
        </w:rPr>
        <w:t>si vous n</w:t>
      </w:r>
      <w:r w:rsidR="006C3393" w:rsidRPr="009A40F2">
        <w:rPr>
          <w:b/>
        </w:rPr>
        <w:t>’êtes pas en mesure d’</w:t>
      </w:r>
      <w:r w:rsidRPr="009A40F2">
        <w:rPr>
          <w:b/>
        </w:rPr>
        <w:t xml:space="preserve">assurer la </w:t>
      </w:r>
      <w:r w:rsidR="002D75A8" w:rsidRPr="009A40F2">
        <w:rPr>
          <w:b/>
        </w:rPr>
        <w:t>mise à niveau</w:t>
      </w:r>
      <w:r w:rsidRPr="009A40F2">
        <w:rPr>
          <w:b/>
        </w:rPr>
        <w:t>; plus votre organisation crée de code</w:t>
      </w:r>
      <w:r w:rsidR="006C3393" w:rsidRPr="009A40F2">
        <w:rPr>
          <w:b/>
        </w:rPr>
        <w:t>s</w:t>
      </w:r>
      <w:r w:rsidRPr="009A40F2">
        <w:rPr>
          <w:b/>
        </w:rPr>
        <w:t xml:space="preserve"> personnalisé</w:t>
      </w:r>
      <w:r w:rsidR="006C3393" w:rsidRPr="009A40F2">
        <w:rPr>
          <w:b/>
        </w:rPr>
        <w:t>s</w:t>
      </w:r>
      <w:r w:rsidRPr="009A40F2">
        <w:rPr>
          <w:b/>
        </w:rPr>
        <w:t xml:space="preserve">, plus </w:t>
      </w:r>
      <w:r w:rsidR="006C3393" w:rsidRPr="009A40F2">
        <w:rPr>
          <w:b/>
        </w:rPr>
        <w:t>vous devrez effectuer de mises à niveau</w:t>
      </w:r>
      <w:r w:rsidRPr="009A40F2">
        <w:t xml:space="preserve">. Si vous créez une instance locale indépendante (en bifurquant le code), les mises à jour et les </w:t>
      </w:r>
      <w:r w:rsidR="00171E93" w:rsidRPr="009A40F2">
        <w:t>rustine</w:t>
      </w:r>
      <w:r w:rsidRPr="009A40F2">
        <w:t xml:space="preserve">s de sécurité </w:t>
      </w:r>
      <w:r w:rsidR="006C3393" w:rsidRPr="009A40F2">
        <w:t xml:space="preserve">deviendront </w:t>
      </w:r>
      <w:r w:rsidRPr="009A40F2">
        <w:t xml:space="preserve">votre responsabilité </w:t>
      </w:r>
      <w:r w:rsidR="006C3393" w:rsidRPr="009A40F2">
        <w:t xml:space="preserve">– et </w:t>
      </w:r>
      <w:r w:rsidR="006C3393" w:rsidRPr="009A40F2">
        <w:lastRenderedPageBreak/>
        <w:t xml:space="preserve">deviendront de </w:t>
      </w:r>
      <w:r w:rsidRPr="009A40F2">
        <w:t xml:space="preserve">plus en plus difficiles, car votre version </w:t>
      </w:r>
      <w:r w:rsidR="00F5579F" w:rsidRPr="009A40F2">
        <w:t xml:space="preserve">s’éloignera de </w:t>
      </w:r>
      <w:r w:rsidRPr="009A40F2">
        <w:t xml:space="preserve">la </w:t>
      </w:r>
      <w:r w:rsidR="006C3393" w:rsidRPr="009A40F2">
        <w:t xml:space="preserve">version initiale </w:t>
      </w:r>
      <w:r w:rsidRPr="009A40F2">
        <w:t xml:space="preserve">au fil du temps. </w:t>
      </w:r>
    </w:p>
    <w:p w14:paraId="695B58AE" w14:textId="77777777" w:rsidR="00E2160E" w:rsidRPr="009A40F2" w:rsidRDefault="00E2160E">
      <w:pPr>
        <w:spacing w:before="0" w:line="276" w:lineRule="auto"/>
        <w:rPr>
          <w:rFonts w:ascii="Open Sans SemiBold" w:eastAsia="Open Sans SemiBold" w:hAnsi="Open Sans SemiBold" w:cs="Open Sans"/>
          <w:color w:val="000000" w:themeColor="text1"/>
          <w:sz w:val="28"/>
          <w:szCs w:val="28"/>
        </w:rPr>
      </w:pPr>
      <w:r w:rsidRPr="009A40F2">
        <w:br w:type="page"/>
      </w:r>
    </w:p>
    <w:p w14:paraId="00000251" w14:textId="0BCDB82C" w:rsidR="00165903" w:rsidRPr="009A40F2" w:rsidRDefault="00894BC1" w:rsidP="00DC70DD">
      <w:pPr>
        <w:pStyle w:val="Heading2"/>
      </w:pPr>
      <w:bookmarkStart w:id="47" w:name="_Toc120030514"/>
      <w:r w:rsidRPr="009A40F2">
        <w:lastRenderedPageBreak/>
        <w:t>Section</w:t>
      </w:r>
      <w:r w:rsidR="00EB527B" w:rsidRPr="009A40F2">
        <w:t> </w:t>
      </w:r>
      <w:r w:rsidRPr="009A40F2">
        <w:t>1</w:t>
      </w:r>
      <w:r w:rsidR="00EB527B" w:rsidRPr="009A40F2">
        <w:t> </w:t>
      </w:r>
      <w:r w:rsidRPr="009A40F2">
        <w:t xml:space="preserve">: Introduction à la sécurité et à la </w:t>
      </w:r>
      <w:r w:rsidR="002D75A8" w:rsidRPr="009A40F2">
        <w:t>mise à niveau</w:t>
      </w:r>
      <w:r w:rsidRPr="009A40F2">
        <w:t xml:space="preserve"> des logiciels libres</w:t>
      </w:r>
      <w:bookmarkEnd w:id="47"/>
    </w:p>
    <w:p w14:paraId="00000252" w14:textId="15BDB390" w:rsidR="00165903" w:rsidRPr="009A40F2" w:rsidRDefault="006C3393" w:rsidP="003716AA">
      <w:pPr>
        <w:pStyle w:val="Heading3"/>
      </w:pPr>
      <w:r w:rsidRPr="009A40F2">
        <w:t xml:space="preserve">En quoi consistent </w:t>
      </w:r>
      <w:r w:rsidR="00894BC1" w:rsidRPr="009A40F2">
        <w:t xml:space="preserve">la sécurité et la </w:t>
      </w:r>
      <w:r w:rsidR="002D75A8" w:rsidRPr="009A40F2">
        <w:t>mise à niveau</w:t>
      </w:r>
      <w:r w:rsidR="00894BC1" w:rsidRPr="009A40F2">
        <w:t xml:space="preserve"> des logiciels libres?</w:t>
      </w:r>
    </w:p>
    <w:p w14:paraId="00000253" w14:textId="3751D077" w:rsidR="00165903" w:rsidRPr="009A40F2" w:rsidRDefault="001C0F04" w:rsidP="00BC0116">
      <w:pPr>
        <w:rPr>
          <w:vertAlign w:val="superscript"/>
        </w:rPr>
      </w:pPr>
      <w:r w:rsidRPr="009A40F2">
        <w:t xml:space="preserve">De l’avis d’un expert </w:t>
      </w:r>
      <w:r w:rsidR="00894BC1" w:rsidRPr="009A40F2">
        <w:t>en sécurité logicielle, contrairement au vin et au fromage, les logiciels ne s</w:t>
      </w:r>
      <w:r w:rsidR="00980BC8" w:rsidRPr="009A40F2">
        <w:t>’</w:t>
      </w:r>
      <w:r w:rsidR="00894BC1" w:rsidRPr="009A40F2">
        <w:t>améliorent pas avec l</w:t>
      </w:r>
      <w:r w:rsidR="00980BC8" w:rsidRPr="009A40F2">
        <w:t>’</w:t>
      </w:r>
      <w:r w:rsidR="00894BC1" w:rsidRPr="009A40F2">
        <w:t xml:space="preserve">âge </w:t>
      </w:r>
      <w:r w:rsidR="006C3393" w:rsidRPr="009A40F2">
        <w:t xml:space="preserve">– en </w:t>
      </w:r>
      <w:r w:rsidR="00894BC1" w:rsidRPr="009A40F2">
        <w:t>fait, leur niveau de sécurité diminue avec le temps. Cela est dû à l</w:t>
      </w:r>
      <w:r w:rsidR="00980BC8" w:rsidRPr="009A40F2">
        <w:t>’</w:t>
      </w:r>
      <w:r w:rsidR="00894BC1" w:rsidRPr="009A40F2">
        <w:t>obsolescence des logiciels.</w:t>
      </w:r>
      <w:r w:rsidR="00894BC1" w:rsidRPr="009A40F2">
        <w:rPr>
          <w:vertAlign w:val="superscript"/>
        </w:rPr>
        <w:footnoteReference w:id="49"/>
      </w:r>
      <w:r w:rsidR="00894BC1" w:rsidRPr="009A40F2">
        <w:rPr>
          <w:vertAlign w:val="superscript"/>
        </w:rPr>
        <w:t xml:space="preserve"> </w:t>
      </w:r>
      <w:r w:rsidR="00894BC1" w:rsidRPr="009A40F2">
        <w:t>Lorsqu</w:t>
      </w:r>
      <w:r w:rsidR="00980BC8" w:rsidRPr="009A40F2">
        <w:t>’</w:t>
      </w:r>
      <w:r w:rsidR="00894BC1" w:rsidRPr="009A40F2">
        <w:t>il s</w:t>
      </w:r>
      <w:r w:rsidR="00980BC8" w:rsidRPr="009A40F2">
        <w:t>’</w:t>
      </w:r>
      <w:r w:rsidR="00894BC1" w:rsidRPr="009A40F2">
        <w:t xml:space="preserve">agit de logiciels libres, la sécurité et la </w:t>
      </w:r>
      <w:r w:rsidR="002D75A8" w:rsidRPr="009A40F2">
        <w:t>mise à niveau</w:t>
      </w:r>
      <w:r w:rsidR="00894BC1" w:rsidRPr="009A40F2">
        <w:t xml:space="preserve"> vont de pair.</w:t>
      </w:r>
    </w:p>
    <w:p w14:paraId="00000254" w14:textId="392C36D7" w:rsidR="00165903" w:rsidRPr="009A40F2" w:rsidRDefault="00894BC1" w:rsidP="00064720">
      <w:pPr>
        <w:pStyle w:val="ListParagraph"/>
        <w:numPr>
          <w:ilvl w:val="0"/>
          <w:numId w:val="33"/>
        </w:numPr>
      </w:pPr>
      <w:r w:rsidRPr="009A40F2">
        <w:t>La</w:t>
      </w:r>
      <w:r w:rsidR="006C3393" w:rsidRPr="009A40F2">
        <w:t xml:space="preserve"> </w:t>
      </w:r>
      <w:r w:rsidRPr="009A40F2">
        <w:rPr>
          <w:b/>
        </w:rPr>
        <w:t>sécurité des logiciels libres</w:t>
      </w:r>
      <w:r w:rsidRPr="009A40F2">
        <w:t xml:space="preserve"> consiste à préserver la confidentialité, l</w:t>
      </w:r>
      <w:r w:rsidR="00980BC8" w:rsidRPr="009A40F2">
        <w:t>’</w:t>
      </w:r>
      <w:r w:rsidRPr="009A40F2">
        <w:t>intégrité et la disponibilité des ressources d</w:t>
      </w:r>
      <w:r w:rsidR="00980BC8" w:rsidRPr="009A40F2">
        <w:t>’</w:t>
      </w:r>
      <w:r w:rsidRPr="009A40F2">
        <w:t>information afin d</w:t>
      </w:r>
      <w:r w:rsidR="006C3393" w:rsidRPr="009A40F2">
        <w:t xml:space="preserve">’assurer la réussite des </w:t>
      </w:r>
      <w:r w:rsidRPr="009A40F2">
        <w:t>opérations</w:t>
      </w:r>
      <w:r w:rsidR="006C3393" w:rsidRPr="009A40F2">
        <w:t>.</w:t>
      </w:r>
      <w:r w:rsidRPr="009A40F2">
        <w:rPr>
          <w:vertAlign w:val="superscript"/>
        </w:rPr>
        <w:footnoteReference w:id="50"/>
      </w:r>
    </w:p>
    <w:p w14:paraId="00000255" w14:textId="7040A334" w:rsidR="00165903" w:rsidRPr="009A40F2" w:rsidRDefault="00894BC1" w:rsidP="00064720">
      <w:pPr>
        <w:pStyle w:val="ListParagraph"/>
        <w:numPr>
          <w:ilvl w:val="0"/>
          <w:numId w:val="33"/>
        </w:numPr>
      </w:pPr>
      <w:r w:rsidRPr="009A40F2">
        <w:t>La</w:t>
      </w:r>
      <w:r w:rsidR="006C3393" w:rsidRPr="009A40F2">
        <w:t xml:space="preserve"> </w:t>
      </w:r>
      <w:r w:rsidR="002D75A8" w:rsidRPr="009A40F2">
        <w:rPr>
          <w:b/>
        </w:rPr>
        <w:t>mise à niveau</w:t>
      </w:r>
      <w:r w:rsidRPr="009A40F2">
        <w:rPr>
          <w:b/>
        </w:rPr>
        <w:t xml:space="preserve"> des logiciels libres</w:t>
      </w:r>
      <w:r w:rsidRPr="009A40F2">
        <w:t xml:space="preserve"> consiste à maintenir le bon fonctionnement des logiciels et à éviter qu</w:t>
      </w:r>
      <w:r w:rsidR="00980BC8" w:rsidRPr="009A40F2">
        <w:t>’</w:t>
      </w:r>
      <w:r w:rsidRPr="009A40F2">
        <w:t>ils ne deviennent obsolètes.</w:t>
      </w:r>
    </w:p>
    <w:p w14:paraId="00000256" w14:textId="25EBE417" w:rsidR="00165903" w:rsidRPr="009A40F2" w:rsidRDefault="00894BC1" w:rsidP="00BC0116">
      <w:r w:rsidRPr="009A40F2">
        <w:t xml:space="preserve">La </w:t>
      </w:r>
      <w:r w:rsidR="002D75A8" w:rsidRPr="009A40F2">
        <w:t>mise à niveau</w:t>
      </w:r>
      <w:r w:rsidRPr="009A40F2">
        <w:t xml:space="preserve"> est essentielle et le fait de ne pas investir suffisamment </w:t>
      </w:r>
      <w:r w:rsidR="00437CCF" w:rsidRPr="009A40F2">
        <w:t xml:space="preserve">dans cette activité </w:t>
      </w:r>
      <w:r w:rsidRPr="009A40F2">
        <w:t xml:space="preserve">entraîne des </w:t>
      </w:r>
      <w:r w:rsidR="00437CCF" w:rsidRPr="009A40F2">
        <w:t>« </w:t>
      </w:r>
      <w:r w:rsidRPr="009A40F2">
        <w:t>coûts cachés</w:t>
      </w:r>
      <w:r w:rsidR="00437CCF" w:rsidRPr="009A40F2">
        <w:t> »</w:t>
      </w:r>
      <w:r w:rsidR="00EB527B" w:rsidRPr="009A40F2">
        <w:t> </w:t>
      </w:r>
      <w:r w:rsidRPr="009A40F2">
        <w:t xml:space="preserve">: coûts </w:t>
      </w:r>
      <w:r w:rsidRPr="009A40F2">
        <w:rPr>
          <w:i/>
        </w:rPr>
        <w:t xml:space="preserve">directs </w:t>
      </w:r>
      <w:r w:rsidRPr="009A40F2">
        <w:t>liés à l</w:t>
      </w:r>
      <w:r w:rsidR="00980BC8" w:rsidRPr="009A40F2">
        <w:t>’</w:t>
      </w:r>
      <w:r w:rsidRPr="009A40F2">
        <w:t xml:space="preserve">exploitation des failles de sécurité et à la perte de fonctionnalité qui en résulte, et coûts </w:t>
      </w:r>
      <w:r w:rsidRPr="009A40F2">
        <w:rPr>
          <w:i/>
        </w:rPr>
        <w:t xml:space="preserve">indirects </w:t>
      </w:r>
      <w:r w:rsidRPr="009A40F2">
        <w:t>résultant (entre autres) de la perte de main-d</w:t>
      </w:r>
      <w:r w:rsidR="00980BC8" w:rsidRPr="009A40F2">
        <w:t>’</w:t>
      </w:r>
      <w:r w:rsidRPr="009A40F2">
        <w:t>œuvre qualifiée et du ralentissement de la croissance et de l</w:t>
      </w:r>
      <w:r w:rsidR="00980BC8" w:rsidRPr="009A40F2">
        <w:t>’</w:t>
      </w:r>
      <w:r w:rsidRPr="009A40F2">
        <w:t>innovation</w:t>
      </w:r>
      <w:r w:rsidR="00437CCF" w:rsidRPr="009A40F2">
        <w:t>.</w:t>
      </w:r>
      <w:r w:rsidRPr="009A40F2">
        <w:rPr>
          <w:vertAlign w:val="superscript"/>
        </w:rPr>
        <w:footnoteReference w:id="51"/>
      </w:r>
    </w:p>
    <w:p w14:paraId="00000257" w14:textId="7F6E4FA7" w:rsidR="00165903" w:rsidRPr="009A40F2" w:rsidRDefault="00894BC1" w:rsidP="003716AA">
      <w:pPr>
        <w:pStyle w:val="Heading3"/>
      </w:pPr>
      <w:r w:rsidRPr="009A40F2">
        <w:t xml:space="preserve">Sécurité et </w:t>
      </w:r>
      <w:r w:rsidR="002D75A8" w:rsidRPr="009A40F2">
        <w:t>mise à niveau</w:t>
      </w:r>
      <w:r w:rsidRPr="009A40F2">
        <w:t xml:space="preserve"> des logiciels propriétaires et des logiciels libres</w:t>
      </w:r>
    </w:p>
    <w:p w14:paraId="00000258" w14:textId="6560446E" w:rsidR="00165903" w:rsidRPr="009A40F2" w:rsidRDefault="00894BC1" w:rsidP="00BC0116">
      <w:r w:rsidRPr="009A40F2">
        <w:t>On croit souvent à tort que les logiciels libres sont moins sûrs que les logiciels propriétaires c</w:t>
      </w:r>
      <w:r w:rsidR="00437CCF" w:rsidRPr="009A40F2">
        <w:t>onventionnels</w:t>
      </w:r>
      <w:r w:rsidRPr="009A40F2">
        <w:t xml:space="preserve">. </w:t>
      </w:r>
      <w:r w:rsidR="00437CCF" w:rsidRPr="009A40F2">
        <w:t xml:space="preserve">Dans le cas des </w:t>
      </w:r>
      <w:r w:rsidRPr="009A40F2">
        <w:t xml:space="preserve">logiciels propriétaires, la </w:t>
      </w:r>
      <w:r w:rsidR="002D75A8" w:rsidRPr="009A40F2">
        <w:t>mise à niveau</w:t>
      </w:r>
      <w:r w:rsidRPr="009A40F2">
        <w:t xml:space="preserve"> est la responsabilité du fournisseur. En outre, dans le cas des logiciels propriétaires c</w:t>
      </w:r>
      <w:r w:rsidR="00437CCF" w:rsidRPr="009A40F2">
        <w:t>onventionnels</w:t>
      </w:r>
      <w:r w:rsidRPr="009A40F2">
        <w:t>, les contrats de service comprennent généralement des assurances sous forme de clauses de responsabilité et de garantie. C</w:t>
      </w:r>
      <w:r w:rsidR="00437CCF" w:rsidRPr="009A40F2">
        <w:t>’est ce qui donne l’impression que ces logiciels sont plus sûrs</w:t>
      </w:r>
      <w:r w:rsidRPr="009A40F2">
        <w:t>.</w:t>
      </w:r>
    </w:p>
    <w:p w14:paraId="00000259" w14:textId="6927A740" w:rsidR="00165903" w:rsidRPr="009A40F2" w:rsidRDefault="00894BC1" w:rsidP="00BC0116">
      <w:r w:rsidRPr="009A40F2">
        <w:t xml:space="preserve">En revanche, </w:t>
      </w:r>
      <w:r w:rsidR="00437CCF" w:rsidRPr="009A40F2">
        <w:t>dans le cas d</w:t>
      </w:r>
      <w:r w:rsidRPr="009A40F2">
        <w:t xml:space="preserve">es logiciels libres, la responsabilité de la </w:t>
      </w:r>
      <w:r w:rsidR="002D75A8" w:rsidRPr="009A40F2">
        <w:t>mise à niveau</w:t>
      </w:r>
      <w:r w:rsidRPr="009A40F2">
        <w:t xml:space="preserve"> est plus diffuse et repose en fin de compte sur la </w:t>
      </w:r>
      <w:r w:rsidR="009F1ABA" w:rsidRPr="009A40F2">
        <w:t>collectivité</w:t>
      </w:r>
      <w:r w:rsidRPr="009A40F2">
        <w:t xml:space="preserve"> des utilisateurs. Toutefois, ce</w:t>
      </w:r>
      <w:r w:rsidR="00437CCF" w:rsidRPr="009A40F2">
        <w:t xml:space="preserve">la </w:t>
      </w:r>
      <w:r w:rsidRPr="009A40F2">
        <w:t>ne signifie pas que les logiciels libres sont moins sûrs. Selon un rapport, 89</w:t>
      </w:r>
      <w:r w:rsidR="0087447D" w:rsidRPr="009A40F2">
        <w:t> </w:t>
      </w:r>
      <w:r w:rsidRPr="009A40F2">
        <w:t xml:space="preserve">% des dirigeants de </w:t>
      </w:r>
      <w:r w:rsidR="00437CCF" w:rsidRPr="009A40F2">
        <w:t>g</w:t>
      </w:r>
      <w:r w:rsidRPr="009A40F2">
        <w:t>randes entreprises informatiques estiment que les logiciels libres sont aussi sûrs que les logiciels propriétaires.</w:t>
      </w:r>
      <w:r w:rsidRPr="009A40F2">
        <w:rPr>
          <w:vertAlign w:val="superscript"/>
        </w:rPr>
        <w:footnoteReference w:id="52"/>
      </w:r>
      <w:r w:rsidRPr="009A40F2">
        <w:t xml:space="preserve"> En bref, </w:t>
      </w:r>
      <w:r w:rsidRPr="009A40F2">
        <w:rPr>
          <w:i/>
        </w:rPr>
        <w:t>les modèles de licence n</w:t>
      </w:r>
      <w:r w:rsidR="00980BC8" w:rsidRPr="009A40F2">
        <w:rPr>
          <w:i/>
        </w:rPr>
        <w:t>’</w:t>
      </w:r>
      <w:r w:rsidRPr="009A40F2">
        <w:rPr>
          <w:i/>
        </w:rPr>
        <w:t>ont rien à voir avec la sécurité</w:t>
      </w:r>
      <w:r w:rsidR="00437CCF" w:rsidRPr="009A40F2">
        <w:rPr>
          <w:i/>
        </w:rPr>
        <w:t>.</w:t>
      </w:r>
      <w:r w:rsidRPr="009A40F2">
        <w:rPr>
          <w:vertAlign w:val="superscript"/>
        </w:rPr>
        <w:footnoteReference w:id="53"/>
      </w:r>
    </w:p>
    <w:p w14:paraId="0000025A" w14:textId="4CD31626" w:rsidR="00165903" w:rsidRPr="009A40F2" w:rsidRDefault="00894BC1" w:rsidP="003716AA">
      <w:pPr>
        <w:pStyle w:val="Heading3"/>
      </w:pPr>
      <w:r w:rsidRPr="009A40F2">
        <w:lastRenderedPageBreak/>
        <w:t>L</w:t>
      </w:r>
      <w:r w:rsidR="00437CCF" w:rsidRPr="009A40F2">
        <w:t xml:space="preserve">es logiciels et la </w:t>
      </w:r>
      <w:r w:rsidRPr="009A40F2">
        <w:t>vie privée à l</w:t>
      </w:r>
      <w:r w:rsidR="00980BC8" w:rsidRPr="009A40F2">
        <w:t>’</w:t>
      </w:r>
      <w:r w:rsidRPr="009A40F2">
        <w:t>ère numérique</w:t>
      </w:r>
    </w:p>
    <w:p w14:paraId="0000025B" w14:textId="2B727567" w:rsidR="00165903" w:rsidRPr="009A40F2" w:rsidRDefault="00894BC1" w:rsidP="00BC0116">
      <w:r w:rsidRPr="009A40F2">
        <w:t>Les gouvernements, de par leur nature même, génèrent et utilisent de grandes quantités d</w:t>
      </w:r>
      <w:r w:rsidR="00437CCF" w:rsidRPr="009A40F2">
        <w:t xml:space="preserve">e renseignements personnels </w:t>
      </w:r>
      <w:r w:rsidRPr="009A40F2">
        <w:t xml:space="preserve">sur leurs résidents </w:t>
      </w:r>
      <w:r w:rsidR="00437CCF" w:rsidRPr="009A40F2">
        <w:t xml:space="preserve">afin de gérer des </w:t>
      </w:r>
      <w:r w:rsidRPr="009A40F2">
        <w:t>programmes et de</w:t>
      </w:r>
      <w:r w:rsidR="00437CCF" w:rsidRPr="009A40F2">
        <w:t>s</w:t>
      </w:r>
      <w:r w:rsidRPr="009A40F2">
        <w:t xml:space="preserve"> services et de prendre des décisions </w:t>
      </w:r>
      <w:r w:rsidR="00437CCF" w:rsidRPr="009A40F2">
        <w:t xml:space="preserve">stratégiques </w:t>
      </w:r>
      <w:r w:rsidRPr="009A40F2">
        <w:t>éclairées.</w:t>
      </w:r>
    </w:p>
    <w:p w14:paraId="0000025C" w14:textId="43612A25" w:rsidR="00165903" w:rsidRPr="009A40F2" w:rsidRDefault="00894BC1" w:rsidP="00BC0116">
      <w:r w:rsidRPr="009A40F2">
        <w:t xml:space="preserve">De nos jours, la quasi-totalité des </w:t>
      </w:r>
      <w:r w:rsidR="00437CCF" w:rsidRPr="009A40F2">
        <w:t xml:space="preserve">renseignements </w:t>
      </w:r>
      <w:r w:rsidRPr="009A40F2">
        <w:t>permettant d</w:t>
      </w:r>
      <w:r w:rsidR="00980BC8" w:rsidRPr="009A40F2">
        <w:t>’</w:t>
      </w:r>
      <w:r w:rsidRPr="009A40F2">
        <w:t>identifier une personne se présentent sous forme numérique, ce qui rend leur gestion beaucoup plus efficace tout au long de leur cycle de vie à l</w:t>
      </w:r>
      <w:r w:rsidR="00980BC8" w:rsidRPr="009A40F2">
        <w:t>’</w:t>
      </w:r>
      <w:r w:rsidRPr="009A40F2">
        <w:t>aide d</w:t>
      </w:r>
      <w:r w:rsidR="00980BC8" w:rsidRPr="009A40F2">
        <w:t>’</w:t>
      </w:r>
      <w:r w:rsidRPr="009A40F2">
        <w:t>un ensemble d</w:t>
      </w:r>
      <w:r w:rsidR="00980BC8" w:rsidRPr="009A40F2">
        <w:t>’</w:t>
      </w:r>
      <w:r w:rsidRPr="009A40F2">
        <w:t xml:space="preserve">applications logicielles, mais les rend également plus vulnérables aux attaques. Même les </w:t>
      </w:r>
      <w:r w:rsidR="00437CCF" w:rsidRPr="009A40F2">
        <w:t xml:space="preserve">renseignements </w:t>
      </w:r>
      <w:r w:rsidRPr="009A40F2">
        <w:t>ne permettant pas d</w:t>
      </w:r>
      <w:r w:rsidR="00980BC8" w:rsidRPr="009A40F2">
        <w:t>’</w:t>
      </w:r>
      <w:r w:rsidRPr="009A40F2">
        <w:t>identifier une personne peuvent être rassemblés pour établir un profil précis de celle-ci, notamment sa localisation, ses habitudes et ses préférences.</w:t>
      </w:r>
      <w:r w:rsidRPr="009A40F2">
        <w:rPr>
          <w:vertAlign w:val="superscript"/>
        </w:rPr>
        <w:footnoteReference w:id="54"/>
      </w:r>
    </w:p>
    <w:p w14:paraId="0000025D" w14:textId="13B136BA" w:rsidR="00165903" w:rsidRPr="009A40F2" w:rsidRDefault="00894BC1" w:rsidP="00BC0116">
      <w:pPr>
        <w:rPr>
          <w:vertAlign w:val="superscript"/>
        </w:rPr>
      </w:pPr>
      <w:r w:rsidRPr="009A40F2">
        <w:t>La vie privée est considérée comme un élément fondamental de la liberté dans notre société.</w:t>
      </w:r>
      <w:r w:rsidRPr="009A40F2">
        <w:rPr>
          <w:vertAlign w:val="superscript"/>
        </w:rPr>
        <w:footnoteReference w:id="55"/>
      </w:r>
      <w:r w:rsidRPr="009A40F2">
        <w:t xml:space="preserve"> Les </w:t>
      </w:r>
      <w:r w:rsidR="00437CCF" w:rsidRPr="009A40F2">
        <w:t xml:space="preserve">renseignements personnels </w:t>
      </w:r>
      <w:r w:rsidRPr="009A40F2">
        <w:t xml:space="preserve">identifiables stockés dans un endroit mal sécurisé </w:t>
      </w:r>
      <w:r w:rsidR="005C5FFD" w:rsidRPr="009A40F2">
        <w:t xml:space="preserve">– que </w:t>
      </w:r>
      <w:r w:rsidRPr="009A40F2">
        <w:t xml:space="preserve">ce soit sur un serveur local ou dans le nuage </w:t>
      </w:r>
      <w:r w:rsidR="005C5FFD" w:rsidRPr="009A40F2">
        <w:t xml:space="preserve">– sont </w:t>
      </w:r>
      <w:r w:rsidRPr="009A40F2">
        <w:t>vulnérables aux atteintes à la vie privée. C</w:t>
      </w:r>
      <w:r w:rsidR="00980BC8" w:rsidRPr="009A40F2">
        <w:t>’</w:t>
      </w:r>
      <w:r w:rsidRPr="009A40F2">
        <w:t xml:space="preserve">est pourquoi la protection des </w:t>
      </w:r>
      <w:r w:rsidR="005C5FFD" w:rsidRPr="009A40F2">
        <w:t xml:space="preserve">renseignements, y compris les renseignements </w:t>
      </w:r>
      <w:r w:rsidRPr="009A40F2">
        <w:t>permettant d</w:t>
      </w:r>
      <w:r w:rsidR="00980BC8" w:rsidRPr="009A40F2">
        <w:t>’</w:t>
      </w:r>
      <w:r w:rsidRPr="009A40F2">
        <w:t xml:space="preserve">identifier </w:t>
      </w:r>
      <w:r w:rsidR="005C5FFD" w:rsidRPr="009A40F2">
        <w:t xml:space="preserve">une personne, doit </w:t>
      </w:r>
      <w:r w:rsidRPr="009A40F2">
        <w:t>être une priorité essentielle lorsqu</w:t>
      </w:r>
      <w:r w:rsidR="00980BC8" w:rsidRPr="009A40F2">
        <w:t>’</w:t>
      </w:r>
      <w:r w:rsidRPr="009A40F2">
        <w:t>on envisage la sécurité des logiciels propriétaires c</w:t>
      </w:r>
      <w:r w:rsidR="005C5FFD" w:rsidRPr="009A40F2">
        <w:t xml:space="preserve">onventionnels </w:t>
      </w:r>
      <w:r w:rsidRPr="009A40F2">
        <w:t>et des logiciels libres.</w:t>
      </w:r>
    </w:p>
    <w:p w14:paraId="10B7ADE6" w14:textId="77777777" w:rsidR="00E2160E" w:rsidRPr="009A40F2" w:rsidRDefault="00E2160E">
      <w:pPr>
        <w:spacing w:before="0" w:line="276" w:lineRule="auto"/>
        <w:rPr>
          <w:rFonts w:ascii="Open Sans SemiBold" w:eastAsia="Open Sans SemiBold" w:hAnsi="Open Sans SemiBold" w:cs="Open Sans"/>
          <w:color w:val="000000" w:themeColor="text1"/>
          <w:sz w:val="28"/>
          <w:szCs w:val="28"/>
        </w:rPr>
      </w:pPr>
      <w:r w:rsidRPr="009A40F2">
        <w:br w:type="page"/>
      </w:r>
    </w:p>
    <w:p w14:paraId="0000025E" w14:textId="325532D0" w:rsidR="00165903" w:rsidRPr="009A40F2" w:rsidRDefault="00894BC1" w:rsidP="00DC70DD">
      <w:pPr>
        <w:pStyle w:val="Heading2"/>
      </w:pPr>
      <w:bookmarkStart w:id="48" w:name="_Toc120030515"/>
      <w:r w:rsidRPr="009A40F2">
        <w:lastRenderedPageBreak/>
        <w:t>Section</w:t>
      </w:r>
      <w:r w:rsidR="00EB527B" w:rsidRPr="009A40F2">
        <w:t> </w:t>
      </w:r>
      <w:r w:rsidRPr="009A40F2">
        <w:t>2</w:t>
      </w:r>
      <w:r w:rsidR="00EB527B" w:rsidRPr="009A40F2">
        <w:t> </w:t>
      </w:r>
      <w:r w:rsidRPr="009A40F2">
        <w:t xml:space="preserve">: </w:t>
      </w:r>
      <w:r w:rsidR="00183D94" w:rsidRPr="009A40F2">
        <w:t xml:space="preserve">Enjeux et </w:t>
      </w:r>
      <w:r w:rsidRPr="009A40F2">
        <w:t xml:space="preserve">concepts </w:t>
      </w:r>
      <w:r w:rsidR="00183D94" w:rsidRPr="009A40F2">
        <w:t xml:space="preserve">clés pour la </w:t>
      </w:r>
      <w:r w:rsidR="002D75A8" w:rsidRPr="009A40F2">
        <w:t>mise à niveau</w:t>
      </w:r>
      <w:r w:rsidRPr="009A40F2">
        <w:t xml:space="preserve"> et la sécurisation des logiciels </w:t>
      </w:r>
      <w:r w:rsidR="00183D94" w:rsidRPr="009A40F2">
        <w:t>libres</w:t>
      </w:r>
      <w:bookmarkEnd w:id="48"/>
    </w:p>
    <w:p w14:paraId="0000025F" w14:textId="5372AADC" w:rsidR="00165903" w:rsidRPr="009A40F2" w:rsidRDefault="00894BC1" w:rsidP="003716AA">
      <w:pPr>
        <w:pStyle w:val="Heading3"/>
      </w:pPr>
      <w:r w:rsidRPr="009A40F2">
        <w:t xml:space="preserve">Risques </w:t>
      </w:r>
      <w:r w:rsidR="00183D94" w:rsidRPr="009A40F2">
        <w:t xml:space="preserve">sur le plan de la </w:t>
      </w:r>
      <w:r w:rsidRPr="009A40F2">
        <w:t>sécurité</w:t>
      </w:r>
    </w:p>
    <w:p w14:paraId="00000260" w14:textId="32E45CE9" w:rsidR="00165903" w:rsidRPr="009A40F2" w:rsidRDefault="00894BC1" w:rsidP="00BC0116">
      <w:r w:rsidRPr="009A40F2">
        <w:t xml:space="preserve">Plusieurs aspects des logiciels </w:t>
      </w:r>
      <w:r w:rsidR="00183D94" w:rsidRPr="009A40F2">
        <w:t xml:space="preserve">libres </w:t>
      </w:r>
      <w:r w:rsidRPr="009A40F2">
        <w:t>peuvent les rendre vulnérables aux risques de sécurité</w:t>
      </w:r>
      <w:r w:rsidR="00EB527B" w:rsidRPr="009A40F2">
        <w:t> </w:t>
      </w:r>
      <w:r w:rsidRPr="009A40F2">
        <w:t>:</w:t>
      </w:r>
    </w:p>
    <w:p w14:paraId="00000261" w14:textId="72B21400" w:rsidR="00165903" w:rsidRPr="009A40F2" w:rsidRDefault="00894BC1" w:rsidP="004A561B">
      <w:pPr>
        <w:pStyle w:val="ListParagraph"/>
        <w:numPr>
          <w:ilvl w:val="0"/>
          <w:numId w:val="4"/>
        </w:numPr>
      </w:pPr>
      <w:r w:rsidRPr="009A40F2">
        <w:rPr>
          <w:b/>
        </w:rPr>
        <w:t xml:space="preserve">Accès </w:t>
      </w:r>
      <w:r w:rsidR="00183D94" w:rsidRPr="009A40F2">
        <w:rPr>
          <w:b/>
        </w:rPr>
        <w:t>déraisonnable</w:t>
      </w:r>
      <w:r w:rsidR="00EB527B" w:rsidRPr="009A40F2">
        <w:rPr>
          <w:b/>
        </w:rPr>
        <w:t> </w:t>
      </w:r>
      <w:r w:rsidRPr="009A40F2">
        <w:rPr>
          <w:b/>
        </w:rPr>
        <w:t>:</w:t>
      </w:r>
      <w:r w:rsidRPr="009A40F2">
        <w:t xml:space="preserve"> </w:t>
      </w:r>
      <w:r w:rsidR="00183D94" w:rsidRPr="009A40F2">
        <w:t xml:space="preserve">Le code source ouvert est accessible à tous, ce qui permet aux auteurs de cybermenace de manipuler </w:t>
      </w:r>
      <w:r w:rsidRPr="009A40F2">
        <w:t xml:space="preserve">le code </w:t>
      </w:r>
      <w:r w:rsidR="00183D94" w:rsidRPr="009A40F2">
        <w:t>à des fins malveillantes</w:t>
      </w:r>
      <w:r w:rsidRPr="009A40F2">
        <w:t>.</w:t>
      </w:r>
      <w:r w:rsidRPr="009A40F2">
        <w:rPr>
          <w:vertAlign w:val="superscript"/>
        </w:rPr>
        <w:footnoteReference w:id="56"/>
      </w:r>
    </w:p>
    <w:p w14:paraId="00000262" w14:textId="07491309" w:rsidR="00165903" w:rsidRPr="009A40F2" w:rsidRDefault="00183D94" w:rsidP="004A561B">
      <w:pPr>
        <w:pStyle w:val="ListParagraph"/>
        <w:numPr>
          <w:ilvl w:val="0"/>
          <w:numId w:val="4"/>
        </w:numPr>
        <w:rPr>
          <w:b/>
        </w:rPr>
      </w:pPr>
      <w:r w:rsidRPr="009A40F2">
        <w:rPr>
          <w:b/>
        </w:rPr>
        <w:t>Lacunes en matière d’assurance de la qualité</w:t>
      </w:r>
      <w:r w:rsidR="00EB527B" w:rsidRPr="009A40F2">
        <w:rPr>
          <w:b/>
        </w:rPr>
        <w:t> </w:t>
      </w:r>
      <w:r w:rsidR="00894BC1" w:rsidRPr="009A40F2">
        <w:rPr>
          <w:b/>
        </w:rPr>
        <w:t xml:space="preserve">: </w:t>
      </w:r>
      <w:r w:rsidRPr="009A40F2">
        <w:t xml:space="preserve">Il n’est pas toujours certain que des experts ont mené des tests rigoureux visant à garantir la qualité du produit pendant toutes les phases de </w:t>
      </w:r>
      <w:r w:rsidR="00894BC1" w:rsidRPr="009A40F2">
        <w:t>développement d</w:t>
      </w:r>
      <w:r w:rsidRPr="009A40F2">
        <w:t>u logiciel libre ni que ceux qui ont examiné le code ont minutieusement vérifié toutes les fonctions de sécurité</w:t>
      </w:r>
      <w:r w:rsidR="00894BC1" w:rsidRPr="009A40F2">
        <w:t>.</w:t>
      </w:r>
      <w:r w:rsidR="00894BC1" w:rsidRPr="009A40F2">
        <w:rPr>
          <w:vertAlign w:val="superscript"/>
        </w:rPr>
        <w:footnoteReference w:id="57"/>
      </w:r>
    </w:p>
    <w:p w14:paraId="00000263" w14:textId="041779EC" w:rsidR="00165903" w:rsidRPr="009A40F2" w:rsidRDefault="00894BC1" w:rsidP="004A561B">
      <w:pPr>
        <w:pStyle w:val="ListParagraph"/>
        <w:numPr>
          <w:ilvl w:val="0"/>
          <w:numId w:val="4"/>
        </w:numPr>
        <w:rPr>
          <w:b/>
        </w:rPr>
      </w:pPr>
      <w:r w:rsidRPr="009A40F2">
        <w:rPr>
          <w:b/>
        </w:rPr>
        <w:t>Manque de soutien</w:t>
      </w:r>
      <w:r w:rsidR="00EB527B" w:rsidRPr="009A40F2">
        <w:rPr>
          <w:b/>
        </w:rPr>
        <w:t> </w:t>
      </w:r>
      <w:r w:rsidRPr="009A40F2">
        <w:rPr>
          <w:b/>
        </w:rPr>
        <w:t xml:space="preserve">: </w:t>
      </w:r>
      <w:r w:rsidRPr="009A40F2">
        <w:t xml:space="preserve">Les logiciels libres </w:t>
      </w:r>
      <w:r w:rsidR="001E7F7F" w:rsidRPr="009A40F2">
        <w:t>pris en charge</w:t>
      </w:r>
      <w:r w:rsidRPr="009A40F2">
        <w:t xml:space="preserve"> par une grande </w:t>
      </w:r>
      <w:r w:rsidR="009F1ABA" w:rsidRPr="009A40F2">
        <w:t>collectivité</w:t>
      </w:r>
      <w:r w:rsidRPr="009A40F2">
        <w:t xml:space="preserve"> active d</w:t>
      </w:r>
      <w:r w:rsidR="00980BC8" w:rsidRPr="009A40F2">
        <w:t>’</w:t>
      </w:r>
      <w:r w:rsidRPr="009A40F2">
        <w:t xml:space="preserve">utilisateurs et de développeurs sont plus susceptibles de recevoir régulièrement des mises à jour et des </w:t>
      </w:r>
      <w:r w:rsidR="001E7F7F" w:rsidRPr="009A40F2">
        <w:t>rustines</w:t>
      </w:r>
      <w:r w:rsidRPr="009A40F2">
        <w:t xml:space="preserve"> de sécurité. Toutefois, si vous utilisez un logiciel libre qui n</w:t>
      </w:r>
      <w:r w:rsidR="00980BC8" w:rsidRPr="009A40F2">
        <w:t>’</w:t>
      </w:r>
      <w:r w:rsidRPr="009A40F2">
        <w:t xml:space="preserve">est pas largement </w:t>
      </w:r>
      <w:r w:rsidR="00171E93" w:rsidRPr="009A40F2">
        <w:t>appuyé</w:t>
      </w:r>
      <w:r w:rsidRPr="009A40F2">
        <w:t xml:space="preserve"> par une </w:t>
      </w:r>
      <w:r w:rsidR="009F1ABA" w:rsidRPr="009A40F2">
        <w:t>collectivité</w:t>
      </w:r>
      <w:r w:rsidRPr="009A40F2">
        <w:t xml:space="preserve"> d</w:t>
      </w:r>
      <w:r w:rsidR="00980BC8" w:rsidRPr="009A40F2">
        <w:t>’</w:t>
      </w:r>
      <w:r w:rsidRPr="009A40F2">
        <w:t>utilisateurs, vous devrez compenser en vous assurant que vous disposez des capacités internes appropriées (ou que vous pouvez faire appel à une assistance externe) pour surveiller les vulnérabilités de sécurité.</w:t>
      </w:r>
    </w:p>
    <w:p w14:paraId="00000264" w14:textId="344DCC4C" w:rsidR="00165903" w:rsidRPr="009A40F2" w:rsidRDefault="00894BC1" w:rsidP="003716AA">
      <w:pPr>
        <w:pStyle w:val="Heading3"/>
        <w:rPr>
          <w:rFonts w:ascii="Open Sans" w:eastAsia="Open Sans" w:hAnsi="Open Sans" w:cs="Open Sans"/>
          <w:b/>
        </w:rPr>
      </w:pPr>
      <w:r w:rsidRPr="009A40F2">
        <w:t xml:space="preserve">Les limites du modèle de soutien de la </w:t>
      </w:r>
      <w:r w:rsidR="001E7F7F" w:rsidRPr="009A40F2">
        <w:t>collectivité</w:t>
      </w:r>
      <w:r w:rsidRPr="009A40F2">
        <w:t xml:space="preserve"> du logiciel libre</w:t>
      </w:r>
    </w:p>
    <w:p w14:paraId="00000265" w14:textId="2C044992" w:rsidR="00165903" w:rsidRPr="009A40F2" w:rsidRDefault="00894BC1" w:rsidP="00BC0116">
      <w:r w:rsidRPr="009A40F2">
        <w:t>La plupart des co</w:t>
      </w:r>
      <w:r w:rsidR="001E7F7F" w:rsidRPr="009A40F2">
        <w:t>llectivités</w:t>
      </w:r>
      <w:r w:rsidRPr="009A40F2">
        <w:t xml:space="preserve"> </w:t>
      </w:r>
      <w:r w:rsidR="007E6EDF" w:rsidRPr="009A40F2">
        <w:t xml:space="preserve">de logiciels libres </w:t>
      </w:r>
      <w:r w:rsidRPr="009A40F2">
        <w:t xml:space="preserve">actives mettent régulièrement à jour les logiciels et publient des </w:t>
      </w:r>
      <w:r w:rsidR="001E7F7F" w:rsidRPr="009A40F2">
        <w:t>rustines</w:t>
      </w:r>
      <w:r w:rsidRPr="009A40F2">
        <w:t xml:space="preserve"> pour les vulnérabilités connues. Cependant, des problèmes peuvent survenir si personne ne met à jour le logiciel, soit parce que le logiciel est trop nouveau ou trop beau pour attirer une </w:t>
      </w:r>
      <w:r w:rsidR="001E7F7F" w:rsidRPr="009A40F2">
        <w:t>collectivité</w:t>
      </w:r>
      <w:r w:rsidRPr="009A40F2">
        <w:t xml:space="preserve"> de développeurs suffisamment importante, soit parce que la </w:t>
      </w:r>
      <w:r w:rsidR="001E7F7F" w:rsidRPr="009A40F2">
        <w:t>collectivité</w:t>
      </w:r>
      <w:r w:rsidRPr="009A40F2">
        <w:t xml:space="preserve"> existante n</w:t>
      </w:r>
      <w:r w:rsidR="00980BC8" w:rsidRPr="009A40F2">
        <w:t>’</w:t>
      </w:r>
      <w:r w:rsidRPr="009A40F2">
        <w:t xml:space="preserve">a pas maintenu un projet </w:t>
      </w:r>
      <w:r w:rsidR="007E6EDF" w:rsidRPr="009A40F2">
        <w:t>de logiciel libre</w:t>
      </w:r>
      <w:r w:rsidRPr="009A40F2">
        <w:t>.</w:t>
      </w:r>
    </w:p>
    <w:p w14:paraId="00000266" w14:textId="743A6BF3" w:rsidR="00165903" w:rsidRPr="009A40F2" w:rsidRDefault="00894BC1" w:rsidP="00BC0116">
      <w:r w:rsidRPr="009A40F2">
        <w:t xml:space="preserve">Une attaque de cybersécurité qui se traduit par une fuite de données contenant des </w:t>
      </w:r>
      <w:r w:rsidR="007E6EDF" w:rsidRPr="009A40F2">
        <w:t xml:space="preserve">données </w:t>
      </w:r>
      <w:r w:rsidRPr="009A40F2">
        <w:t>sensibles peut avoir un</w:t>
      </w:r>
      <w:r w:rsidR="00171E93" w:rsidRPr="009A40F2">
        <w:t>e incidence</w:t>
      </w:r>
      <w:r w:rsidRPr="009A40F2">
        <w:t xml:space="preserve"> très négati</w:t>
      </w:r>
      <w:r w:rsidR="00171E93" w:rsidRPr="009A40F2">
        <w:t>ve</w:t>
      </w:r>
      <w:r w:rsidRPr="009A40F2">
        <w:t xml:space="preserve"> sur la confiance </w:t>
      </w:r>
      <w:r w:rsidR="007E6EDF" w:rsidRPr="009A40F2">
        <w:t>au sein d’</w:t>
      </w:r>
      <w:r w:rsidRPr="009A40F2">
        <w:t xml:space="preserve">une organisation gouvernementale. </w:t>
      </w:r>
      <w:r w:rsidR="007E6EDF" w:rsidRPr="009A40F2">
        <w:t>En pareil cas, il se pourrait que le fait d’att</w:t>
      </w:r>
      <w:r w:rsidRPr="009A40F2">
        <w:t xml:space="preserve">endre que des mises à jour et des </w:t>
      </w:r>
      <w:r w:rsidR="001E7F7F" w:rsidRPr="009A40F2">
        <w:t>rustines</w:t>
      </w:r>
      <w:r w:rsidRPr="009A40F2">
        <w:t xml:space="preserve"> de sécurité soient développé</w:t>
      </w:r>
      <w:r w:rsidR="001E7F7F" w:rsidRPr="009A40F2">
        <w:t>e</w:t>
      </w:r>
      <w:r w:rsidRPr="009A40F2">
        <w:t>s par la co</w:t>
      </w:r>
      <w:r w:rsidR="001E7F7F" w:rsidRPr="009A40F2">
        <w:t>llectivité</w:t>
      </w:r>
      <w:r w:rsidRPr="009A40F2">
        <w:t xml:space="preserve"> de</w:t>
      </w:r>
      <w:r w:rsidR="007E6EDF" w:rsidRPr="009A40F2">
        <w:t xml:space="preserve"> logiciels libres ne soit pas </w:t>
      </w:r>
      <w:r w:rsidRPr="009A40F2">
        <w:t xml:space="preserve">une option. </w:t>
      </w:r>
      <w:r w:rsidR="007E6EDF" w:rsidRPr="009A40F2">
        <w:t xml:space="preserve">Les </w:t>
      </w:r>
      <w:r w:rsidRPr="009A40F2">
        <w:t xml:space="preserve">organisations gouvernementales doivent </w:t>
      </w:r>
      <w:r w:rsidR="007E6EDF" w:rsidRPr="009A40F2">
        <w:t xml:space="preserve">plutôt </w:t>
      </w:r>
      <w:r w:rsidRPr="009A40F2">
        <w:t>être en mesure d</w:t>
      </w:r>
      <w:r w:rsidR="00980BC8" w:rsidRPr="009A40F2">
        <w:t>’</w:t>
      </w:r>
      <w:r w:rsidRPr="009A40F2">
        <w:t xml:space="preserve">évaluer et de </w:t>
      </w:r>
      <w:r w:rsidR="00D77C39" w:rsidRPr="009A40F2">
        <w:lastRenderedPageBreak/>
        <w:t>r</w:t>
      </w:r>
      <w:r w:rsidRPr="009A40F2">
        <w:t>ésoudre rapidement le problème</w:t>
      </w:r>
      <w:r w:rsidR="007E6EDF" w:rsidRPr="009A40F2">
        <w:t xml:space="preserve"> et, pour ce faire, elles doivent </w:t>
      </w:r>
      <w:r w:rsidRPr="009A40F2">
        <w:t>disposer d</w:t>
      </w:r>
      <w:r w:rsidR="00980BC8" w:rsidRPr="009A40F2">
        <w:t>’</w:t>
      </w:r>
      <w:r w:rsidRPr="009A40F2">
        <w:t xml:space="preserve">une certaine expertise interne </w:t>
      </w:r>
      <w:r w:rsidR="007E6EDF" w:rsidRPr="009A40F2">
        <w:t xml:space="preserve">en ce qui concerne les </w:t>
      </w:r>
      <w:r w:rsidRPr="009A40F2">
        <w:t xml:space="preserve">modules ou logiciels </w:t>
      </w:r>
      <w:r w:rsidR="007E6EDF" w:rsidRPr="009A40F2">
        <w:t xml:space="preserve">libres </w:t>
      </w:r>
      <w:r w:rsidRPr="009A40F2">
        <w:t>utilisés par l</w:t>
      </w:r>
      <w:r w:rsidR="00980BC8" w:rsidRPr="009A40F2">
        <w:t>’</w:t>
      </w:r>
      <w:r w:rsidRPr="009A40F2">
        <w:t>organisation.</w:t>
      </w:r>
      <w:r w:rsidRPr="009A40F2">
        <w:rPr>
          <w:vertAlign w:val="superscript"/>
        </w:rPr>
        <w:footnoteReference w:id="58"/>
      </w:r>
    </w:p>
    <w:p w14:paraId="00000267" w14:textId="35315E37" w:rsidR="00165903" w:rsidRPr="009A40F2" w:rsidRDefault="000B766F" w:rsidP="003716AA">
      <w:pPr>
        <w:pStyle w:val="Heading3"/>
      </w:pPr>
      <w:r w:rsidRPr="009A40F2">
        <w:t xml:space="preserve">Approches conventionnelles </w:t>
      </w:r>
      <w:r w:rsidR="00D77C39" w:rsidRPr="009A40F2">
        <w:t xml:space="preserve">en matière de </w:t>
      </w:r>
      <w:r w:rsidRPr="009A40F2">
        <w:t>gestion des risques</w:t>
      </w:r>
    </w:p>
    <w:p w14:paraId="00000268" w14:textId="3F6406A3" w:rsidR="00165903" w:rsidRPr="009A40F2" w:rsidRDefault="00894BC1" w:rsidP="00BC0116">
      <w:r w:rsidRPr="009A40F2">
        <w:t xml:space="preserve">La </w:t>
      </w:r>
      <w:r w:rsidR="00D77C39" w:rsidRPr="009A40F2">
        <w:t xml:space="preserve">quasi-totalité, sinon la totalité </w:t>
      </w:r>
      <w:r w:rsidRPr="009A40F2">
        <w:t xml:space="preserve">des organisations gouvernementales ont déjà mis en place un cadre de sécurité informatique. Une politique de sécurité informatique organisationnelle établit les objectifs généraux </w:t>
      </w:r>
      <w:r w:rsidR="00D77C39" w:rsidRPr="009A40F2">
        <w:t xml:space="preserve">d’une organisation en matière </w:t>
      </w:r>
      <w:r w:rsidRPr="009A40F2">
        <w:t xml:space="preserve">de sécurité. </w:t>
      </w:r>
      <w:r w:rsidR="00D77C39" w:rsidRPr="009A40F2">
        <w:t xml:space="preserve">Elle décrit de quelle façon </w:t>
      </w:r>
      <w:r w:rsidRPr="009A40F2">
        <w:t xml:space="preserve">les employés travaillent et collaborent sur les réseaux de </w:t>
      </w:r>
      <w:r w:rsidR="007A1BDD" w:rsidRPr="009A40F2">
        <w:t>l’organisation</w:t>
      </w:r>
      <w:r w:rsidRPr="009A40F2">
        <w:t xml:space="preserve"> tout en respectant la position de l</w:t>
      </w:r>
      <w:r w:rsidR="00980BC8" w:rsidRPr="009A40F2">
        <w:t>’</w:t>
      </w:r>
      <w:r w:rsidRPr="009A40F2">
        <w:t xml:space="preserve">organisation en matière de gestion des risques </w:t>
      </w:r>
      <w:r w:rsidR="00D77C39" w:rsidRPr="009A40F2">
        <w:t xml:space="preserve">liés à la </w:t>
      </w:r>
      <w:r w:rsidRPr="009A40F2">
        <w:t>sécurité.</w:t>
      </w:r>
    </w:p>
    <w:p w14:paraId="00000269" w14:textId="79BC9D1F" w:rsidR="00165903" w:rsidRPr="009A40F2" w:rsidRDefault="00894BC1" w:rsidP="00BC0116">
      <w:r w:rsidRPr="009A40F2">
        <w:t>Dans de nombreux cas, les mesures mises en place pour atténuer les risques de sécurité découlant des logiciels propriétaires c</w:t>
      </w:r>
      <w:r w:rsidR="00D77C39" w:rsidRPr="009A40F2">
        <w:t xml:space="preserve">onventionnels </w:t>
      </w:r>
      <w:r w:rsidRPr="009A40F2">
        <w:t>couvr</w:t>
      </w:r>
      <w:r w:rsidR="00D77C39" w:rsidRPr="009A40F2">
        <w:t>e</w:t>
      </w:r>
      <w:r w:rsidRPr="009A40F2">
        <w:t>nt également les logiciels libres.</w:t>
      </w:r>
      <w:r w:rsidRPr="009A40F2">
        <w:rPr>
          <w:vertAlign w:val="superscript"/>
        </w:rPr>
        <w:footnoteReference w:id="59"/>
      </w:r>
      <w:r w:rsidRPr="009A40F2">
        <w:t xml:space="preserve"> En fait, les pratiques actuelles d</w:t>
      </w:r>
      <w:r w:rsidR="00980BC8" w:rsidRPr="009A40F2">
        <w:t>’</w:t>
      </w:r>
      <w:r w:rsidRPr="009A40F2">
        <w:t xml:space="preserve">évaluation des risques peuvent être appliquées aux logiciels libres sécurisés en traitant les vulnérabilités et en minimisant leur </w:t>
      </w:r>
      <w:r w:rsidR="007A1BDD" w:rsidRPr="009A40F2">
        <w:t>incidence</w:t>
      </w:r>
      <w:r w:rsidRPr="009A40F2">
        <w:t xml:space="preserve">. </w:t>
      </w:r>
    </w:p>
    <w:p w14:paraId="23D098CD" w14:textId="2FC10DCB" w:rsidR="00AD4D47" w:rsidRPr="009A40F2" w:rsidRDefault="003C152D" w:rsidP="006D29E1">
      <w:r w:rsidRPr="009A40F2">
        <w:t xml:space="preserve">Il est plus que probable que votre organisation ait </w:t>
      </w:r>
      <w:r w:rsidR="00D77C39" w:rsidRPr="009A40F2">
        <w:t xml:space="preserve">adopté </w:t>
      </w:r>
      <w:r w:rsidRPr="009A40F2">
        <w:t xml:space="preserve">une approche </w:t>
      </w:r>
      <w:r w:rsidR="00D77C39" w:rsidRPr="009A40F2">
        <w:t xml:space="preserve">en matière de </w:t>
      </w:r>
      <w:r w:rsidRPr="009A40F2">
        <w:t>gestion des risques informatiques et qu</w:t>
      </w:r>
      <w:r w:rsidR="00980BC8" w:rsidRPr="009A40F2">
        <w:t>’</w:t>
      </w:r>
      <w:r w:rsidRPr="009A40F2">
        <w:t>elle ait un plan en place. Même s</w:t>
      </w:r>
      <w:r w:rsidR="00980BC8" w:rsidRPr="009A40F2">
        <w:t>’</w:t>
      </w:r>
      <w:r w:rsidRPr="009A40F2">
        <w:t>il existe de multiples versions de la manière d</w:t>
      </w:r>
      <w:r w:rsidR="00980BC8" w:rsidRPr="009A40F2">
        <w:t>’</w:t>
      </w:r>
      <w:r w:rsidRPr="009A40F2">
        <w:t xml:space="preserve">aborder la gestion des risques, une fois que vous avez identifié un risque, il existe quatre </w:t>
      </w:r>
      <w:r w:rsidR="00D77C39" w:rsidRPr="009A40F2">
        <w:t>solutions de base</w:t>
      </w:r>
      <w:r w:rsidR="00EB527B" w:rsidRPr="009A40F2">
        <w:t> </w:t>
      </w:r>
      <w:r w:rsidRPr="009A40F2">
        <w:t>: éviter, atténuer, transférer ou accepter.</w:t>
      </w:r>
    </w:p>
    <w:p w14:paraId="07B9D71A" w14:textId="7529741F" w:rsidR="000B766F" w:rsidRPr="009A40F2" w:rsidRDefault="0017793D" w:rsidP="00AD4D47">
      <w:r w:rsidRPr="009A40F2">
        <w:t>Le problème avec les logiciels propriétaires c</w:t>
      </w:r>
      <w:r w:rsidR="00D77C39" w:rsidRPr="009A40F2">
        <w:t xml:space="preserve">onventionnels </w:t>
      </w:r>
      <w:r w:rsidRPr="009A40F2">
        <w:t>est qu</w:t>
      </w:r>
      <w:r w:rsidR="00980BC8" w:rsidRPr="009A40F2">
        <w:t>’</w:t>
      </w:r>
      <w:r w:rsidRPr="009A40F2">
        <w:t>il peut être difficile d</w:t>
      </w:r>
      <w:r w:rsidR="00980BC8" w:rsidRPr="009A40F2">
        <w:t>’</w:t>
      </w:r>
      <w:r w:rsidRPr="009A40F2">
        <w:t>identifier les risques dès le départ, car ils peuvent être cachés derrière le discours commercial du fournisseur et les petits caractères du contrat de licence.</w:t>
      </w:r>
    </w:p>
    <w:p w14:paraId="15636B4A" w14:textId="3B491514" w:rsidR="000B766F" w:rsidRPr="009A40F2" w:rsidRDefault="000B766F" w:rsidP="000B766F">
      <w:pPr>
        <w:pStyle w:val="Heading3"/>
      </w:pPr>
      <w:r w:rsidRPr="009A40F2">
        <w:t xml:space="preserve">Gestion des risques </w:t>
      </w:r>
      <w:r w:rsidR="00D77C39" w:rsidRPr="009A40F2">
        <w:t xml:space="preserve">liés aux </w:t>
      </w:r>
      <w:r w:rsidRPr="009A40F2">
        <w:t>logiciels libres</w:t>
      </w:r>
    </w:p>
    <w:p w14:paraId="0000026B" w14:textId="17B1202D" w:rsidR="00165903" w:rsidRPr="009A40F2" w:rsidRDefault="005652F6" w:rsidP="00BC0116">
      <w:r w:rsidRPr="009A40F2">
        <w:t>La gestion des risques liés aux logiciels libres peut être abordée de manière similaire. Un cadre récemment publié par Google identifie trois domaines problématiques largement indépendants avec un objectif concret</w:t>
      </w:r>
      <w:r w:rsidR="00EB527B" w:rsidRPr="009A40F2">
        <w:t> </w:t>
      </w:r>
      <w:r w:rsidRPr="009A40F2">
        <w:t xml:space="preserve">: connaître les vulnérabilités de votre logiciel </w:t>
      </w:r>
      <w:r w:rsidR="00D77C39" w:rsidRPr="009A40F2">
        <w:t>libre</w:t>
      </w:r>
      <w:r w:rsidRPr="009A40F2">
        <w:t>, empêcher l</w:t>
      </w:r>
      <w:r w:rsidR="00980BC8" w:rsidRPr="009A40F2">
        <w:t>’</w:t>
      </w:r>
      <w:r w:rsidRPr="009A40F2">
        <w:t>ajout de nouvelles vulnérabilités et corriger (ou supprimer) les vulnérabilités.</w:t>
      </w:r>
      <w:r w:rsidR="00894BC1" w:rsidRPr="009A40F2">
        <w:rPr>
          <w:vertAlign w:val="superscript"/>
        </w:rPr>
        <w:footnoteReference w:id="60"/>
      </w:r>
    </w:p>
    <w:p w14:paraId="00000282" w14:textId="323021FD" w:rsidR="00165903" w:rsidRPr="009A40F2" w:rsidRDefault="00894BC1" w:rsidP="00BC0116">
      <w:r w:rsidRPr="009A40F2">
        <w:t xml:space="preserve">Pour connaître vos vulnérabilités, votre équipe doit être </w:t>
      </w:r>
      <w:r w:rsidR="00D77C39" w:rsidRPr="009A40F2">
        <w:t xml:space="preserve">en mesure de saisir </w:t>
      </w:r>
      <w:r w:rsidRPr="009A40F2">
        <w:t>des métadonnées précises sur les vulnérabilités à partir de toutes les sources de données disponibles, de préférence en suivant les normes du secteur pour simplifier les tâches de suivi. À l</w:t>
      </w:r>
      <w:r w:rsidR="00980BC8" w:rsidRPr="009A40F2">
        <w:t>’</w:t>
      </w:r>
      <w:r w:rsidRPr="009A40F2">
        <w:t>heure actuelle, il est nécessaire de disposer d</w:t>
      </w:r>
      <w:r w:rsidR="00980BC8" w:rsidRPr="009A40F2">
        <w:t>’</w:t>
      </w:r>
      <w:r w:rsidRPr="009A40F2">
        <w:t xml:space="preserve">un meilleur outil pour comprendre rapidement les vulnérabilités nouvellement découvertes. Toutefois, </w:t>
      </w:r>
      <w:r w:rsidR="00D77C39" w:rsidRPr="009A40F2">
        <w:t xml:space="preserve">le fait de </w:t>
      </w:r>
      <w:r w:rsidRPr="009A40F2">
        <w:t>comprendre les risques inhérents aux nouvelles dépendances est un bon début. La correction des vulnérabilités n</w:t>
      </w:r>
      <w:r w:rsidR="00980BC8" w:rsidRPr="009A40F2">
        <w:t>’</w:t>
      </w:r>
      <w:r w:rsidRPr="009A40F2">
        <w:t xml:space="preserve">est </w:t>
      </w:r>
      <w:r w:rsidRPr="009A40F2">
        <w:lastRenderedPageBreak/>
        <w:t xml:space="preserve">pas toujours une tâche facile, car la résolution directe des vulnérabilités nécessite une expertise interne </w:t>
      </w:r>
      <w:r w:rsidR="00D77C39" w:rsidRPr="009A40F2">
        <w:t>que votre équipe n’a peut-être pas</w:t>
      </w:r>
      <w:r w:rsidRPr="009A40F2">
        <w:t>. Toutefois, si votre organisation doit s</w:t>
      </w:r>
      <w:r w:rsidR="00980BC8" w:rsidRPr="009A40F2">
        <w:t>’</w:t>
      </w:r>
      <w:r w:rsidRPr="009A40F2">
        <w:t>attaquer à une vulnérabilité spécifique, le meilleur plan d</w:t>
      </w:r>
      <w:r w:rsidR="00980BC8" w:rsidRPr="009A40F2">
        <w:t>’</w:t>
      </w:r>
      <w:r w:rsidRPr="009A40F2">
        <w:t xml:space="preserve">action est de travailler de bas en haut dans la chaîne de dépendance pour que le logiciel soit corrigé. </w:t>
      </w:r>
    </w:p>
    <w:p w14:paraId="00000283" w14:textId="1E0F999C" w:rsidR="00165903" w:rsidRPr="009A40F2" w:rsidRDefault="00894BC1" w:rsidP="00BC0116">
      <w:r w:rsidRPr="009A40F2">
        <w:t xml:space="preserve">À mesure que de nouvelles menaces apparaissent, de nouvelles vulnérabilités se manifestent, ce qui signifie que la gestion des risques est une activité permanente qui doit être constamment mise à jour, car les </w:t>
      </w:r>
      <w:r w:rsidR="009A40F2" w:rsidRPr="009A40F2">
        <w:t>mesures</w:t>
      </w:r>
      <w:r w:rsidRPr="009A40F2">
        <w:t xml:space="preserve"> existant</w:t>
      </w:r>
      <w:r w:rsidR="009A40F2" w:rsidRPr="009A40F2">
        <w:t>e</w:t>
      </w:r>
      <w:r w:rsidRPr="009A40F2">
        <w:t>s peuvent devenir inefficaces. Une façon de suivre les risques et l</w:t>
      </w:r>
      <w:r w:rsidR="00D77C39" w:rsidRPr="009A40F2">
        <w:t xml:space="preserve">a tolérance au risque </w:t>
      </w:r>
      <w:r w:rsidRPr="009A40F2">
        <w:t>d</w:t>
      </w:r>
      <w:r w:rsidR="00980BC8" w:rsidRPr="009A40F2">
        <w:t>’</w:t>
      </w:r>
      <w:r w:rsidRPr="009A40F2">
        <w:t>une organisation est d</w:t>
      </w:r>
      <w:r w:rsidR="00980BC8" w:rsidRPr="009A40F2">
        <w:t>’</w:t>
      </w:r>
      <w:r w:rsidRPr="009A40F2">
        <w:t xml:space="preserve">utiliser une grille de risques </w:t>
      </w:r>
      <w:r w:rsidR="00D77C39" w:rsidRPr="009A40F2">
        <w:t xml:space="preserve">pouvant aider </w:t>
      </w:r>
      <w:r w:rsidRPr="009A40F2">
        <w:t xml:space="preserve">les organisations à évaluer leur probabilité de risques et à comprendre et modéliser les relations entre les menaces, les vulnérabilités et les </w:t>
      </w:r>
      <w:r w:rsidR="009A40F2" w:rsidRPr="009A40F2">
        <w:t>mesures</w:t>
      </w:r>
      <w:r w:rsidRPr="009A40F2">
        <w:t xml:space="preserve"> </w:t>
      </w:r>
      <w:r w:rsidR="00D77C39" w:rsidRPr="009A40F2">
        <w:t>deva</w:t>
      </w:r>
      <w:r w:rsidRPr="009A40F2">
        <w:t>nt être appliqué</w:t>
      </w:r>
      <w:r w:rsidR="009A40F2" w:rsidRPr="009A40F2">
        <w:t>e</w:t>
      </w:r>
      <w:r w:rsidRPr="009A40F2">
        <w:t>s.</w:t>
      </w:r>
      <w:r w:rsidRPr="009A40F2">
        <w:rPr>
          <w:vertAlign w:val="superscript"/>
        </w:rPr>
        <w:footnoteReference w:id="61"/>
      </w:r>
    </w:p>
    <w:p w14:paraId="2742AA01" w14:textId="78E5B5BD" w:rsidR="005652F6" w:rsidRPr="009A40F2" w:rsidRDefault="005652F6" w:rsidP="00BC0116">
      <w:r w:rsidRPr="009A40F2">
        <w:t>En f</w:t>
      </w:r>
      <w:r w:rsidR="00EF6287" w:rsidRPr="009A40F2">
        <w:t>ait</w:t>
      </w:r>
      <w:r w:rsidRPr="009A40F2">
        <w:t xml:space="preserve">, les vulnérabilités des </w:t>
      </w:r>
      <w:r w:rsidR="00EF6287" w:rsidRPr="009A40F2">
        <w:t>logiciels libres</w:t>
      </w:r>
      <w:r w:rsidRPr="009A40F2">
        <w:t xml:space="preserve"> doivent être abordées comme un</w:t>
      </w:r>
      <w:r w:rsidR="00E2223B" w:rsidRPr="009A40F2">
        <w:t xml:space="preserve"> prolongement </w:t>
      </w:r>
      <w:r w:rsidRPr="009A40F2">
        <w:t xml:space="preserve">des objectifs généraux </w:t>
      </w:r>
      <w:r w:rsidR="00EF6287" w:rsidRPr="009A40F2">
        <w:t xml:space="preserve">en matière </w:t>
      </w:r>
      <w:r w:rsidRPr="009A40F2">
        <w:t xml:space="preserve">de sécurité informatique et des processus de </w:t>
      </w:r>
      <w:r w:rsidR="00EF6287" w:rsidRPr="009A40F2">
        <w:t xml:space="preserve">rapports </w:t>
      </w:r>
      <w:r w:rsidRPr="009A40F2">
        <w:t>d</w:t>
      </w:r>
      <w:r w:rsidR="00980BC8" w:rsidRPr="009A40F2">
        <w:t>’</w:t>
      </w:r>
      <w:r w:rsidRPr="009A40F2">
        <w:t>une organisation plutôt que comme une tâche entièrement nouvelle. N</w:t>
      </w:r>
      <w:r w:rsidR="00980BC8" w:rsidRPr="009A40F2">
        <w:t>’</w:t>
      </w:r>
      <w:r w:rsidRPr="009A40F2">
        <w:t>oubliez pas que la compréhension de vos risques contribuera à créer une culture consciente des risques au sein de l</w:t>
      </w:r>
      <w:r w:rsidR="00980BC8" w:rsidRPr="009A40F2">
        <w:t>’</w:t>
      </w:r>
      <w:r w:rsidRPr="009A40F2">
        <w:t xml:space="preserve">organisation, tout en examinant comment les risques technologiques </w:t>
      </w:r>
      <w:r w:rsidR="00E2223B" w:rsidRPr="009A40F2">
        <w:t xml:space="preserve">– y </w:t>
      </w:r>
      <w:r w:rsidRPr="009A40F2">
        <w:t xml:space="preserve">compris </w:t>
      </w:r>
      <w:r w:rsidR="00E2223B" w:rsidRPr="009A40F2">
        <w:t xml:space="preserve">les risques liés aux </w:t>
      </w:r>
      <w:r w:rsidRPr="009A40F2">
        <w:t xml:space="preserve">logiciels libres </w:t>
      </w:r>
      <w:r w:rsidR="00E2223B" w:rsidRPr="009A40F2">
        <w:t>– s</w:t>
      </w:r>
      <w:r w:rsidR="007A1BDD" w:rsidRPr="009A40F2">
        <w:t>’harmonisent avec</w:t>
      </w:r>
      <w:r w:rsidRPr="009A40F2">
        <w:t xml:space="preserve"> les objectifs </w:t>
      </w:r>
      <w:r w:rsidR="00E2223B" w:rsidRPr="009A40F2">
        <w:t>opérationnels</w:t>
      </w:r>
      <w:r w:rsidRPr="009A40F2">
        <w:t>.</w:t>
      </w:r>
    </w:p>
    <w:p w14:paraId="00000284" w14:textId="56836854" w:rsidR="00165903" w:rsidRPr="009A40F2" w:rsidRDefault="00894BC1" w:rsidP="003716AA">
      <w:pPr>
        <w:pStyle w:val="Heading3"/>
      </w:pPr>
      <w:r w:rsidRPr="009A40F2">
        <w:t>Dépendances logicielles</w:t>
      </w:r>
      <w:r w:rsidR="00EB527B" w:rsidRPr="009A40F2">
        <w:t> </w:t>
      </w:r>
      <w:r w:rsidRPr="009A40F2">
        <w:t xml:space="preserve">: Un défi pour la sécurité et la </w:t>
      </w:r>
      <w:r w:rsidR="002D75A8" w:rsidRPr="009A40F2">
        <w:t>mise à niveau</w:t>
      </w:r>
    </w:p>
    <w:p w14:paraId="00000285" w14:textId="1F7A0075" w:rsidR="00165903" w:rsidRPr="009A40F2" w:rsidRDefault="00894BC1" w:rsidP="00BC0116">
      <w:r w:rsidRPr="009A40F2">
        <w:t xml:space="preserve">Tous les logiciels sont construits </w:t>
      </w:r>
      <w:r w:rsidR="000B63B1" w:rsidRPr="009A40F2">
        <w:t xml:space="preserve">à partir </w:t>
      </w:r>
      <w:r w:rsidRPr="009A40F2">
        <w:t>d</w:t>
      </w:r>
      <w:r w:rsidR="00980BC8" w:rsidRPr="009A40F2">
        <w:t>’</w:t>
      </w:r>
      <w:r w:rsidRPr="009A40F2">
        <w:t xml:space="preserve">autres logiciels, </w:t>
      </w:r>
      <w:r w:rsidR="000B63B1" w:rsidRPr="009A40F2">
        <w:t>d’une façon ou d’une autre</w:t>
      </w:r>
      <w:r w:rsidRPr="009A40F2">
        <w:t xml:space="preserve">. Les développeurs peuvent créer de nouvelles applications beaucoup plus rapidement en pointant vers un code qui a déjà été </w:t>
      </w:r>
      <w:r w:rsidR="000B63B1" w:rsidRPr="009A40F2">
        <w:t>créé</w:t>
      </w:r>
      <w:r w:rsidRPr="009A40F2">
        <w:t xml:space="preserve"> par un tiers que s</w:t>
      </w:r>
      <w:r w:rsidR="00980BC8" w:rsidRPr="009A40F2">
        <w:t>’</w:t>
      </w:r>
      <w:r w:rsidRPr="009A40F2">
        <w:t xml:space="preserve">ils devaient </w:t>
      </w:r>
      <w:r w:rsidR="000B63B1" w:rsidRPr="009A40F2">
        <w:t xml:space="preserve">créer </w:t>
      </w:r>
      <w:r w:rsidRPr="009A40F2">
        <w:t xml:space="preserve">un nouveau code à partir de </w:t>
      </w:r>
      <w:r w:rsidR="000B63B1" w:rsidRPr="009A40F2">
        <w:t>rien</w:t>
      </w:r>
      <w:r w:rsidRPr="009A40F2">
        <w:t>. En fait, une enquête menée en 2017 a révélé que, sur plus de 1</w:t>
      </w:r>
      <w:r w:rsidR="007A1BDD" w:rsidRPr="009A40F2">
        <w:t xml:space="preserve"> </w:t>
      </w:r>
      <w:r w:rsidRPr="009A40F2">
        <w:t>100 bases de code commerciales, 96</w:t>
      </w:r>
      <w:r w:rsidR="0087447D" w:rsidRPr="009A40F2">
        <w:t> </w:t>
      </w:r>
      <w:r w:rsidRPr="009A40F2">
        <w:t xml:space="preserve">% des applications </w:t>
      </w:r>
      <w:r w:rsidR="000B63B1" w:rsidRPr="009A40F2">
        <w:t xml:space="preserve">numérisées </w:t>
      </w:r>
      <w:r w:rsidRPr="009A40F2">
        <w:t xml:space="preserve">contenaient des composants </w:t>
      </w:r>
      <w:r w:rsidR="000B63B1" w:rsidRPr="009A40F2">
        <w:t>de logiciels libres</w:t>
      </w:r>
      <w:r w:rsidRPr="009A40F2">
        <w:t>, avec une moyenne de 257 composants par application.</w:t>
      </w:r>
      <w:r w:rsidR="0087447D" w:rsidRPr="009A40F2">
        <w:t> »</w:t>
      </w:r>
      <w:r w:rsidRPr="009A40F2">
        <w:rPr>
          <w:vertAlign w:val="superscript"/>
        </w:rPr>
        <w:footnoteReference w:id="62"/>
      </w:r>
    </w:p>
    <w:p w14:paraId="00000286" w14:textId="6228067A" w:rsidR="00165903" w:rsidRPr="009A40F2" w:rsidRDefault="00894BC1" w:rsidP="00BC0116">
      <w:r w:rsidRPr="009A40F2">
        <w:t xml:space="preserve">Lorsque le </w:t>
      </w:r>
      <w:r w:rsidR="000B63B1" w:rsidRPr="009A40F2">
        <w:t>« p</w:t>
      </w:r>
      <w:r w:rsidRPr="009A40F2">
        <w:t>rogramme A</w:t>
      </w:r>
      <w:r w:rsidR="000B63B1" w:rsidRPr="009A40F2">
        <w:t> »</w:t>
      </w:r>
      <w:r w:rsidRPr="009A40F2">
        <w:t xml:space="preserve"> a besoin du </w:t>
      </w:r>
      <w:r w:rsidR="000B63B1" w:rsidRPr="009A40F2">
        <w:t>« </w:t>
      </w:r>
      <w:r w:rsidRPr="009A40F2">
        <w:t>programme B</w:t>
      </w:r>
      <w:r w:rsidR="000B63B1" w:rsidRPr="009A40F2">
        <w:t> »</w:t>
      </w:r>
      <w:r w:rsidRPr="009A40F2">
        <w:t xml:space="preserve"> pour fonctionner, on parle de </w:t>
      </w:r>
      <w:r w:rsidRPr="009A40F2">
        <w:rPr>
          <w:b/>
        </w:rPr>
        <w:t>dépendance logicielle</w:t>
      </w:r>
      <w:r w:rsidRPr="009A40F2">
        <w:t>. Les dépendances peuvent être directes (c</w:t>
      </w:r>
      <w:r w:rsidR="00980BC8" w:rsidRPr="009A40F2">
        <w:t>’</w:t>
      </w:r>
      <w:r w:rsidRPr="009A40F2">
        <w:t>est-à-dire que le programme A dépend directement du programme B pour fonctionner) ou transitives (c</w:t>
      </w:r>
      <w:r w:rsidR="00980BC8" w:rsidRPr="009A40F2">
        <w:t>’</w:t>
      </w:r>
      <w:r w:rsidRPr="009A40F2">
        <w:t>est-à-dire que le programme A dépend du programme B</w:t>
      </w:r>
      <w:r w:rsidR="000B63B1" w:rsidRPr="009A40F2">
        <w:t>,</w:t>
      </w:r>
      <w:r w:rsidRPr="009A40F2">
        <w:t xml:space="preserve"> qui dépend à son tour du programme C pour fonctionner).</w:t>
      </w:r>
      <w:r w:rsidRPr="009A40F2">
        <w:rPr>
          <w:vertAlign w:val="superscript"/>
        </w:rPr>
        <w:footnoteReference w:id="63"/>
      </w:r>
      <w:r w:rsidRPr="009A40F2">
        <w:rPr>
          <w:vertAlign w:val="superscript"/>
        </w:rPr>
        <w:t xml:space="preserve"> </w:t>
      </w:r>
      <w:r w:rsidRPr="009A40F2">
        <w:t>Les dépendances sont en grande partie inévitables, mais celles qui échappent à votre contrôle présentent un risque.</w:t>
      </w:r>
    </w:p>
    <w:p w14:paraId="00000287" w14:textId="74254EDB" w:rsidR="00165903" w:rsidRPr="009A40F2" w:rsidRDefault="00894BC1" w:rsidP="00BC0116">
      <w:r w:rsidRPr="009A40F2">
        <w:t>Une défaillance de dépendance peut se produire lorsqu</w:t>
      </w:r>
      <w:r w:rsidR="00980BC8" w:rsidRPr="009A40F2">
        <w:t>’</w:t>
      </w:r>
      <w:r w:rsidRPr="009A40F2">
        <w:t>une bibliothèque de code</w:t>
      </w:r>
      <w:r w:rsidR="006D50A6" w:rsidRPr="009A40F2">
        <w:t>s</w:t>
      </w:r>
      <w:r w:rsidRPr="009A40F2">
        <w:t xml:space="preserve"> ou un paquetage critique pour le fonctionnement d</w:t>
      </w:r>
      <w:r w:rsidR="00980BC8" w:rsidRPr="009A40F2">
        <w:t>’</w:t>
      </w:r>
      <w:r w:rsidRPr="009A40F2">
        <w:t xml:space="preserve">un logiciel donné est modifié ou supprimé. </w:t>
      </w:r>
      <w:r w:rsidRPr="009A40F2">
        <w:lastRenderedPageBreak/>
        <w:t>L</w:t>
      </w:r>
      <w:r w:rsidR="00980BC8" w:rsidRPr="009A40F2">
        <w:t>’</w:t>
      </w:r>
      <w:r w:rsidRPr="009A40F2">
        <w:t xml:space="preserve">incident de 2016 concernant </w:t>
      </w:r>
      <w:r w:rsidR="006D50A6" w:rsidRPr="009A40F2">
        <w:t xml:space="preserve">le « coussinet </w:t>
      </w:r>
      <w:r w:rsidRPr="009A40F2">
        <w:t>gauche</w:t>
      </w:r>
      <w:r w:rsidR="006D50A6" w:rsidRPr="009A40F2">
        <w:t> »</w:t>
      </w:r>
      <w:r w:rsidRPr="009A40F2">
        <w:t xml:space="preserve"> est un exemple qui montre à quel point les conséquences d</w:t>
      </w:r>
      <w:r w:rsidR="00980BC8" w:rsidRPr="009A40F2">
        <w:t>’</w:t>
      </w:r>
      <w:r w:rsidRPr="009A40F2">
        <w:t>une défaillance de la dépendance peuvent être importantes</w:t>
      </w:r>
      <w:r w:rsidR="00EB527B" w:rsidRPr="009A40F2">
        <w:t> </w:t>
      </w:r>
      <w:r w:rsidRPr="009A40F2">
        <w:t>:</w:t>
      </w:r>
    </w:p>
    <w:p w14:paraId="00000288" w14:textId="6018E0E3" w:rsidR="00165903" w:rsidRPr="009A40F2" w:rsidRDefault="00894BC1" w:rsidP="00064720">
      <w:pPr>
        <w:pStyle w:val="ListParagraph"/>
        <w:numPr>
          <w:ilvl w:val="0"/>
          <w:numId w:val="13"/>
        </w:numPr>
      </w:pPr>
      <w:r w:rsidRPr="009A40F2">
        <w:t>En 2016, un paquet de code</w:t>
      </w:r>
      <w:r w:rsidR="006D50A6" w:rsidRPr="009A40F2">
        <w:t>s</w:t>
      </w:r>
      <w:r w:rsidRPr="009A40F2">
        <w:t xml:space="preserve"> connu sous le nom de </w:t>
      </w:r>
      <w:r w:rsidR="006D50A6" w:rsidRPr="009A40F2">
        <w:t>« </w:t>
      </w:r>
      <w:hyperlink r:id="rId94">
        <w:r w:rsidR="006D50A6" w:rsidRPr="009A40F2">
          <w:rPr>
            <w:color w:val="1155CC"/>
            <w:u w:val="single"/>
          </w:rPr>
          <w:t>coussinet gauche</w:t>
        </w:r>
      </w:hyperlink>
      <w:r w:rsidR="006D50A6" w:rsidRPr="009A40F2">
        <w:rPr>
          <w:color w:val="1155CC"/>
          <w:u w:val="single"/>
        </w:rPr>
        <w:t> »</w:t>
      </w:r>
      <w:r w:rsidRPr="009A40F2">
        <w:t>'</w:t>
      </w:r>
      <w:r w:rsidRPr="009A40F2">
        <w:rPr>
          <w:vertAlign w:val="superscript"/>
        </w:rPr>
        <w:footnoteReference w:id="64"/>
      </w:r>
      <w:r w:rsidRPr="009A40F2">
        <w:t xml:space="preserve"> </w:t>
      </w:r>
      <w:r w:rsidR="006D50A6" w:rsidRPr="009A40F2">
        <w:t xml:space="preserve">ne comportant que </w:t>
      </w:r>
      <w:r w:rsidRPr="009A40F2">
        <w:t>11 lignes de code</w:t>
      </w:r>
      <w:r w:rsidR="006D50A6" w:rsidRPr="009A40F2">
        <w:t>s</w:t>
      </w:r>
      <w:r w:rsidRPr="009A40F2">
        <w:t xml:space="preserve"> a été retiré par son développeur du registre NPM où il avait été hébergé. Sa suppression a provoqué une cascade de défaillances de dépendance, entraînant des pannes de logiciels dans le monde entier.</w:t>
      </w:r>
      <w:r w:rsidRPr="009A40F2">
        <w:rPr>
          <w:vertAlign w:val="superscript"/>
        </w:rPr>
        <w:footnoteReference w:id="65"/>
      </w:r>
    </w:p>
    <w:p w14:paraId="00000289" w14:textId="4FF53263" w:rsidR="00165903" w:rsidRPr="009A40F2" w:rsidRDefault="001C0F04" w:rsidP="00064720">
      <w:pPr>
        <w:pStyle w:val="ListParagraph"/>
        <w:numPr>
          <w:ilvl w:val="0"/>
          <w:numId w:val="13"/>
        </w:numPr>
      </w:pPr>
      <w:r w:rsidRPr="009A40F2">
        <w:t xml:space="preserve">Selon un </w:t>
      </w:r>
      <w:r w:rsidR="00894BC1" w:rsidRPr="009A40F2">
        <w:t xml:space="preserve">blogueur, le problème plus </w:t>
      </w:r>
      <w:r w:rsidR="006D50A6" w:rsidRPr="009A40F2">
        <w:t>vaste</w:t>
      </w:r>
      <w:r w:rsidR="00894BC1" w:rsidRPr="009A40F2">
        <w:t xml:space="preserve"> illustré par cet échec de dépendance est que tant de paquets et de projets ont pris une dépendance pour une simple fonction de chaîne de remplissage gauche, plutôt que leurs développeurs prennent </w:t>
      </w:r>
      <w:r w:rsidR="006D50A6" w:rsidRPr="009A40F2">
        <w:t xml:space="preserve">deux </w:t>
      </w:r>
      <w:r w:rsidR="00894BC1" w:rsidRPr="009A40F2">
        <w:t>minutes pour écrire eux-mêmes une fonction aussi basique</w:t>
      </w:r>
      <w:r w:rsidR="006D50A6" w:rsidRPr="009A40F2">
        <w:t>.</w:t>
      </w:r>
      <w:r w:rsidR="00894BC1" w:rsidRPr="009A40F2">
        <w:rPr>
          <w:vertAlign w:val="superscript"/>
        </w:rPr>
        <w:footnoteReference w:id="66"/>
      </w:r>
    </w:p>
    <w:p w14:paraId="0000028A" w14:textId="03E3A4E8" w:rsidR="00165903" w:rsidRPr="009A40F2" w:rsidRDefault="00894BC1" w:rsidP="00BC0116">
      <w:r w:rsidRPr="009A40F2">
        <w:t xml:space="preserve">En </w:t>
      </w:r>
      <w:r w:rsidR="006D50A6" w:rsidRPr="009A40F2">
        <w:t xml:space="preserve">bref, </w:t>
      </w:r>
      <w:r w:rsidRPr="009A40F2">
        <w:t>plus les dépendances d</w:t>
      </w:r>
      <w:r w:rsidR="00980BC8" w:rsidRPr="009A40F2">
        <w:t>’</w:t>
      </w:r>
      <w:r w:rsidRPr="009A40F2">
        <w:t xml:space="preserve">un logiciel échappent à votre contrôle, plus le risque de sécurité est élevé et plus les chances que quelque chose se brise </w:t>
      </w:r>
      <w:r w:rsidR="006D50A6" w:rsidRPr="009A40F2">
        <w:t>augmentent</w:t>
      </w:r>
      <w:r w:rsidRPr="009A40F2">
        <w:t>. La première étape vers la gestion des dépendances et l</w:t>
      </w:r>
      <w:r w:rsidR="00980BC8" w:rsidRPr="009A40F2">
        <w:t>’</w:t>
      </w:r>
      <w:r w:rsidRPr="009A40F2">
        <w:t xml:space="preserve">atténuation des </w:t>
      </w:r>
      <w:r w:rsidR="007A1BDD" w:rsidRPr="009A40F2">
        <w:t>incidences</w:t>
      </w:r>
      <w:r w:rsidRPr="009A40F2">
        <w:t xml:space="preserve"> en aval sur la sécurité et la </w:t>
      </w:r>
      <w:r w:rsidR="002D75A8" w:rsidRPr="009A40F2">
        <w:t>mise à niveau</w:t>
      </w:r>
      <w:r w:rsidRPr="009A40F2">
        <w:t xml:space="preserve"> de votre logiciel </w:t>
      </w:r>
      <w:r w:rsidR="006D50A6" w:rsidRPr="009A40F2">
        <w:t xml:space="preserve">libre </w:t>
      </w:r>
      <w:r w:rsidRPr="009A40F2">
        <w:t>est simplement d</w:t>
      </w:r>
      <w:r w:rsidR="00980BC8" w:rsidRPr="009A40F2">
        <w:t>’</w:t>
      </w:r>
      <w:r w:rsidRPr="009A40F2">
        <w:t xml:space="preserve">en être conscient. À cette fin, de nombreux développeurs de logiciels incluent désormais une nomenclature logicielle (SBOM) qui répertorie tous les composants </w:t>
      </w:r>
      <w:r w:rsidR="006D50A6" w:rsidRPr="009A40F2">
        <w:t xml:space="preserve">logiciels </w:t>
      </w:r>
      <w:r w:rsidRPr="009A40F2">
        <w:t>et tiers présents dans un</w:t>
      </w:r>
      <w:r w:rsidR="006D50A6" w:rsidRPr="009A40F2">
        <w:t xml:space="preserve"> code base</w:t>
      </w:r>
      <w:r w:rsidRPr="009A40F2">
        <w:t>.</w:t>
      </w:r>
      <w:r w:rsidRPr="009A40F2">
        <w:rPr>
          <w:vertAlign w:val="superscript"/>
        </w:rPr>
        <w:footnoteReference w:id="67"/>
      </w:r>
    </w:p>
    <w:p w14:paraId="481E089D" w14:textId="77777777" w:rsidR="00E2160E" w:rsidRPr="009A40F2" w:rsidRDefault="00E2160E">
      <w:pPr>
        <w:spacing w:before="0" w:line="276" w:lineRule="auto"/>
        <w:rPr>
          <w:rFonts w:ascii="Open Sans SemiBold" w:eastAsia="Open Sans SemiBold" w:hAnsi="Open Sans SemiBold" w:cs="Open Sans"/>
          <w:color w:val="000000" w:themeColor="text1"/>
          <w:sz w:val="28"/>
          <w:szCs w:val="28"/>
        </w:rPr>
      </w:pPr>
      <w:r w:rsidRPr="009A40F2">
        <w:br w:type="page"/>
      </w:r>
    </w:p>
    <w:p w14:paraId="0000028B" w14:textId="078A1C59" w:rsidR="00165903" w:rsidRPr="009A40F2" w:rsidRDefault="00894BC1" w:rsidP="00DC70DD">
      <w:pPr>
        <w:pStyle w:val="Heading2"/>
      </w:pPr>
      <w:bookmarkStart w:id="50" w:name="_Toc120030516"/>
      <w:r w:rsidRPr="009A40F2">
        <w:lastRenderedPageBreak/>
        <w:t>Section</w:t>
      </w:r>
      <w:r w:rsidR="00EB527B" w:rsidRPr="009A40F2">
        <w:t> </w:t>
      </w:r>
      <w:r w:rsidRPr="009A40F2">
        <w:t>3</w:t>
      </w:r>
      <w:r w:rsidR="00EB527B" w:rsidRPr="009A40F2">
        <w:t> </w:t>
      </w:r>
      <w:r w:rsidRPr="009A40F2">
        <w:t xml:space="preserve">: Stratégies pour la </w:t>
      </w:r>
      <w:r w:rsidR="002D75A8" w:rsidRPr="009A40F2">
        <w:t>mise à niveau</w:t>
      </w:r>
      <w:r w:rsidRPr="009A40F2">
        <w:t xml:space="preserve"> et la sécurisation des logiciels libres</w:t>
      </w:r>
      <w:bookmarkEnd w:id="50"/>
    </w:p>
    <w:p w14:paraId="0000028C" w14:textId="68C0FA05" w:rsidR="00165903" w:rsidRPr="009A40F2" w:rsidRDefault="00894BC1" w:rsidP="003716AA">
      <w:pPr>
        <w:pStyle w:val="Heading3"/>
      </w:pPr>
      <w:r w:rsidRPr="009A40F2">
        <w:t xml:space="preserve">Exploiter le cadre </w:t>
      </w:r>
      <w:r w:rsidR="00D41BDA" w:rsidRPr="009A40F2">
        <w:t xml:space="preserve">de votre organisation en matière de </w:t>
      </w:r>
      <w:r w:rsidRPr="009A40F2">
        <w:t xml:space="preserve">gouvernance des données </w:t>
      </w:r>
    </w:p>
    <w:p w14:paraId="0000028D" w14:textId="2A72F614" w:rsidR="00165903" w:rsidRPr="009A40F2" w:rsidRDefault="00894BC1" w:rsidP="00BC0116">
      <w:r w:rsidRPr="009A40F2">
        <w:t>Les organisations gouvernementales devraient avoir une compréhension approfondie des données qu</w:t>
      </w:r>
      <w:r w:rsidR="00980BC8" w:rsidRPr="009A40F2">
        <w:t>’</w:t>
      </w:r>
      <w:r w:rsidRPr="009A40F2">
        <w:t xml:space="preserve">elles </w:t>
      </w:r>
      <w:r w:rsidR="00D41BDA" w:rsidRPr="009A40F2">
        <w:t xml:space="preserve">recueillent, </w:t>
      </w:r>
      <w:r w:rsidRPr="009A40F2">
        <w:t xml:space="preserve">utilisent et </w:t>
      </w:r>
      <w:r w:rsidR="00D41BDA" w:rsidRPr="009A40F2">
        <w:t xml:space="preserve">conservent </w:t>
      </w:r>
      <w:r w:rsidRPr="009A40F2">
        <w:t>et de la manière dont elles les aident à atteindre leurs objectifs. La mise en place d</w:t>
      </w:r>
      <w:r w:rsidR="00980BC8" w:rsidRPr="009A40F2">
        <w:t>’</w:t>
      </w:r>
      <w:r w:rsidRPr="009A40F2">
        <w:t>un cadre de gouvernance des données à l</w:t>
      </w:r>
      <w:r w:rsidR="00980BC8" w:rsidRPr="009A40F2">
        <w:t>’</w:t>
      </w:r>
      <w:r w:rsidRPr="009A40F2">
        <w:t>échelle de l</w:t>
      </w:r>
      <w:r w:rsidR="00980BC8" w:rsidRPr="009A40F2">
        <w:t>’</w:t>
      </w:r>
      <w:r w:rsidRPr="009A40F2">
        <w:t>organisation formalise cette compréhension et fournit un point de référence pour toutes les activités liées aux données, qu</w:t>
      </w:r>
      <w:r w:rsidR="00980BC8" w:rsidRPr="009A40F2">
        <w:t>’</w:t>
      </w:r>
      <w:r w:rsidRPr="009A40F2">
        <w:t>el</w:t>
      </w:r>
      <w:r w:rsidR="00D41BDA" w:rsidRPr="009A40F2">
        <w:t xml:space="preserve">les visent </w:t>
      </w:r>
      <w:r w:rsidRPr="009A40F2">
        <w:t xml:space="preserve">des logiciels propriétaires ou </w:t>
      </w:r>
      <w:r w:rsidR="00D41BDA" w:rsidRPr="009A40F2">
        <w:t>des logiciels libres</w:t>
      </w:r>
      <w:r w:rsidRPr="009A40F2">
        <w:t>.</w:t>
      </w:r>
    </w:p>
    <w:p w14:paraId="0000028E" w14:textId="35788963" w:rsidR="00165903" w:rsidRPr="009A40F2" w:rsidRDefault="00894BC1" w:rsidP="00BC0116">
      <w:r w:rsidRPr="009A40F2">
        <w:t xml:space="preserve">Les considérations spécifiques </w:t>
      </w:r>
      <w:r w:rsidR="00D41BDA" w:rsidRPr="009A40F2">
        <w:t xml:space="preserve">liées à la </w:t>
      </w:r>
      <w:r w:rsidRPr="009A40F2">
        <w:t xml:space="preserve">gouvernance des données </w:t>
      </w:r>
      <w:r w:rsidR="00D41BDA" w:rsidRPr="009A40F2">
        <w:t xml:space="preserve">dans le cas des </w:t>
      </w:r>
      <w:r w:rsidRPr="009A40F2">
        <w:t xml:space="preserve">logiciels </w:t>
      </w:r>
      <w:r w:rsidR="00D41BDA" w:rsidRPr="009A40F2">
        <w:t>libres</w:t>
      </w:r>
      <w:r w:rsidRPr="009A40F2">
        <w:t xml:space="preserve"> incluent des politiques et des procédures </w:t>
      </w:r>
      <w:r w:rsidR="009F1ABA" w:rsidRPr="009A40F2">
        <w:t>afin de veiller à ce</w:t>
      </w:r>
      <w:r w:rsidRPr="009A40F2">
        <w:t xml:space="preserve"> que les </w:t>
      </w:r>
      <w:r w:rsidR="00D41BDA" w:rsidRPr="009A40F2">
        <w:t xml:space="preserve">renseignements personnels </w:t>
      </w:r>
      <w:r w:rsidRPr="009A40F2">
        <w:t>identifiables so</w:t>
      </w:r>
      <w:r w:rsidR="009F1ABA" w:rsidRPr="009A40F2">
        <w:t>ie</w:t>
      </w:r>
      <w:r w:rsidRPr="009A40F2">
        <w:t>nt tenus à l</w:t>
      </w:r>
      <w:r w:rsidR="00980BC8" w:rsidRPr="009A40F2">
        <w:t>’</w:t>
      </w:r>
      <w:r w:rsidRPr="009A40F2">
        <w:t xml:space="preserve">écart des </w:t>
      </w:r>
      <w:r w:rsidR="00D41BDA" w:rsidRPr="009A40F2">
        <w:t>codes bases libres.</w:t>
      </w:r>
      <w:r w:rsidRPr="009A40F2">
        <w:rPr>
          <w:vertAlign w:val="superscript"/>
        </w:rPr>
        <w:footnoteReference w:id="68"/>
      </w:r>
      <w:r w:rsidRPr="009A40F2">
        <w:t xml:space="preserve"> </w:t>
      </w:r>
      <w:r w:rsidR="00D41BDA" w:rsidRPr="009A40F2">
        <w:t xml:space="preserve">Ces considérations incluent également le fait de </w:t>
      </w:r>
      <w:r w:rsidR="0012258A" w:rsidRPr="009A40F2">
        <w:t xml:space="preserve">« conserver les données sensibles comme les justificatifs d’identité en lieu sûr et séparément du code source » </w:t>
      </w:r>
      <w:r w:rsidRPr="009A40F2">
        <w:t>et</w:t>
      </w:r>
      <w:r w:rsidR="00D41BDA" w:rsidRPr="009A40F2">
        <w:t xml:space="preserve"> </w:t>
      </w:r>
      <w:r w:rsidR="0012258A" w:rsidRPr="009A40F2">
        <w:t>« </w:t>
      </w:r>
      <w:r w:rsidR="00D41BDA" w:rsidRPr="009A40F2">
        <w:t>é</w:t>
      </w:r>
      <w:r w:rsidRPr="009A40F2">
        <w:t>viter d</w:t>
      </w:r>
      <w:r w:rsidR="0012258A" w:rsidRPr="009A40F2">
        <w:t xml:space="preserve">’entreposer des clés et d’autres documents de nature délicate dans des </w:t>
      </w:r>
      <w:r w:rsidRPr="009A40F2">
        <w:t>systèmes non approuvés à cet</w:t>
      </w:r>
      <w:r w:rsidR="00D41BDA" w:rsidRPr="009A40F2">
        <w:t>te fin.</w:t>
      </w:r>
      <w:r w:rsidRPr="009A40F2">
        <w:rPr>
          <w:vertAlign w:val="superscript"/>
        </w:rPr>
        <w:footnoteReference w:id="69"/>
      </w:r>
      <w:r w:rsidR="0012258A" w:rsidRPr="009A40F2">
        <w:t>»</w:t>
      </w:r>
    </w:p>
    <w:p w14:paraId="0000028F" w14:textId="77777777" w:rsidR="00165903" w:rsidRPr="009A40F2" w:rsidRDefault="00894BC1" w:rsidP="003716AA">
      <w:pPr>
        <w:pStyle w:val="Heading3"/>
      </w:pPr>
      <w:r w:rsidRPr="009A40F2">
        <w:t>Faire de la confidentialité et de la sécurité une priorité</w:t>
      </w:r>
    </w:p>
    <w:p w14:paraId="00000290" w14:textId="23EA8369" w:rsidR="00165903" w:rsidRPr="009A40F2" w:rsidRDefault="00894BC1" w:rsidP="00BC0116">
      <w:r w:rsidRPr="009A40F2">
        <w:t>Les dirigeants du secteur public d</w:t>
      </w:r>
      <w:r w:rsidR="005A4289" w:rsidRPr="009A40F2">
        <w:t xml:space="preserve">evraient promouvoir </w:t>
      </w:r>
      <w:r w:rsidRPr="009A40F2">
        <w:t xml:space="preserve">une culture </w:t>
      </w:r>
      <w:r w:rsidR="005A4289" w:rsidRPr="009A40F2">
        <w:t>axée sur l</w:t>
      </w:r>
      <w:r w:rsidRPr="009A40F2">
        <w:t>a protection des données et inciter leurs équipes à adopter des pratiques de protection de la vie privée et de sécurité dès la conception</w:t>
      </w:r>
      <w:r w:rsidRPr="009A40F2">
        <w:rPr>
          <w:vertAlign w:val="superscript"/>
        </w:rPr>
        <w:footnoteReference w:id="70"/>
      </w:r>
      <w:r w:rsidRPr="009A40F2">
        <w:t xml:space="preserve"> </w:t>
      </w:r>
      <w:r w:rsidR="009F1ABA" w:rsidRPr="009A40F2">
        <w:t>afin de veiller à ce</w:t>
      </w:r>
      <w:r w:rsidRPr="009A40F2">
        <w:t xml:space="preserve"> que tous les logiciels </w:t>
      </w:r>
      <w:r w:rsidR="005A4289" w:rsidRPr="009A40F2">
        <w:t xml:space="preserve">– qu’il s’agisse de logiciels </w:t>
      </w:r>
      <w:r w:rsidRPr="009A40F2">
        <w:t xml:space="preserve">propriétaires </w:t>
      </w:r>
      <w:r w:rsidR="005A4289" w:rsidRPr="009A40F2">
        <w:t>ou de logiciels libres – so</w:t>
      </w:r>
      <w:r w:rsidR="009F1ABA" w:rsidRPr="009A40F2">
        <w:t>ie</w:t>
      </w:r>
      <w:r w:rsidR="005A4289" w:rsidRPr="009A40F2">
        <w:t xml:space="preserve">nt </w:t>
      </w:r>
      <w:r w:rsidRPr="009A40F2">
        <w:t>exempts de vulnérabilités susceptibles d</w:t>
      </w:r>
      <w:r w:rsidR="00980BC8" w:rsidRPr="009A40F2">
        <w:t>’</w:t>
      </w:r>
      <w:r w:rsidRPr="009A40F2">
        <w:t>entraîner une violation de la vie privée ou une perte de fonctionnalité.</w:t>
      </w:r>
      <w:r w:rsidRPr="009A40F2">
        <w:rPr>
          <w:vertAlign w:val="superscript"/>
        </w:rPr>
        <w:footnoteReference w:id="71"/>
      </w:r>
      <w:r w:rsidRPr="009A40F2">
        <w:rPr>
          <w:vertAlign w:val="superscript"/>
        </w:rPr>
        <w:t xml:space="preserve"> </w:t>
      </w:r>
      <w:r w:rsidRPr="009A40F2">
        <w:t xml:space="preserve"> </w:t>
      </w:r>
      <w:r w:rsidR="005A4289" w:rsidRPr="009A40F2">
        <w:t xml:space="preserve">Pour ce faire, vous </w:t>
      </w:r>
      <w:r w:rsidRPr="009A40F2">
        <w:t>pouvez</w:t>
      </w:r>
      <w:r w:rsidR="00EB527B" w:rsidRPr="009A40F2">
        <w:t> </w:t>
      </w:r>
      <w:r w:rsidRPr="009A40F2">
        <w:t>:</w:t>
      </w:r>
    </w:p>
    <w:p w14:paraId="00000291" w14:textId="25BAF310" w:rsidR="00165903" w:rsidRPr="009A40F2" w:rsidRDefault="00894BC1" w:rsidP="00064720">
      <w:pPr>
        <w:pStyle w:val="ListParagraph"/>
        <w:numPr>
          <w:ilvl w:val="0"/>
          <w:numId w:val="11"/>
        </w:numPr>
      </w:pPr>
      <w:r w:rsidRPr="009A40F2">
        <w:t>Ré</w:t>
      </w:r>
      <w:r w:rsidR="005A4289" w:rsidRPr="009A40F2">
        <w:t xml:space="preserve">viser périodiquement les </w:t>
      </w:r>
      <w:r w:rsidRPr="009A40F2">
        <w:t xml:space="preserve">politiques afin de </w:t>
      </w:r>
      <w:r w:rsidR="007A1BDD" w:rsidRPr="009A40F2">
        <w:t>veiller à ce</w:t>
      </w:r>
      <w:r w:rsidRPr="009A40F2">
        <w:t xml:space="preserve"> qu</w:t>
      </w:r>
      <w:r w:rsidR="00980BC8" w:rsidRPr="009A40F2">
        <w:t>’</w:t>
      </w:r>
      <w:r w:rsidRPr="009A40F2">
        <w:t>elles s</w:t>
      </w:r>
      <w:r w:rsidR="00980BC8" w:rsidRPr="009A40F2">
        <w:t>’</w:t>
      </w:r>
      <w:r w:rsidR="007A1BDD" w:rsidRPr="009A40F2">
        <w:t>harmonisent avec</w:t>
      </w:r>
      <w:r w:rsidR="005344B6" w:rsidRPr="009A40F2">
        <w:t xml:space="preserve"> les menaces en cours.</w:t>
      </w:r>
    </w:p>
    <w:p w14:paraId="00000292" w14:textId="5530BBF9" w:rsidR="00165903" w:rsidRPr="009A40F2" w:rsidRDefault="00894BC1" w:rsidP="00064720">
      <w:pPr>
        <w:pStyle w:val="ListParagraph"/>
        <w:numPr>
          <w:ilvl w:val="0"/>
          <w:numId w:val="11"/>
        </w:numPr>
      </w:pPr>
      <w:r w:rsidRPr="009A40F2">
        <w:t>Organiser des s</w:t>
      </w:r>
      <w:r w:rsidR="005344B6" w:rsidRPr="009A40F2">
        <w:t>éances de formation périodiques à l’intention du</w:t>
      </w:r>
      <w:r w:rsidRPr="009A40F2">
        <w:t xml:space="preserve"> personnel sur des sujets liés à la sécurité informatique</w:t>
      </w:r>
      <w:r w:rsidR="005344B6" w:rsidRPr="009A40F2">
        <w:t>.</w:t>
      </w:r>
    </w:p>
    <w:p w14:paraId="00000293" w14:textId="1617898C" w:rsidR="00165903" w:rsidRPr="009A40F2" w:rsidRDefault="00894BC1" w:rsidP="00BC0116">
      <w:r w:rsidRPr="009A40F2">
        <w:t>Ces pratiques d</w:t>
      </w:r>
      <w:r w:rsidR="005344B6" w:rsidRPr="009A40F2">
        <w:t>evrai</w:t>
      </w:r>
      <w:r w:rsidRPr="009A40F2">
        <w:t>ent être revues et mises à jour régulièrement afin qu</w:t>
      </w:r>
      <w:r w:rsidR="00980BC8" w:rsidRPr="009A40F2">
        <w:t>’</w:t>
      </w:r>
      <w:r w:rsidRPr="009A40F2">
        <w:t>elles reflètent l</w:t>
      </w:r>
      <w:r w:rsidR="005344B6" w:rsidRPr="009A40F2">
        <w:t>es menaces en cours</w:t>
      </w:r>
      <w:r w:rsidRPr="009A40F2">
        <w:t>. Et</w:t>
      </w:r>
      <w:r w:rsidR="005344B6" w:rsidRPr="009A40F2">
        <w:t>,</w:t>
      </w:r>
      <w:r w:rsidRPr="009A40F2">
        <w:t xml:space="preserve"> bien que cela ne soit pas spécifique aux logiciels libres, il est important de disposer d</w:t>
      </w:r>
      <w:r w:rsidR="00980BC8" w:rsidRPr="009A40F2">
        <w:t>’</w:t>
      </w:r>
      <w:r w:rsidRPr="009A40F2">
        <w:t xml:space="preserve">un plan pour assurer la continuité des activités et évaluer comment </w:t>
      </w:r>
      <w:r w:rsidRPr="009A40F2">
        <w:lastRenderedPageBreak/>
        <w:t>l</w:t>
      </w:r>
      <w:r w:rsidR="00980BC8" w:rsidRPr="009A40F2">
        <w:t>’</w:t>
      </w:r>
      <w:r w:rsidRPr="009A40F2">
        <w:t>organisation réagira en cas de violation de la sécurité ou de perte de données pour des raisons non intentionnelles (comme la perte d</w:t>
      </w:r>
      <w:r w:rsidR="00980BC8" w:rsidRPr="009A40F2">
        <w:t>’</w:t>
      </w:r>
      <w:r w:rsidRPr="009A40F2">
        <w:t xml:space="preserve">un ordinateur). </w:t>
      </w:r>
    </w:p>
    <w:p w14:paraId="00000294" w14:textId="4643FC48" w:rsidR="00165903" w:rsidRPr="009A40F2" w:rsidRDefault="00894BC1" w:rsidP="003716AA">
      <w:pPr>
        <w:pStyle w:val="Heading3"/>
      </w:pPr>
      <w:r w:rsidRPr="009A40F2">
        <w:t>Établir des politiques et des procédures pour l</w:t>
      </w:r>
      <w:r w:rsidR="00980BC8" w:rsidRPr="009A40F2">
        <w:t>’</w:t>
      </w:r>
      <w:r w:rsidRPr="009A40F2">
        <w:t xml:space="preserve">examen </w:t>
      </w:r>
      <w:r w:rsidR="005344B6" w:rsidRPr="009A40F2">
        <w:t xml:space="preserve">périodique </w:t>
      </w:r>
      <w:r w:rsidRPr="009A40F2">
        <w:t>du code et la divulgation des vulnérabilités</w:t>
      </w:r>
    </w:p>
    <w:p w14:paraId="00000295" w14:textId="25FDFBC9" w:rsidR="00165903" w:rsidRPr="009A40F2" w:rsidRDefault="00894BC1" w:rsidP="00BC0116">
      <w:r w:rsidRPr="009A40F2">
        <w:t xml:space="preserve">Si votre équipe compte des développeurs qui prennent en charge des applications </w:t>
      </w:r>
      <w:r w:rsidR="005344B6" w:rsidRPr="009A40F2">
        <w:t xml:space="preserve">logicielles libres </w:t>
      </w:r>
      <w:r w:rsidRPr="009A40F2">
        <w:t>utilisées par votre organisation, il est important que vous établissiez des politiques et des procédures appropriées pour examiner le code source afin de détecter les risques de sécurité potentiels. L</w:t>
      </w:r>
      <w:r w:rsidR="005344B6" w:rsidRPr="009A40F2">
        <w:t xml:space="preserve">’examen périodique des codes « augmente la probabilité de détecter </w:t>
      </w:r>
      <w:r w:rsidRPr="009A40F2">
        <w:t>les bogues</w:t>
      </w:r>
      <w:r w:rsidR="005344B6" w:rsidRPr="009A40F2">
        <w:t xml:space="preserve">, les vulnérabilités en matière de </w:t>
      </w:r>
      <w:r w:rsidRPr="009A40F2">
        <w:t>sécurité et réduit le risque d</w:t>
      </w:r>
      <w:r w:rsidR="005344B6" w:rsidRPr="009A40F2">
        <w:t xml:space="preserve">’engager des données </w:t>
      </w:r>
      <w:r w:rsidRPr="009A40F2">
        <w:t>sensibles</w:t>
      </w:r>
      <w:r w:rsidR="005344B6" w:rsidRPr="009A40F2">
        <w:t> ».</w:t>
      </w:r>
      <w:r w:rsidRPr="009A40F2">
        <w:rPr>
          <w:vertAlign w:val="superscript"/>
        </w:rPr>
        <w:footnoteReference w:id="72"/>
      </w:r>
      <w:r w:rsidR="005344B6" w:rsidRPr="009A40F2">
        <w:t xml:space="preserve"> </w:t>
      </w:r>
      <w:r w:rsidRPr="009A40F2">
        <w:t>L</w:t>
      </w:r>
      <w:r w:rsidR="005344B6" w:rsidRPr="009A40F2">
        <w:t xml:space="preserve">’examen des codes </w:t>
      </w:r>
      <w:r w:rsidRPr="009A40F2">
        <w:t>vous permet également d</w:t>
      </w:r>
      <w:r w:rsidR="00980BC8" w:rsidRPr="009A40F2">
        <w:t>’</w:t>
      </w:r>
      <w:r w:rsidRPr="009A40F2">
        <w:t xml:space="preserve">évaluer le niveau de dépendance de votre logiciel </w:t>
      </w:r>
      <w:r w:rsidR="005344B6" w:rsidRPr="009A40F2">
        <w:t xml:space="preserve">libre </w:t>
      </w:r>
      <w:r w:rsidRPr="009A40F2">
        <w:t>et de minimiser l</w:t>
      </w:r>
      <w:r w:rsidR="00980BC8" w:rsidRPr="009A40F2">
        <w:t>’</w:t>
      </w:r>
      <w:r w:rsidRPr="009A40F2">
        <w:t>exposition aux défaillances de dépendance.</w:t>
      </w:r>
    </w:p>
    <w:p w14:paraId="00000296" w14:textId="5F10CDF1" w:rsidR="00165903" w:rsidRPr="009A40F2" w:rsidRDefault="005344B6" w:rsidP="00BC0116">
      <w:r w:rsidRPr="009A40F2">
        <w:t xml:space="preserve">Un </w:t>
      </w:r>
      <w:r w:rsidR="00894BC1" w:rsidRPr="009A40F2">
        <w:t>certain nombre d</w:t>
      </w:r>
      <w:r w:rsidR="00980BC8" w:rsidRPr="009A40F2">
        <w:t>’</w:t>
      </w:r>
      <w:r w:rsidR="00894BC1" w:rsidRPr="009A40F2">
        <w:t xml:space="preserve">outils et de services peuvent aider votre équipe à évaluer rapidement les logiciels </w:t>
      </w:r>
      <w:r w:rsidRPr="009A40F2">
        <w:t>libres</w:t>
      </w:r>
      <w:r w:rsidR="00894BC1" w:rsidRPr="009A40F2">
        <w:t xml:space="preserve"> pour détecter les vulnérabilités de sécurité connues et les problèmes de dépendance potentiels, notamment l</w:t>
      </w:r>
      <w:r w:rsidR="00980BC8" w:rsidRPr="009A40F2">
        <w:t>’</w:t>
      </w:r>
      <w:r w:rsidR="00894BC1" w:rsidRPr="009A40F2">
        <w:t xml:space="preserve">outil </w:t>
      </w:r>
      <w:hyperlink r:id="rId95">
        <w:r w:rsidR="00894BC1" w:rsidRPr="009A40F2">
          <w:rPr>
            <w:color w:val="1155CC"/>
            <w:u w:val="single"/>
          </w:rPr>
          <w:t>Open SSF Scorecard</w:t>
        </w:r>
      </w:hyperlink>
      <w:r w:rsidRPr="009A40F2">
        <w:rPr>
          <w:color w:val="1155CC"/>
          <w:u w:val="single"/>
        </w:rPr>
        <w:t>,</w:t>
      </w:r>
      <w:r w:rsidR="00894BC1" w:rsidRPr="009A40F2">
        <w:t xml:space="preserve"> qui </w:t>
      </w:r>
      <w:r w:rsidRPr="009A40F2">
        <w:t xml:space="preserve">permet de vérifier s’il existe des </w:t>
      </w:r>
      <w:r w:rsidR="00894BC1" w:rsidRPr="009A40F2">
        <w:t>vulnérabilités affectant différentes parties de la chaîne d</w:t>
      </w:r>
      <w:r w:rsidR="00980BC8" w:rsidRPr="009A40F2">
        <w:t>’</w:t>
      </w:r>
      <w:r w:rsidR="00894BC1" w:rsidRPr="009A40F2">
        <w:t xml:space="preserve">approvisionnement des logiciels, notamment le code source, la construction, les dépendances, les tests et la </w:t>
      </w:r>
      <w:r w:rsidR="002D75A8" w:rsidRPr="009A40F2">
        <w:t>mise à niveau</w:t>
      </w:r>
      <w:r w:rsidR="00894BC1" w:rsidRPr="009A40F2">
        <w:t xml:space="preserve"> du projet</w:t>
      </w:r>
      <w:r w:rsidRPr="009A40F2">
        <w:t> ».</w:t>
      </w:r>
      <w:r w:rsidR="00894BC1" w:rsidRPr="009A40F2">
        <w:rPr>
          <w:vertAlign w:val="superscript"/>
        </w:rPr>
        <w:footnoteReference w:id="73"/>
      </w:r>
    </w:p>
    <w:p w14:paraId="7B049FC4" w14:textId="26FA7531" w:rsidR="006253A4" w:rsidRPr="009A40F2" w:rsidRDefault="006253A4" w:rsidP="006253A4">
      <w:pPr>
        <w:pStyle w:val="Heading3"/>
      </w:pPr>
      <w:bookmarkStart w:id="52" w:name="_heading=h.gbnoeicqhjna"/>
      <w:bookmarkEnd w:id="52"/>
      <w:r w:rsidRPr="009A40F2">
        <w:t xml:space="preserve">Ne transférez pas </w:t>
      </w:r>
      <w:r w:rsidR="005344B6" w:rsidRPr="009A40F2">
        <w:t xml:space="preserve">un </w:t>
      </w:r>
      <w:r w:rsidRPr="009A40F2">
        <w:t>code si vous n</w:t>
      </w:r>
      <w:r w:rsidR="005344B6" w:rsidRPr="009A40F2">
        <w:t>’êtes pas en mesure d’en assur</w:t>
      </w:r>
      <w:r w:rsidR="00F86B02" w:rsidRPr="009A40F2">
        <w:t>er</w:t>
      </w:r>
      <w:r w:rsidR="005344B6" w:rsidRPr="009A40F2">
        <w:t xml:space="preserve"> la mise à niveau</w:t>
      </w:r>
    </w:p>
    <w:p w14:paraId="00000298" w14:textId="429F32D8" w:rsidR="00165903" w:rsidRPr="009A40F2" w:rsidRDefault="00894BC1" w:rsidP="00BC0116">
      <w:r w:rsidRPr="009A40F2">
        <w:t xml:space="preserve">La </w:t>
      </w:r>
      <w:r w:rsidR="002D75A8" w:rsidRPr="009A40F2">
        <w:t>mise à niveau</w:t>
      </w:r>
      <w:r w:rsidRPr="009A40F2">
        <w:t xml:space="preserve"> et la sécurisation de tout type de logiciel</w:t>
      </w:r>
      <w:r w:rsidR="005344B6" w:rsidRPr="009A40F2">
        <w:t>, qu’il s’agisse de logiciels propriétaires ou de logiciels libres, exigent la gestion d’</w:t>
      </w:r>
      <w:r w:rsidRPr="009A40F2">
        <w:t xml:space="preserve">un grand nombre de composants </w:t>
      </w:r>
      <w:r w:rsidR="005344B6" w:rsidRPr="009A40F2">
        <w:t>libres</w:t>
      </w:r>
      <w:r w:rsidRPr="009A40F2">
        <w:t xml:space="preserve"> et de dépendances afin d</w:t>
      </w:r>
      <w:r w:rsidR="00980BC8" w:rsidRPr="009A40F2">
        <w:t>’</w:t>
      </w:r>
      <w:r w:rsidRPr="009A40F2">
        <w:t xml:space="preserve">atténuer les risques </w:t>
      </w:r>
      <w:r w:rsidR="005344B6" w:rsidRPr="009A40F2">
        <w:t xml:space="preserve">en matière </w:t>
      </w:r>
      <w:r w:rsidRPr="009A40F2">
        <w:t>de sécurité. C</w:t>
      </w:r>
      <w:r w:rsidR="00980BC8" w:rsidRPr="009A40F2">
        <w:t>’</w:t>
      </w:r>
      <w:r w:rsidRPr="009A40F2">
        <w:t xml:space="preserve">est plus facile lorsque votre logiciel est un élément actif de la </w:t>
      </w:r>
      <w:r w:rsidR="009F1ABA" w:rsidRPr="009A40F2">
        <w:t>collectivité</w:t>
      </w:r>
      <w:r w:rsidRPr="009A40F2">
        <w:t xml:space="preserve"> </w:t>
      </w:r>
      <w:r w:rsidR="005344B6" w:rsidRPr="009A40F2">
        <w:t>de logiciels libres</w:t>
      </w:r>
      <w:r w:rsidRPr="009A40F2">
        <w:t xml:space="preserve">. </w:t>
      </w:r>
    </w:p>
    <w:p w14:paraId="4D311649" w14:textId="086D509E" w:rsidR="00E30DBD" w:rsidRPr="009A40F2" w:rsidRDefault="00E30DBD" w:rsidP="00E30DBD">
      <w:bookmarkStart w:id="53" w:name="_heading=h.fr0lcv74z7rl"/>
      <w:bookmarkEnd w:id="53"/>
      <w:r w:rsidRPr="009A40F2">
        <w:t xml:space="preserve">Toutefois, si votre organisation crée une instance locale indépendante (en bifurquant le code), les mises à jour et les </w:t>
      </w:r>
      <w:r w:rsidR="007A1BDD" w:rsidRPr="009A40F2">
        <w:t>rustines</w:t>
      </w:r>
      <w:r w:rsidRPr="009A40F2">
        <w:t xml:space="preserve"> de sécurité relèvent de votre propre responsabilité </w:t>
      </w:r>
      <w:r w:rsidR="00F86B02" w:rsidRPr="009A40F2">
        <w:t xml:space="preserve">– et </w:t>
      </w:r>
      <w:r w:rsidR="007A1BDD" w:rsidRPr="009A40F2">
        <w:t>elles</w:t>
      </w:r>
      <w:r w:rsidR="00F86B02" w:rsidRPr="009A40F2">
        <w:t xml:space="preserve"> </w:t>
      </w:r>
      <w:r w:rsidRPr="009A40F2">
        <w:t xml:space="preserve">deviennent de plus en plus difficiles, car votre version </w:t>
      </w:r>
      <w:r w:rsidR="00F86B02" w:rsidRPr="009A40F2">
        <w:t xml:space="preserve">s’éloigne de la version initiale </w:t>
      </w:r>
      <w:r w:rsidRPr="009A40F2">
        <w:t xml:space="preserve">au fil du temps. </w:t>
      </w:r>
      <w:r w:rsidR="00F86B02" w:rsidRPr="009A40F2">
        <w:t>En bref : pas de bifurcation si vous n’êtes pas en mesure d’assurer la mise à niveau</w:t>
      </w:r>
      <w:r w:rsidRPr="009A40F2">
        <w:t>.</w:t>
      </w:r>
    </w:p>
    <w:p w14:paraId="22ED765B" w14:textId="2A697F92" w:rsidR="00E2160E" w:rsidRPr="009A40F2" w:rsidRDefault="00894BC1" w:rsidP="00E30DBD">
      <w:r w:rsidRPr="009A40F2">
        <w:t>Le</w:t>
      </w:r>
      <w:r w:rsidR="00F86B02" w:rsidRPr="009A40F2">
        <w:t xml:space="preserve"> Guide pour l’utilisation de logiciels libres du </w:t>
      </w:r>
      <w:r w:rsidRPr="009A40F2">
        <w:t>gouvernement du Canada recommande</w:t>
      </w:r>
      <w:r w:rsidR="00F86B02" w:rsidRPr="009A40F2">
        <w:t xml:space="preserve"> ce qui suit : « Dans la mesure du possible, utiliser des logiciels </w:t>
      </w:r>
      <w:r w:rsidRPr="009A40F2">
        <w:t xml:space="preserve">libres sans </w:t>
      </w:r>
      <w:r w:rsidR="00F86B02" w:rsidRPr="009A40F2">
        <w:t xml:space="preserve">modification ou les contribuer au projet » et « Utiliser la configuration et personnaliser </w:t>
      </w:r>
      <w:r w:rsidRPr="009A40F2">
        <w:t>le logiciel avec des modules, des plugi</w:t>
      </w:r>
      <w:r w:rsidR="00F86B02" w:rsidRPr="009A40F2">
        <w:t xml:space="preserve">ciels </w:t>
      </w:r>
      <w:r w:rsidRPr="009A40F2">
        <w:t xml:space="preserve">ou des extensions et </w:t>
      </w:r>
      <w:r w:rsidR="00F86B02" w:rsidRPr="009A40F2">
        <w:t xml:space="preserve">rendre ceux-ci disponibles à </w:t>
      </w:r>
      <w:r w:rsidRPr="009A40F2">
        <w:t>la c</w:t>
      </w:r>
      <w:r w:rsidR="00F86B02" w:rsidRPr="009A40F2">
        <w:t>ollectivité ».</w:t>
      </w:r>
      <w:r w:rsidR="00E30DBD" w:rsidRPr="009A40F2">
        <w:rPr>
          <w:vertAlign w:val="superscript"/>
        </w:rPr>
        <w:footnoteReference w:id="74"/>
      </w:r>
      <w:bookmarkStart w:id="54" w:name="_heading=h.lbdsnvvrmy1g"/>
      <w:bookmarkEnd w:id="54"/>
    </w:p>
    <w:p w14:paraId="0000029C" w14:textId="0F2437BD" w:rsidR="00165903" w:rsidRPr="009A40F2" w:rsidRDefault="00894BC1" w:rsidP="00DC70DD">
      <w:pPr>
        <w:pStyle w:val="Heading2"/>
      </w:pPr>
      <w:bookmarkStart w:id="55" w:name="_Toc120030517"/>
      <w:r w:rsidRPr="009A40F2">
        <w:lastRenderedPageBreak/>
        <w:t>Ressources supplémentaires</w:t>
      </w:r>
      <w:bookmarkEnd w:id="55"/>
    </w:p>
    <w:p w14:paraId="0000029D" w14:textId="26534637" w:rsidR="00165903" w:rsidRPr="009A40F2" w:rsidRDefault="00000000" w:rsidP="00EF3F99">
      <w:hyperlink r:id="rId96">
        <w:r w:rsidR="00C47869" w:rsidRPr="009A40F2">
          <w:rPr>
            <w:rStyle w:val="Hyperlink"/>
            <w:b/>
          </w:rPr>
          <w:t>2022 Open Source Security and Analysis Report</w:t>
        </w:r>
      </w:hyperlink>
      <w:r w:rsidR="00EB527B" w:rsidRPr="009A40F2">
        <w:rPr>
          <w:rStyle w:val="Hyperlink"/>
          <w:b/>
        </w:rPr>
        <w:t> </w:t>
      </w:r>
      <w:r w:rsidR="00BE181F" w:rsidRPr="009A40F2">
        <w:t>: Ce rapport de Synopsys examine les vulnérabilités et les conflits de licence trouvés dans plus de 2 400 bases de code dans 17 secteurs d</w:t>
      </w:r>
      <w:r w:rsidR="00980BC8" w:rsidRPr="009A40F2">
        <w:t>’</w:t>
      </w:r>
      <w:r w:rsidR="00BE181F" w:rsidRPr="009A40F2">
        <w:t>activité. Le rapport propose des recommandations pour aider les équipes chargées de la sécurité, du droit, des risques et du développement à mieux comprendre le paysage de la sécurité et des risques qui accompagnent le développement et l</w:t>
      </w:r>
      <w:r w:rsidR="00980BC8" w:rsidRPr="009A40F2">
        <w:t>’</w:t>
      </w:r>
      <w:r w:rsidR="00BE181F" w:rsidRPr="009A40F2">
        <w:t>utilisation des logiciels libres.</w:t>
      </w:r>
    </w:p>
    <w:p w14:paraId="000002A0" w14:textId="6982F8C3" w:rsidR="00165903" w:rsidRPr="009A40F2" w:rsidRDefault="00000000" w:rsidP="00EF3F99">
      <w:hyperlink r:id="rId97">
        <w:r w:rsidR="00C47869" w:rsidRPr="009A40F2">
          <w:rPr>
            <w:rStyle w:val="Hyperlink"/>
            <w:b/>
          </w:rPr>
          <w:t>OpenSSF Scorecard</w:t>
        </w:r>
      </w:hyperlink>
      <w:r w:rsidR="00EB527B" w:rsidRPr="009A40F2">
        <w:rPr>
          <w:rStyle w:val="Hyperlink"/>
          <w:b/>
        </w:rPr>
        <w:t> </w:t>
      </w:r>
      <w:r w:rsidR="00BE181F" w:rsidRPr="009A40F2">
        <w:t>: Cet outil vérifie les vulnérabilités affectant différentes parties de la chaîne d</w:t>
      </w:r>
      <w:r w:rsidR="00980BC8" w:rsidRPr="009A40F2">
        <w:t>’</w:t>
      </w:r>
      <w:r w:rsidR="00BE181F" w:rsidRPr="009A40F2">
        <w:t xml:space="preserve">approvisionnement des logiciels, notamment le code source, la construction, les dépendances, les tests et la </w:t>
      </w:r>
      <w:r w:rsidR="002D75A8" w:rsidRPr="009A40F2">
        <w:t>mise à niveau</w:t>
      </w:r>
      <w:r w:rsidR="00BE181F" w:rsidRPr="009A40F2">
        <w:t xml:space="preserve"> du projet. Chaque </w:t>
      </w:r>
      <w:r w:rsidR="009A40F2" w:rsidRPr="009A40F2">
        <w:t>mesure</w:t>
      </w:r>
      <w:r w:rsidR="00BE181F" w:rsidRPr="009A40F2">
        <w:t xml:space="preserve"> automatisé</w:t>
      </w:r>
      <w:r w:rsidR="009A40F2" w:rsidRPr="009A40F2">
        <w:t>e</w:t>
      </w:r>
      <w:r w:rsidR="00BE181F" w:rsidRPr="009A40F2">
        <w:t xml:space="preserve"> renvoie une note sur 10 et un niveau de risque. Le niveau de risque ajoute une pondération au score, et cette pondération est compilée dans un score unique et global. Ce score permet de donner une idée de la posture de sécurité globale d</w:t>
      </w:r>
      <w:r w:rsidR="00980BC8" w:rsidRPr="009A40F2">
        <w:t>’</w:t>
      </w:r>
      <w:r w:rsidR="00BE181F" w:rsidRPr="009A40F2">
        <w:t>un projet. Outre les scores, l</w:t>
      </w:r>
      <w:r w:rsidR="00980BC8" w:rsidRPr="009A40F2">
        <w:t>’</w:t>
      </w:r>
      <w:r w:rsidR="00BE181F" w:rsidRPr="009A40F2">
        <w:t xml:space="preserve">outil fournit des </w:t>
      </w:r>
      <w:r w:rsidR="00C47869" w:rsidRPr="009A40F2">
        <w:t xml:space="preserve">pistes de solution </w:t>
      </w:r>
      <w:r w:rsidR="00BE181F" w:rsidRPr="009A40F2">
        <w:t>pour vous aider à résoudre les problèmes et à renforcer vos pratiques de développement.</w:t>
      </w:r>
    </w:p>
    <w:p w14:paraId="000002A1" w14:textId="5103806E" w:rsidR="00B7074A" w:rsidRPr="009A40F2" w:rsidRDefault="00000000" w:rsidP="00B7074A">
      <w:pPr>
        <w:rPr>
          <w:color w:val="0033CC"/>
          <w:u w:val="single"/>
        </w:rPr>
        <w:sectPr w:rsidR="00B7074A" w:rsidRPr="009A40F2">
          <w:headerReference w:type="even" r:id="rId98"/>
          <w:headerReference w:type="default" r:id="rId99"/>
          <w:footerReference w:type="default" r:id="rId100"/>
          <w:headerReference w:type="first" r:id="rId101"/>
          <w:pgSz w:w="12240" w:h="15840"/>
          <w:pgMar w:top="1440" w:right="1440" w:bottom="1440" w:left="1440" w:header="720" w:footer="720" w:gutter="0"/>
          <w:cols w:space="720"/>
        </w:sectPr>
      </w:pPr>
      <w:hyperlink r:id="rId102" w:anchor="readme">
        <w:r w:rsidR="00C47869" w:rsidRPr="009A40F2">
          <w:rPr>
            <w:rStyle w:val="Hyperlink"/>
            <w:b/>
          </w:rPr>
          <w:t>Concise Guide for Evaluating Open Source Software</w:t>
        </w:r>
      </w:hyperlink>
      <w:r w:rsidR="00EB527B" w:rsidRPr="009A40F2">
        <w:rPr>
          <w:rStyle w:val="Hyperlink"/>
          <w:b/>
        </w:rPr>
        <w:t> </w:t>
      </w:r>
      <w:r w:rsidR="00BE181F" w:rsidRPr="009A40F2">
        <w:rPr>
          <w:rStyle w:val="Hyperlink"/>
        </w:rPr>
        <w:t>:</w:t>
      </w:r>
      <w:r w:rsidR="00BE181F" w:rsidRPr="009A40F2">
        <w:t xml:space="preserve"> Ce guide, destiné aux développeurs de logiciels, fournit une série de questions techniques à ré</w:t>
      </w:r>
      <w:r w:rsidR="00C47869" w:rsidRPr="009A40F2">
        <w:t xml:space="preserve">gler </w:t>
      </w:r>
      <w:r w:rsidR="00BE181F" w:rsidRPr="009A40F2">
        <w:t>avant d</w:t>
      </w:r>
      <w:r w:rsidR="00980BC8" w:rsidRPr="009A40F2">
        <w:t>’</w:t>
      </w:r>
      <w:r w:rsidR="00BE181F" w:rsidRPr="009A40F2">
        <w:t xml:space="preserve">adopter des dépendances ou des outils logiciels </w:t>
      </w:r>
      <w:r w:rsidR="00C47869" w:rsidRPr="009A40F2">
        <w:t xml:space="preserve">libres, </w:t>
      </w:r>
      <w:r w:rsidR="00BE181F" w:rsidRPr="009A40F2">
        <w:t>afin d</w:t>
      </w:r>
      <w:r w:rsidR="00980BC8" w:rsidRPr="009A40F2">
        <w:t>’</w:t>
      </w:r>
      <w:r w:rsidR="00BE181F" w:rsidRPr="009A40F2">
        <w:t xml:space="preserve">évaluer leur sécurité et leur </w:t>
      </w:r>
      <w:r w:rsidR="00C47869" w:rsidRPr="009A40F2">
        <w:t>via</w:t>
      </w:r>
      <w:r w:rsidR="00BE181F" w:rsidRPr="009A40F2">
        <w:t>bilité.</w:t>
      </w:r>
    </w:p>
    <w:p w14:paraId="000002A2" w14:textId="3CE65B28" w:rsidR="00165903" w:rsidRPr="009A40F2" w:rsidRDefault="00894BC1" w:rsidP="00196E77">
      <w:pPr>
        <w:pStyle w:val="Heading1"/>
      </w:pPr>
      <w:bookmarkStart w:id="56" w:name="_Module_5:_Collaborating"/>
      <w:bookmarkStart w:id="57" w:name="_Toc120030518"/>
      <w:bookmarkEnd w:id="56"/>
      <w:r w:rsidRPr="009A40F2">
        <w:lastRenderedPageBreak/>
        <w:t>Module</w:t>
      </w:r>
      <w:r w:rsidR="0087447D" w:rsidRPr="009A40F2">
        <w:t> </w:t>
      </w:r>
      <w:r w:rsidRPr="009A40F2">
        <w:t>5</w:t>
      </w:r>
      <w:r w:rsidR="00EB527B" w:rsidRPr="009A40F2">
        <w:t> </w:t>
      </w:r>
      <w:r w:rsidRPr="009A40F2">
        <w:t>: Collabor</w:t>
      </w:r>
      <w:r w:rsidR="00C47869" w:rsidRPr="009A40F2">
        <w:t xml:space="preserve">ation en ce qui concerne les </w:t>
      </w:r>
      <w:r w:rsidRPr="009A40F2">
        <w:t>logiciels libres</w:t>
      </w:r>
      <w:bookmarkEnd w:id="57"/>
    </w:p>
    <w:p w14:paraId="000002A3" w14:textId="51A5FC6E" w:rsidR="00165903" w:rsidRPr="009A40F2" w:rsidRDefault="00894BC1" w:rsidP="00DC70DD">
      <w:pPr>
        <w:pStyle w:val="Heading2"/>
      </w:pPr>
      <w:bookmarkStart w:id="58" w:name="_Toc120030519"/>
      <w:r w:rsidRPr="009A40F2">
        <w:t>Objectifs d</w:t>
      </w:r>
      <w:r w:rsidR="00980BC8" w:rsidRPr="009A40F2">
        <w:t>’</w:t>
      </w:r>
      <w:r w:rsidRPr="009A40F2">
        <w:t>apprentissage</w:t>
      </w:r>
      <w:bookmarkEnd w:id="58"/>
    </w:p>
    <w:p w14:paraId="06FA326A" w14:textId="768C4A59" w:rsidR="001D4D0D" w:rsidRPr="009A40F2" w:rsidRDefault="00C47869" w:rsidP="001D4D0D">
      <w:bookmarkStart w:id="59" w:name="_Hlk123906011"/>
      <w:r w:rsidRPr="009A40F2">
        <w:t>Ce module vous permettra de vous familiariser avec</w:t>
      </w:r>
      <w:r w:rsidR="00EB527B" w:rsidRPr="009A40F2">
        <w:t> </w:t>
      </w:r>
      <w:r w:rsidR="001D4D0D" w:rsidRPr="009A40F2">
        <w:t>:</w:t>
      </w:r>
    </w:p>
    <w:p w14:paraId="000002A5" w14:textId="19FAE34B" w:rsidR="00165903" w:rsidRPr="009A40F2" w:rsidRDefault="00C47869" w:rsidP="009129D3">
      <w:pPr>
        <w:pStyle w:val="ListParagraph"/>
        <w:numPr>
          <w:ilvl w:val="0"/>
          <w:numId w:val="26"/>
        </w:numPr>
      </w:pPr>
      <w:r w:rsidRPr="009A40F2">
        <w:t xml:space="preserve">Les </w:t>
      </w:r>
      <w:r w:rsidR="00894BC1" w:rsidRPr="009A40F2">
        <w:t>questions interjuridictionnelles soulevées dans les modules précédents et les considérations clés lors de la formation d</w:t>
      </w:r>
      <w:r w:rsidR="00980BC8" w:rsidRPr="009A40F2">
        <w:t>’</w:t>
      </w:r>
      <w:r w:rsidR="00894BC1" w:rsidRPr="009A40F2">
        <w:t>équipes multijuridictionnelles autour d</w:t>
      </w:r>
      <w:r w:rsidR="00980BC8" w:rsidRPr="009A40F2">
        <w:t>’</w:t>
      </w:r>
      <w:r w:rsidR="00894BC1" w:rsidRPr="009A40F2">
        <w:t xml:space="preserve">un logiciel particulier, y compris le partage des ressources entre les différentes </w:t>
      </w:r>
      <w:r w:rsidRPr="009A40F2">
        <w:t xml:space="preserve">administrations ou ordres </w:t>
      </w:r>
      <w:r w:rsidR="00894BC1" w:rsidRPr="009A40F2">
        <w:t>de gouvernement</w:t>
      </w:r>
      <w:r w:rsidR="007A1BDD" w:rsidRPr="009A40F2">
        <w:t>s.</w:t>
      </w:r>
    </w:p>
    <w:p w14:paraId="4052F90D" w14:textId="554B478B" w:rsidR="009129D3" w:rsidRPr="009A40F2" w:rsidRDefault="00C47869" w:rsidP="009129D3">
      <w:pPr>
        <w:pStyle w:val="ListParagraph"/>
        <w:numPr>
          <w:ilvl w:val="0"/>
          <w:numId w:val="26"/>
        </w:numPr>
      </w:pPr>
      <w:r w:rsidRPr="009A40F2">
        <w:t xml:space="preserve">La </w:t>
      </w:r>
      <w:r w:rsidR="009129D3" w:rsidRPr="009A40F2">
        <w:t xml:space="preserve">participation à une </w:t>
      </w:r>
      <w:r w:rsidR="009F1ABA" w:rsidRPr="009A40F2">
        <w:t>collectivité</w:t>
      </w:r>
      <w:r w:rsidR="009129D3" w:rsidRPr="009A40F2">
        <w:t xml:space="preserve"> mondiale de gestion des </w:t>
      </w:r>
      <w:r w:rsidRPr="009A40F2">
        <w:t xml:space="preserve">codes </w:t>
      </w:r>
      <w:r w:rsidR="009129D3" w:rsidRPr="009A40F2">
        <w:t>bases</w:t>
      </w:r>
      <w:r w:rsidR="007A1BDD" w:rsidRPr="009A40F2">
        <w:t>.</w:t>
      </w:r>
    </w:p>
    <w:p w14:paraId="000002A6" w14:textId="7F9D5864" w:rsidR="00165903" w:rsidRPr="009A40F2" w:rsidRDefault="00C47869" w:rsidP="00064720">
      <w:pPr>
        <w:pStyle w:val="ListParagraph"/>
        <w:numPr>
          <w:ilvl w:val="0"/>
          <w:numId w:val="26"/>
        </w:numPr>
      </w:pPr>
      <w:r w:rsidRPr="009A40F2">
        <w:t xml:space="preserve">L’utilité de </w:t>
      </w:r>
      <w:r w:rsidR="00894BC1" w:rsidRPr="009A40F2">
        <w:t>diffuser votre logiciel sous une licence libre</w:t>
      </w:r>
      <w:r w:rsidR="007A1BDD" w:rsidRPr="009A40F2">
        <w:t>.</w:t>
      </w:r>
    </w:p>
    <w:p w14:paraId="000002A7" w14:textId="77335AE3" w:rsidR="00165903" w:rsidRPr="009A40F2" w:rsidRDefault="00C47869" w:rsidP="00DC70DD">
      <w:pPr>
        <w:pStyle w:val="Heading2"/>
      </w:pPr>
      <w:bookmarkStart w:id="60" w:name="_Toc120030520"/>
      <w:bookmarkEnd w:id="59"/>
      <w:r w:rsidRPr="009A40F2">
        <w:t xml:space="preserve">Éléments </w:t>
      </w:r>
      <w:r w:rsidR="00894BC1" w:rsidRPr="009A40F2">
        <w:t>clés</w:t>
      </w:r>
      <w:bookmarkEnd w:id="60"/>
    </w:p>
    <w:p w14:paraId="658D1B9D" w14:textId="7C5916C5" w:rsidR="007A74EB" w:rsidRPr="009A40F2" w:rsidRDefault="007A74EB" w:rsidP="007A74EB">
      <w:pPr>
        <w:pStyle w:val="ListParagraph"/>
        <w:numPr>
          <w:ilvl w:val="0"/>
          <w:numId w:val="6"/>
        </w:numPr>
      </w:pPr>
      <w:bookmarkStart w:id="61" w:name="_Hlk123906065"/>
      <w:r w:rsidRPr="009A40F2">
        <w:rPr>
          <w:b/>
        </w:rPr>
        <w:t xml:space="preserve">La collaboration </w:t>
      </w:r>
      <w:r w:rsidR="00C47869" w:rsidRPr="009A40F2">
        <w:rPr>
          <w:b/>
        </w:rPr>
        <w:t xml:space="preserve">en ce qui concerne les </w:t>
      </w:r>
      <w:r w:rsidRPr="009A40F2">
        <w:rPr>
          <w:b/>
        </w:rPr>
        <w:t xml:space="preserve">logiciels </w:t>
      </w:r>
      <w:r w:rsidR="00C47869" w:rsidRPr="009A40F2">
        <w:rPr>
          <w:b/>
        </w:rPr>
        <w:t xml:space="preserve">libres présente des avantages pour </w:t>
      </w:r>
      <w:r w:rsidRPr="009A40F2">
        <w:rPr>
          <w:b/>
        </w:rPr>
        <w:t>tous</w:t>
      </w:r>
      <w:r w:rsidR="00C47869" w:rsidRPr="009A40F2">
        <w:rPr>
          <w:b/>
        </w:rPr>
        <w:t xml:space="preserve"> les intervenants</w:t>
      </w:r>
      <w:r w:rsidRPr="009A40F2">
        <w:rPr>
          <w:b/>
        </w:rPr>
        <w:t>.</w:t>
      </w:r>
      <w:r w:rsidRPr="009A40F2">
        <w:t xml:space="preserve"> Le logiciel que vous </w:t>
      </w:r>
      <w:r w:rsidR="00C47869" w:rsidRPr="009A40F2">
        <w:t>développez</w:t>
      </w:r>
      <w:r w:rsidRPr="009A40F2">
        <w:t>, ou les adaptations que vous faites, seront également utiles à d</w:t>
      </w:r>
      <w:r w:rsidR="00980BC8" w:rsidRPr="009A40F2">
        <w:t>’</w:t>
      </w:r>
      <w:r w:rsidRPr="009A40F2">
        <w:t xml:space="preserve">autres </w:t>
      </w:r>
      <w:r w:rsidR="00C47869" w:rsidRPr="009A40F2">
        <w:t>administrations</w:t>
      </w:r>
      <w:r w:rsidRPr="009A40F2">
        <w:t xml:space="preserve">. Les logiciels </w:t>
      </w:r>
      <w:r w:rsidR="00C47869" w:rsidRPr="009A40F2">
        <w:t xml:space="preserve">libres </w:t>
      </w:r>
      <w:r w:rsidRPr="009A40F2">
        <w:t xml:space="preserve">sont plus performants et plus sûrs à mesure que la </w:t>
      </w:r>
      <w:r w:rsidR="009F1ABA" w:rsidRPr="009A40F2">
        <w:t>collectivité</w:t>
      </w:r>
      <w:r w:rsidRPr="009A40F2">
        <w:t xml:space="preserve"> qui les </w:t>
      </w:r>
      <w:r w:rsidR="00A14EC7" w:rsidRPr="009A40F2">
        <w:t xml:space="preserve">utilise </w:t>
      </w:r>
      <w:r w:rsidRPr="009A40F2">
        <w:t>se développe. Il est donc dans l</w:t>
      </w:r>
      <w:r w:rsidR="00980BC8" w:rsidRPr="009A40F2">
        <w:t>’</w:t>
      </w:r>
      <w:r w:rsidRPr="009A40F2">
        <w:t>intérêt de chaque utilisateur de contribuer, et d</w:t>
      </w:r>
      <w:r w:rsidR="00980BC8" w:rsidRPr="009A40F2">
        <w:t>’</w:t>
      </w:r>
      <w:r w:rsidRPr="009A40F2">
        <w:t>ajouter d</w:t>
      </w:r>
      <w:r w:rsidR="00980BC8" w:rsidRPr="009A40F2">
        <w:t>’</w:t>
      </w:r>
      <w:r w:rsidRPr="009A40F2">
        <w:t>autres utilisateurs contributeurs.</w:t>
      </w:r>
    </w:p>
    <w:p w14:paraId="126BDE0F" w14:textId="22D6E72C" w:rsidR="00BC5F18" w:rsidRPr="009A40F2" w:rsidRDefault="00BC5F18" w:rsidP="00BC5F18">
      <w:pPr>
        <w:pStyle w:val="ListParagraph"/>
        <w:numPr>
          <w:ilvl w:val="0"/>
          <w:numId w:val="6"/>
        </w:numPr>
      </w:pPr>
      <w:r w:rsidRPr="009A40F2">
        <w:rPr>
          <w:b/>
        </w:rPr>
        <w:t>Les organisations gouvernementales n</w:t>
      </w:r>
      <w:r w:rsidR="00980BC8" w:rsidRPr="009A40F2">
        <w:rPr>
          <w:b/>
        </w:rPr>
        <w:t>’</w:t>
      </w:r>
      <w:r w:rsidRPr="009A40F2">
        <w:rPr>
          <w:b/>
        </w:rPr>
        <w:t xml:space="preserve">ont pas besoin de réinventer la roue. </w:t>
      </w:r>
      <w:r w:rsidRPr="009A40F2">
        <w:t xml:space="preserve">Lorsque le code source est publié sous une licence libre, </w:t>
      </w:r>
      <w:r w:rsidR="00A14EC7" w:rsidRPr="009A40F2">
        <w:t>une administration</w:t>
      </w:r>
      <w:r w:rsidRPr="009A40F2">
        <w:t xml:space="preserve"> peut procéder à de petites adaptations du logiciel </w:t>
      </w:r>
      <w:r w:rsidR="007A1BDD" w:rsidRPr="009A40F2">
        <w:t>afin de veiller à ce</w:t>
      </w:r>
      <w:r w:rsidRPr="009A40F2">
        <w:t xml:space="preserve"> qu</w:t>
      </w:r>
      <w:r w:rsidR="00980BC8" w:rsidRPr="009A40F2">
        <w:t>’</w:t>
      </w:r>
      <w:r w:rsidRPr="009A40F2">
        <w:t xml:space="preserve">il </w:t>
      </w:r>
      <w:r w:rsidR="007A1BDD" w:rsidRPr="009A40F2">
        <w:t>soit</w:t>
      </w:r>
      <w:r w:rsidRPr="009A40F2">
        <w:t xml:space="preserve"> le mieux adapté aux cas d</w:t>
      </w:r>
      <w:r w:rsidR="00980BC8" w:rsidRPr="009A40F2">
        <w:t>’</w:t>
      </w:r>
      <w:r w:rsidRPr="009A40F2">
        <w:t>utilisation, aux réglementations et aux normes locales. Lorsqu</w:t>
      </w:r>
      <w:r w:rsidR="00980BC8" w:rsidRPr="009A40F2">
        <w:t>’</w:t>
      </w:r>
      <w:r w:rsidRPr="009A40F2">
        <w:t xml:space="preserve">un ensemble de fonctionnalités de base est partagé, le temps, les efforts et les ressources de chaque </w:t>
      </w:r>
      <w:r w:rsidR="00A14EC7" w:rsidRPr="009A40F2">
        <w:t xml:space="preserve">administration </w:t>
      </w:r>
      <w:r w:rsidRPr="009A40F2">
        <w:t xml:space="preserve">peuvent être consacrés à de petites adaptations </w:t>
      </w:r>
      <w:r w:rsidR="00A14EC7" w:rsidRPr="009A40F2">
        <w:t xml:space="preserve">en fonction du </w:t>
      </w:r>
      <w:r w:rsidRPr="009A40F2">
        <w:t>contexte local (plutôt que de c</w:t>
      </w:r>
      <w:r w:rsidR="00A14EC7" w:rsidRPr="009A40F2">
        <w:t xml:space="preserve">réer </w:t>
      </w:r>
      <w:r w:rsidRPr="009A40F2">
        <w:t xml:space="preserve">un ensemble complet de fonctionnalités de base à partir de </w:t>
      </w:r>
      <w:r w:rsidR="00A14EC7" w:rsidRPr="009A40F2">
        <w:t>rien</w:t>
      </w:r>
      <w:r w:rsidRPr="009A40F2">
        <w:t>).</w:t>
      </w:r>
    </w:p>
    <w:p w14:paraId="000002A8" w14:textId="1F869EFF" w:rsidR="00165903" w:rsidRPr="009A40F2" w:rsidRDefault="00BC5F18" w:rsidP="00064720">
      <w:pPr>
        <w:pStyle w:val="ListParagraph"/>
        <w:numPr>
          <w:ilvl w:val="0"/>
          <w:numId w:val="6"/>
        </w:numPr>
      </w:pPr>
      <w:r w:rsidRPr="009A40F2">
        <w:rPr>
          <w:b/>
        </w:rPr>
        <w:t>Les gouvernements de même niveau sont des collaborateurs naturels lorsqu</w:t>
      </w:r>
      <w:r w:rsidR="00980BC8" w:rsidRPr="009A40F2">
        <w:rPr>
          <w:b/>
        </w:rPr>
        <w:t>’</w:t>
      </w:r>
      <w:r w:rsidRPr="009A40F2">
        <w:rPr>
          <w:b/>
        </w:rPr>
        <w:t>il s</w:t>
      </w:r>
      <w:r w:rsidR="00980BC8" w:rsidRPr="009A40F2">
        <w:rPr>
          <w:b/>
        </w:rPr>
        <w:t>’</w:t>
      </w:r>
      <w:r w:rsidRPr="009A40F2">
        <w:rPr>
          <w:b/>
        </w:rPr>
        <w:t>agit de concevoir, d</w:t>
      </w:r>
      <w:r w:rsidR="00980BC8" w:rsidRPr="009A40F2">
        <w:rPr>
          <w:b/>
        </w:rPr>
        <w:t>’</w:t>
      </w:r>
      <w:r w:rsidRPr="009A40F2">
        <w:rPr>
          <w:b/>
        </w:rPr>
        <w:t>obtenir et de m</w:t>
      </w:r>
      <w:r w:rsidR="00A14EC7" w:rsidRPr="009A40F2">
        <w:rPr>
          <w:b/>
        </w:rPr>
        <w:t xml:space="preserve">ettre à niveau des </w:t>
      </w:r>
      <w:r w:rsidRPr="009A40F2">
        <w:rPr>
          <w:b/>
        </w:rPr>
        <w:t xml:space="preserve">logiciels libres. </w:t>
      </w:r>
      <w:r w:rsidRPr="009A40F2">
        <w:t xml:space="preserve">Ils sont chargés de fournir un ensemble similaire de services et ont un ensemble similaire de besoins (internes, administratifs et externes, </w:t>
      </w:r>
      <w:r w:rsidR="00A14EC7" w:rsidRPr="009A40F2">
        <w:t>axés sur les citoyens</w:t>
      </w:r>
      <w:r w:rsidRPr="009A40F2">
        <w:t>). Ils sont donc des collaborateurs naturels lorsqu</w:t>
      </w:r>
      <w:r w:rsidR="00980BC8" w:rsidRPr="009A40F2">
        <w:t>’</w:t>
      </w:r>
      <w:r w:rsidRPr="009A40F2">
        <w:t>il s</w:t>
      </w:r>
      <w:r w:rsidR="00980BC8" w:rsidRPr="009A40F2">
        <w:t>’</w:t>
      </w:r>
      <w:r w:rsidRPr="009A40F2">
        <w:t>agit de concevoir, d</w:t>
      </w:r>
      <w:r w:rsidR="00980BC8" w:rsidRPr="009A40F2">
        <w:t>’</w:t>
      </w:r>
      <w:r w:rsidRPr="009A40F2">
        <w:t>obtenir et de m</w:t>
      </w:r>
      <w:r w:rsidR="00A14EC7" w:rsidRPr="009A40F2">
        <w:t xml:space="preserve">ettre à niveau </w:t>
      </w:r>
      <w:r w:rsidRPr="009A40F2">
        <w:t>des logiciels libres.</w:t>
      </w:r>
    </w:p>
    <w:p w14:paraId="000002AB" w14:textId="7115DD8D" w:rsidR="00165903" w:rsidRPr="009A40F2" w:rsidRDefault="00BC5F18" w:rsidP="00064720">
      <w:pPr>
        <w:pStyle w:val="ListParagraph"/>
        <w:numPr>
          <w:ilvl w:val="0"/>
          <w:numId w:val="6"/>
        </w:numPr>
      </w:pPr>
      <w:r w:rsidRPr="009A40F2">
        <w:rPr>
          <w:b/>
        </w:rPr>
        <w:t xml:space="preserve">Les administrations collaborent déjà dans </w:t>
      </w:r>
      <w:r w:rsidR="00A14EC7" w:rsidRPr="009A40F2">
        <w:rPr>
          <w:b/>
        </w:rPr>
        <w:t xml:space="preserve">le cadre de différents </w:t>
      </w:r>
      <w:r w:rsidRPr="009A40F2">
        <w:rPr>
          <w:b/>
        </w:rPr>
        <w:t xml:space="preserve">réseaux et groupes de pairs bien établis qui peuvent être activés en tant que </w:t>
      </w:r>
      <w:r w:rsidR="009F1ABA" w:rsidRPr="009A40F2">
        <w:rPr>
          <w:b/>
        </w:rPr>
        <w:t>collectivité</w:t>
      </w:r>
      <w:r w:rsidRPr="009A40F2">
        <w:rPr>
          <w:b/>
        </w:rPr>
        <w:t xml:space="preserve">s </w:t>
      </w:r>
      <w:r w:rsidR="009A40F2" w:rsidRPr="009A40F2">
        <w:rPr>
          <w:b/>
        </w:rPr>
        <w:t>de régie</w:t>
      </w:r>
      <w:r w:rsidRPr="009A40F2">
        <w:rPr>
          <w:b/>
        </w:rPr>
        <w:t xml:space="preserve"> de logiciels libres. </w:t>
      </w:r>
      <w:r w:rsidRPr="009A40F2">
        <w:t xml:space="preserve">Les plateformes de contrôle de </w:t>
      </w:r>
      <w:r w:rsidR="009A40F2" w:rsidRPr="009A40F2">
        <w:t xml:space="preserve">la </w:t>
      </w:r>
      <w:r w:rsidRPr="009A40F2">
        <w:t xml:space="preserve">version distribuées (comme GitHub) permettent aux utilisateurs de contribuer ou de suggérer des modifications de manière structurée et collaborative. </w:t>
      </w:r>
      <w:bookmarkEnd w:id="61"/>
    </w:p>
    <w:p w14:paraId="000002AC" w14:textId="4CCC3741" w:rsidR="00165903" w:rsidRPr="009A40F2" w:rsidRDefault="00894BC1" w:rsidP="00DC70DD">
      <w:pPr>
        <w:pStyle w:val="Heading2"/>
      </w:pPr>
      <w:bookmarkStart w:id="62" w:name="_Toc120030521"/>
      <w:r w:rsidRPr="009A40F2">
        <w:lastRenderedPageBreak/>
        <w:t>Section</w:t>
      </w:r>
      <w:r w:rsidR="0087447D" w:rsidRPr="009A40F2">
        <w:t> </w:t>
      </w:r>
      <w:r w:rsidRPr="009A40F2">
        <w:t>1</w:t>
      </w:r>
      <w:r w:rsidR="00EB527B" w:rsidRPr="009A40F2">
        <w:t> </w:t>
      </w:r>
      <w:r w:rsidRPr="009A40F2">
        <w:t xml:space="preserve">: </w:t>
      </w:r>
      <w:r w:rsidR="00CD3B4D" w:rsidRPr="009A40F2">
        <w:t xml:space="preserve">Collaboration entre </w:t>
      </w:r>
      <w:r w:rsidR="00C24D2D" w:rsidRPr="009A40F2">
        <w:t>administrations</w:t>
      </w:r>
      <w:bookmarkEnd w:id="62"/>
    </w:p>
    <w:p w14:paraId="000002AE" w14:textId="6482AB67" w:rsidR="00165903" w:rsidRPr="009A40F2" w:rsidRDefault="00894BC1" w:rsidP="003716AA">
      <w:pPr>
        <w:pStyle w:val="Heading3"/>
      </w:pPr>
      <w:r w:rsidRPr="009A40F2">
        <w:t>Avantages de la collaboration</w:t>
      </w:r>
    </w:p>
    <w:p w14:paraId="56238B48" w14:textId="29ECB3AD" w:rsidR="00587F46" w:rsidRPr="009A40F2" w:rsidRDefault="00587F46" w:rsidP="0016184C">
      <w:r w:rsidRPr="009A40F2">
        <w:rPr>
          <w:b/>
        </w:rPr>
        <w:t xml:space="preserve">La collaboration sur les logiciels </w:t>
      </w:r>
      <w:r w:rsidR="00A14EC7" w:rsidRPr="009A40F2">
        <w:rPr>
          <w:b/>
        </w:rPr>
        <w:t>libres présente des avantages pour tous les intervenants</w:t>
      </w:r>
      <w:r w:rsidRPr="009A40F2">
        <w:rPr>
          <w:b/>
        </w:rPr>
        <w:t>.</w:t>
      </w:r>
      <w:r w:rsidRPr="009A40F2">
        <w:t xml:space="preserve"> Le logiciel que vous con</w:t>
      </w:r>
      <w:r w:rsidR="00C24D2D" w:rsidRPr="009A40F2">
        <w:t>cevez</w:t>
      </w:r>
      <w:r w:rsidRPr="009A40F2">
        <w:t>, ou les adaptations que vous faites, seront également utiles à d</w:t>
      </w:r>
      <w:r w:rsidR="00980BC8" w:rsidRPr="009A40F2">
        <w:t>’</w:t>
      </w:r>
      <w:r w:rsidRPr="009A40F2">
        <w:t xml:space="preserve">autres </w:t>
      </w:r>
      <w:r w:rsidR="00C24D2D" w:rsidRPr="009A40F2">
        <w:t>administrations</w:t>
      </w:r>
      <w:r w:rsidRPr="009A40F2">
        <w:t xml:space="preserve">. Les logiciels libres sont plus performants et plus sûrs à mesure que la </w:t>
      </w:r>
      <w:r w:rsidR="007A1BDD" w:rsidRPr="009A40F2">
        <w:t>collectivité</w:t>
      </w:r>
      <w:r w:rsidRPr="009A40F2">
        <w:t xml:space="preserve"> qui les entoure s</w:t>
      </w:r>
      <w:r w:rsidR="00980BC8" w:rsidRPr="009A40F2">
        <w:t>’</w:t>
      </w:r>
      <w:r w:rsidRPr="009A40F2">
        <w:t>agrandit. Chaque utilisateur bénéficie des améliorations continues apportées aux logiciels (sous la forme de mises à jour, de nouvelles fonctionnalités ou d</w:t>
      </w:r>
      <w:r w:rsidR="00980BC8" w:rsidRPr="009A40F2">
        <w:t>’</w:t>
      </w:r>
      <w:r w:rsidRPr="009A40F2">
        <w:t>améliorations de la sécurité). Il est donc dans l</w:t>
      </w:r>
      <w:r w:rsidR="00980BC8" w:rsidRPr="009A40F2">
        <w:t>’</w:t>
      </w:r>
      <w:r w:rsidRPr="009A40F2">
        <w:t>intérêt de chaque utilisateur de contribuer, et d</w:t>
      </w:r>
      <w:r w:rsidR="00980BC8" w:rsidRPr="009A40F2">
        <w:t>’</w:t>
      </w:r>
      <w:r w:rsidRPr="009A40F2">
        <w:t>ajouter d</w:t>
      </w:r>
      <w:r w:rsidR="00980BC8" w:rsidRPr="009A40F2">
        <w:t>’</w:t>
      </w:r>
      <w:r w:rsidRPr="009A40F2">
        <w:t>autres utilisateurs contributeurs.</w:t>
      </w:r>
    </w:p>
    <w:p w14:paraId="59DB88FF" w14:textId="266D0E1F" w:rsidR="00587F46" w:rsidRPr="009A40F2" w:rsidRDefault="00C24D2D" w:rsidP="0016184C">
      <w:r w:rsidRPr="009A40F2">
        <w:t>Un autre avantage de la collaboration p</w:t>
      </w:r>
      <w:r w:rsidR="002A257A" w:rsidRPr="009A40F2">
        <w:t>our les organisations gouvernementales</w:t>
      </w:r>
      <w:r w:rsidRPr="009A40F2">
        <w:t xml:space="preserve"> réside dans le fait qu</w:t>
      </w:r>
      <w:r w:rsidR="00980BC8" w:rsidRPr="009A40F2">
        <w:t>’</w:t>
      </w:r>
      <w:r w:rsidR="002A257A" w:rsidRPr="009A40F2">
        <w:t>elles n</w:t>
      </w:r>
      <w:r w:rsidR="00980BC8" w:rsidRPr="009A40F2">
        <w:t>’</w:t>
      </w:r>
      <w:r w:rsidR="002A257A" w:rsidRPr="009A40F2">
        <w:t xml:space="preserve">ont pas besoin de réinventer constamment la roue. Lorsque le code source est publié sous une licence libre, </w:t>
      </w:r>
      <w:r w:rsidRPr="009A40F2">
        <w:t xml:space="preserve">une administration </w:t>
      </w:r>
      <w:r w:rsidR="002A257A" w:rsidRPr="009A40F2">
        <w:t xml:space="preserve">peut procéder à de petites adaptations du logiciel </w:t>
      </w:r>
      <w:r w:rsidR="007A1BDD" w:rsidRPr="009A40F2">
        <w:t>afin de veiller à ce</w:t>
      </w:r>
      <w:r w:rsidR="002A257A" w:rsidRPr="009A40F2">
        <w:t xml:space="preserve"> qu</w:t>
      </w:r>
      <w:r w:rsidR="00980BC8" w:rsidRPr="009A40F2">
        <w:t>’</w:t>
      </w:r>
      <w:r w:rsidR="002A257A" w:rsidRPr="009A40F2">
        <w:t xml:space="preserve">il </w:t>
      </w:r>
      <w:r w:rsidR="007A1BDD" w:rsidRPr="009A40F2">
        <w:t>soit</w:t>
      </w:r>
      <w:r w:rsidR="002A257A" w:rsidRPr="009A40F2">
        <w:t xml:space="preserve"> le mieux adapté aux cas d</w:t>
      </w:r>
      <w:r w:rsidR="00980BC8" w:rsidRPr="009A40F2">
        <w:t>’</w:t>
      </w:r>
      <w:r w:rsidR="002A257A" w:rsidRPr="009A40F2">
        <w:t>utilisation, aux réglementations et aux normes locales. Lorsqu</w:t>
      </w:r>
      <w:r w:rsidR="00980BC8" w:rsidRPr="009A40F2">
        <w:t>’</w:t>
      </w:r>
      <w:r w:rsidR="002A257A" w:rsidRPr="009A40F2">
        <w:t xml:space="preserve">un ensemble de fonctionnalités de base est partagé, le temps, les efforts et les ressources de chaque </w:t>
      </w:r>
      <w:r w:rsidRPr="009A40F2">
        <w:t xml:space="preserve">administration </w:t>
      </w:r>
      <w:r w:rsidR="002A257A" w:rsidRPr="009A40F2">
        <w:t xml:space="preserve">peuvent être consacrés à de petites adaptations pour adapter le logiciel à leur contexte local (plutôt que de construire un ensemble complet de fonctionnalités de base à partir de </w:t>
      </w:r>
      <w:r w:rsidRPr="009A40F2">
        <w:t>rien</w:t>
      </w:r>
      <w:r w:rsidR="002A257A" w:rsidRPr="009A40F2">
        <w:t>). Le partage des connaissances et des ressources aide les partenaires moins expérimentés en matière de logiciels libres à renforcer leurs capacités.</w:t>
      </w:r>
    </w:p>
    <w:p w14:paraId="60A2DCD0" w14:textId="792B5673" w:rsidR="0016184C" w:rsidRPr="009A40F2" w:rsidRDefault="0016184C" w:rsidP="0016184C">
      <w:pPr>
        <w:pStyle w:val="Heading3"/>
      </w:pPr>
      <w:r w:rsidRPr="009A40F2">
        <w:t>Avec qui pouvez-vous collaborer?</w:t>
      </w:r>
    </w:p>
    <w:p w14:paraId="6F1396FB" w14:textId="18F348DC" w:rsidR="0016184C" w:rsidRPr="009A40F2" w:rsidRDefault="0016184C" w:rsidP="0016184C">
      <w:r w:rsidRPr="009A40F2">
        <w:t xml:space="preserve">Les gouvernements et les </w:t>
      </w:r>
      <w:r w:rsidR="00C24D2D" w:rsidRPr="009A40F2">
        <w:t>organismes du</w:t>
      </w:r>
      <w:r w:rsidRPr="009A40F2">
        <w:t xml:space="preserve"> secteur public qui souhaitent utiliser des logiciels libres devraient </w:t>
      </w:r>
      <w:r w:rsidR="00C24D2D" w:rsidRPr="009A40F2">
        <w:t>se joindre à d</w:t>
      </w:r>
      <w:r w:rsidRPr="009A40F2">
        <w:t xml:space="preserve">es réseaux existants ou établir des relations </w:t>
      </w:r>
      <w:r w:rsidR="00C24D2D" w:rsidRPr="009A40F2">
        <w:t>axées sur la collaboration avec des administrations comparables</w:t>
      </w:r>
      <w:r w:rsidRPr="009A40F2">
        <w:t>. Ces réseaux peuvent s</w:t>
      </w:r>
      <w:r w:rsidR="00980BC8" w:rsidRPr="009A40F2">
        <w:t>’</w:t>
      </w:r>
      <w:r w:rsidRPr="009A40F2">
        <w:t xml:space="preserve">intéresser à un logiciel spécifique ou </w:t>
      </w:r>
      <w:r w:rsidR="007A1BDD" w:rsidRPr="009A40F2">
        <w:t>miser</w:t>
      </w:r>
      <w:r w:rsidRPr="009A40F2">
        <w:t xml:space="preserve"> plus largement sur l</w:t>
      </w:r>
      <w:r w:rsidR="00980BC8" w:rsidRPr="009A40F2">
        <w:t>’</w:t>
      </w:r>
      <w:r w:rsidRPr="009A40F2">
        <w:t>utilisation des logiciels libres dans le secteur public. Au sein de ces co</w:t>
      </w:r>
      <w:r w:rsidR="007A1BDD" w:rsidRPr="009A40F2">
        <w:t>llectivités</w:t>
      </w:r>
      <w:r w:rsidRPr="009A40F2">
        <w:t>, les utilisateurs peuvent partager les défis, les o</w:t>
      </w:r>
      <w:r w:rsidR="00C24D2D" w:rsidRPr="009A40F2">
        <w:t>ccasions</w:t>
      </w:r>
      <w:r w:rsidRPr="009A40F2">
        <w:t>, les capacités, les ressources et les processus (voir encadré</w:t>
      </w:r>
      <w:r w:rsidR="0087447D" w:rsidRPr="009A40F2">
        <w:t> </w:t>
      </w:r>
      <w:r w:rsidRPr="009A40F2">
        <w:t>5.1).</w:t>
      </w:r>
    </w:p>
    <w:p w14:paraId="000002B1" w14:textId="4092B7C2" w:rsidR="00165903" w:rsidRPr="009A40F2" w:rsidRDefault="00E376D9" w:rsidP="0016184C">
      <w:r w:rsidRPr="009A40F2">
        <w:t xml:space="preserve">Les gouvernements de même niveau </w:t>
      </w:r>
      <w:r w:rsidR="00C24D2D" w:rsidRPr="009A40F2">
        <w:t xml:space="preserve">– qu’il s’agisse de gouvernements </w:t>
      </w:r>
      <w:r w:rsidRPr="009A40F2">
        <w:t xml:space="preserve">municipaux ou provinciaux </w:t>
      </w:r>
      <w:r w:rsidR="00C24D2D" w:rsidRPr="009A40F2">
        <w:t xml:space="preserve">– sont </w:t>
      </w:r>
      <w:r w:rsidRPr="009A40F2">
        <w:t>des collaborateurs naturels lorsqu</w:t>
      </w:r>
      <w:r w:rsidR="00980BC8" w:rsidRPr="009A40F2">
        <w:t>’</w:t>
      </w:r>
      <w:r w:rsidRPr="009A40F2">
        <w:t>il s</w:t>
      </w:r>
      <w:r w:rsidR="00980BC8" w:rsidRPr="009A40F2">
        <w:t>’</w:t>
      </w:r>
      <w:r w:rsidRPr="009A40F2">
        <w:t>agit de concevoir, d</w:t>
      </w:r>
      <w:r w:rsidR="00980BC8" w:rsidRPr="009A40F2">
        <w:t>’</w:t>
      </w:r>
      <w:r w:rsidRPr="009A40F2">
        <w:t>obtenir et de m</w:t>
      </w:r>
      <w:r w:rsidR="00C24D2D" w:rsidRPr="009A40F2">
        <w:t xml:space="preserve">ettre à niveau </w:t>
      </w:r>
      <w:r w:rsidRPr="009A40F2">
        <w:t xml:space="preserve">des logiciels libres. Ils sont chargés de fournir un ensemble similaire de services et ont un ensemble similaire de besoins (internes, administratifs et externes, </w:t>
      </w:r>
      <w:r w:rsidR="00C24D2D" w:rsidRPr="009A40F2">
        <w:t>axés sur les citoyens</w:t>
      </w:r>
      <w:r w:rsidRPr="009A40F2">
        <w:t>). Et lorsqu</w:t>
      </w:r>
      <w:r w:rsidR="00980BC8" w:rsidRPr="009A40F2">
        <w:t>’</w:t>
      </w:r>
      <w:r w:rsidRPr="009A40F2">
        <w:t>il s</w:t>
      </w:r>
      <w:r w:rsidR="00980BC8" w:rsidRPr="009A40F2">
        <w:t>’</w:t>
      </w:r>
      <w:r w:rsidRPr="009A40F2">
        <w:t>agit d</w:t>
      </w:r>
      <w:r w:rsidR="00980BC8" w:rsidRPr="009A40F2">
        <w:t>’</w:t>
      </w:r>
      <w:r w:rsidRPr="009A40F2">
        <w:t>acquérir un nouveau logiciel, une approche d</w:t>
      </w:r>
      <w:r w:rsidR="00980BC8" w:rsidRPr="009A40F2">
        <w:t>’</w:t>
      </w:r>
      <w:r w:rsidRPr="009A40F2">
        <w:t>achat groupé permet à un groupe d</w:t>
      </w:r>
      <w:r w:rsidR="00980BC8" w:rsidRPr="009A40F2">
        <w:t>’</w:t>
      </w:r>
      <w:r w:rsidR="00C24D2D" w:rsidRPr="009A40F2">
        <w:t xml:space="preserve">organismes gouvernementaux comparables </w:t>
      </w:r>
      <w:r w:rsidRPr="009A40F2">
        <w:t>de profiter d</w:t>
      </w:r>
      <w:r w:rsidR="00980BC8" w:rsidRPr="009A40F2">
        <w:t>’</w:t>
      </w:r>
      <w:r w:rsidRPr="009A40F2">
        <w:t>économies d</w:t>
      </w:r>
      <w:r w:rsidR="00980BC8" w:rsidRPr="009A40F2">
        <w:t>’</w:t>
      </w:r>
      <w:r w:rsidRPr="009A40F2">
        <w:t>échelle.</w:t>
      </w:r>
    </w:p>
    <w:p w14:paraId="000002B2" w14:textId="68601EE5" w:rsidR="00165903" w:rsidRPr="009A40F2" w:rsidRDefault="00587F46" w:rsidP="00BC0116">
      <w:r w:rsidRPr="009A40F2">
        <w:rPr>
          <w:b/>
          <w:noProof/>
        </w:rPr>
        <w:lastRenderedPageBreak/>
        <mc:AlternateContent>
          <mc:Choice Requires="wps">
            <w:drawing>
              <wp:inline distT="0" distB="0" distL="0" distR="0" wp14:anchorId="4A8E31EC" wp14:editId="6921FA6D">
                <wp:extent cx="5943600" cy="2473325"/>
                <wp:effectExtent l="0" t="0" r="0" b="31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3325"/>
                        </a:xfrm>
                        <a:prstGeom prst="rect">
                          <a:avLst/>
                        </a:prstGeom>
                        <a:solidFill>
                          <a:srgbClr val="C0DAF6"/>
                        </a:solidFill>
                        <a:ln w="9525">
                          <a:noFill/>
                          <a:miter lim="800000"/>
                          <a:headEnd/>
                          <a:tailEnd/>
                        </a:ln>
                      </wps:spPr>
                      <wps:txbx>
                        <w:txbxContent>
                          <w:p w14:paraId="40620A93" w14:textId="33FBE1AD" w:rsidR="00E376D9" w:rsidRDefault="00E376D9" w:rsidP="00587F46">
                            <w:pPr>
                              <w:pStyle w:val="Heading4"/>
                            </w:pPr>
                            <w:r>
                              <w:t>Encadré</w:t>
                            </w:r>
                            <w:r w:rsidR="0087447D">
                              <w:t> </w:t>
                            </w:r>
                            <w:r>
                              <w:t>5.1</w:t>
                            </w:r>
                            <w:r w:rsidR="00EB527B">
                              <w:t> </w:t>
                            </w:r>
                            <w:r>
                              <w:t>: Plateforme de gestion des données ouvertes CKAN</w:t>
                            </w:r>
                          </w:p>
                          <w:p w14:paraId="023CEF09" w14:textId="6DB67062" w:rsidR="00E376D9" w:rsidRDefault="00E376D9" w:rsidP="00587F46">
                            <w:pPr>
                              <w:pStyle w:val="Normal-TextBox"/>
                            </w:pPr>
                            <w:r>
                              <w:t xml:space="preserve">La plateforme de gestion des données ouvertes CKAN est un excellent exemple de collaboration entre administrations. </w:t>
                            </w:r>
                            <w:r w:rsidR="009B2B51">
                              <w:t xml:space="preserve">Conçue </w:t>
                            </w:r>
                            <w:r>
                              <w:t>par l</w:t>
                            </w:r>
                            <w:r w:rsidR="00980BC8">
                              <w:t>’</w:t>
                            </w:r>
                            <w:r>
                              <w:t xml:space="preserve">Open Knowledge Foundation (OKFN), organisme à but non lucratif, pour le gouvernement du Royaume-Uni, </w:t>
                            </w:r>
                            <w:r w:rsidR="009B2B51">
                              <w:t xml:space="preserve">cette plateforme est utilisée par </w:t>
                            </w:r>
                            <w:r>
                              <w:t xml:space="preserve">les gouvernements nationaux et régionaux du monde entier comme base de leurs portails de données ouvertes, notamment le </w:t>
                            </w:r>
                            <w:hyperlink r:id="rId103">
                              <w:r>
                                <w:rPr>
                                  <w:color w:val="1155CC"/>
                                  <w:u w:val="single"/>
                                </w:rPr>
                                <w:t>gouvernement du Canada</w:t>
                              </w:r>
                            </w:hyperlink>
                            <w:r>
                              <w:t xml:space="preserve"> , le </w:t>
                            </w:r>
                            <w:hyperlink r:id="rId104">
                              <w:r>
                                <w:rPr>
                                  <w:color w:val="1155CC"/>
                                  <w:u w:val="single"/>
                                </w:rPr>
                                <w:t>gouvernement de la Colombie-Britannique</w:t>
                              </w:r>
                            </w:hyperlink>
                            <w:r>
                              <w:t xml:space="preserve"> </w:t>
                            </w:r>
                            <w:r w:rsidR="009B2B51">
                              <w:t xml:space="preserve">et </w:t>
                            </w:r>
                            <w:r>
                              <w:t xml:space="preserve">le </w:t>
                            </w:r>
                            <w:hyperlink r:id="rId105">
                              <w:r>
                                <w:rPr>
                                  <w:color w:val="1155CC"/>
                                  <w:u w:val="single"/>
                                </w:rPr>
                                <w:t>gouvernement de l</w:t>
                              </w:r>
                              <w:r w:rsidR="00980BC8">
                                <w:rPr>
                                  <w:color w:val="1155CC"/>
                                  <w:u w:val="single"/>
                                </w:rPr>
                                <w:t>’</w:t>
                              </w:r>
                              <w:r>
                                <w:rPr>
                                  <w:color w:val="1155CC"/>
                                  <w:u w:val="single"/>
                                </w:rPr>
                                <w:t>Ontario</w:t>
                              </w:r>
                            </w:hyperlink>
                            <w:r>
                              <w:t>.</w:t>
                            </w:r>
                          </w:p>
                          <w:p w14:paraId="7FCAC596" w14:textId="542801F0" w:rsidR="00E376D9" w:rsidRPr="00E7542C" w:rsidRDefault="00E376D9" w:rsidP="00587F46">
                            <w:pPr>
                              <w:pStyle w:val="Normal-TextBox"/>
                              <w:rPr>
                                <w:vertAlign w:val="superscript"/>
                              </w:rPr>
                            </w:pPr>
                            <w:r>
                              <w:t xml:space="preserve">Étant donné que les améliorations du code sont partagées, chacun des </w:t>
                            </w:r>
                            <w:hyperlink r:id="rId106">
                              <w:r>
                                <w:rPr>
                                  <w:color w:val="1155CC"/>
                                  <w:u w:val="single"/>
                                </w:rPr>
                                <w:t>115 gouvernements et institutions</w:t>
                              </w:r>
                            </w:hyperlink>
                            <w:r>
                              <w:t xml:space="preserve"> bénéficie de la production d</w:t>
                            </w:r>
                            <w:r w:rsidR="00980BC8">
                              <w:t>’</w:t>
                            </w:r>
                            <w:r>
                              <w:t>un meilleur produit à un coût réduit pour les consommateurs individuels. En plus d</w:t>
                            </w:r>
                            <w:r w:rsidR="00980BC8">
                              <w:t>’</w:t>
                            </w:r>
                            <w:r>
                              <w:t>aider les gouvernements à développer et à mettre en œuvre des instances de la plateforme adaptées à leurs besoins</w:t>
                            </w:r>
                            <w:r w:rsidR="009B2B51">
                              <w:rPr>
                                <w:vertAlign w:val="superscript"/>
                              </w:rPr>
                              <w:t>1</w:t>
                            </w:r>
                            <w:r>
                              <w:t>, l</w:t>
                            </w:r>
                            <w:r w:rsidR="00980BC8">
                              <w:t>’</w:t>
                            </w:r>
                            <w:r>
                              <w:t xml:space="preserve">importante </w:t>
                            </w:r>
                            <w:r w:rsidR="009F1ABA">
                              <w:t>collectivité</w:t>
                            </w:r>
                            <w:r>
                              <w:t xml:space="preserve"> d</w:t>
                            </w:r>
                            <w:r w:rsidR="00980BC8">
                              <w:t>’</w:t>
                            </w:r>
                            <w:r>
                              <w:t>utilisateurs et de développeurs de CKAN génère et diffuse continuellement des connaissances via GitHub, des listes de diffusion et des canaux IRC.</w:t>
                            </w:r>
                          </w:p>
                          <w:p w14:paraId="3D14DCB5" w14:textId="3F4E1F06" w:rsidR="00E376D9" w:rsidRPr="001867CB" w:rsidRDefault="00E376D9" w:rsidP="00587F46">
                            <w:pPr>
                              <w:pBdr>
                                <w:top w:val="single" w:sz="4" w:space="6" w:color="auto"/>
                              </w:pBdr>
                              <w:rPr>
                                <w:sz w:val="18"/>
                              </w:rPr>
                            </w:pPr>
                            <w:r>
                              <w:rPr>
                                <w:sz w:val="18"/>
                                <w:vertAlign w:val="superscript"/>
                              </w:rPr>
                              <w:t>1</w:t>
                            </w:r>
                            <w:r>
                              <w:rPr>
                                <w:sz w:val="18"/>
                              </w:rPr>
                              <w:t xml:space="preserve"> Colombie-Britannique. Ministère de l</w:t>
                            </w:r>
                            <w:r w:rsidR="00980BC8">
                              <w:rPr>
                                <w:sz w:val="18"/>
                              </w:rPr>
                              <w:t>’</w:t>
                            </w:r>
                            <w:r>
                              <w:rPr>
                                <w:sz w:val="18"/>
                              </w:rPr>
                              <w:t>emploi, de la relance économique et de l</w:t>
                            </w:r>
                            <w:r w:rsidR="00980BC8">
                              <w:rPr>
                                <w:sz w:val="18"/>
                              </w:rPr>
                              <w:t>’</w:t>
                            </w:r>
                            <w:r>
                              <w:rPr>
                                <w:sz w:val="18"/>
                              </w:rPr>
                              <w:t xml:space="preserve">innovation, </w:t>
                            </w:r>
                            <w:hyperlink r:id="rId107">
                              <w:r w:rsidR="00D75A56" w:rsidRPr="00D75A56">
                                <w:rPr>
                                  <w:rStyle w:val="Hyperlink"/>
                                  <w:i/>
                                  <w:iCs/>
                                  <w:sz w:val="18"/>
                                </w:rPr>
                                <w:t>About the Catalogue Open Source Project</w:t>
                              </w:r>
                            </w:hyperlink>
                            <w:r>
                              <w:rPr>
                                <w:sz w:val="18"/>
                              </w:rPr>
                              <w:t>, consult</w:t>
                            </w:r>
                            <w:r w:rsidR="00D75A56">
                              <w:rPr>
                                <w:sz w:val="18"/>
                              </w:rPr>
                              <w:t xml:space="preserve">ation </w:t>
                            </w:r>
                            <w:r>
                              <w:rPr>
                                <w:sz w:val="18"/>
                              </w:rPr>
                              <w:t>le 3</w:t>
                            </w:r>
                            <w:r w:rsidR="00E04762">
                              <w:rPr>
                                <w:sz w:val="18"/>
                              </w:rPr>
                              <w:t> </w:t>
                            </w:r>
                            <w:r>
                              <w:rPr>
                                <w:sz w:val="18"/>
                              </w:rPr>
                              <w:t>novembre 2022</w:t>
                            </w:r>
                            <w:r w:rsidR="00D75A56">
                              <w:rPr>
                                <w:sz w:val="18"/>
                              </w:rPr>
                              <w:t>.</w:t>
                            </w:r>
                            <w:r w:rsidR="00D75A56" w:rsidRPr="001867CB">
                              <w:rPr>
                                <w:sz w:val="18"/>
                              </w:rPr>
                              <w:t xml:space="preserve"> </w:t>
                            </w:r>
                          </w:p>
                        </w:txbxContent>
                      </wps:txbx>
                      <wps:bodyPr rot="0" vert="horz" wrap="square" lIns="91440" tIns="45720" rIns="91440" bIns="45720" anchor="t" anchorCtr="0">
                        <a:spAutoFit/>
                      </wps:bodyPr>
                    </wps:wsp>
                  </a:graphicData>
                </a:graphic>
              </wp:inline>
            </w:drawing>
          </mc:Choice>
          <mc:Fallback>
            <w:pict>
              <v:shape w14:anchorId="4A8E31EC" id="_x0000_s1030" type="#_x0000_t202" style="width:468pt;height:19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" fillcolor="#c0daf6" stroked="f">
                <v:textbox style="mso-fit-shape-to-text:t">
                  <w:txbxContent>
                    <w:p w14:paraId="40620A93" w14:textId="33FBE1AD" w:rsidR="00E376D9" w:rsidRDefault="00E376D9" w:rsidP="00587F46">
                      <w:pPr>
                        <w:pStyle w:val="Heading4"/>
                      </w:pPr>
                      <w:r>
                        <w:t>Encadré</w:t>
                      </w:r>
                      <w:r w:rsidR="0087447D">
                        <w:t> </w:t>
                      </w:r>
                      <w:r>
                        <w:t>5.1</w:t>
                      </w:r>
                      <w:r w:rsidR="00EB527B">
                        <w:t> </w:t>
                      </w:r>
                      <w:r>
                        <w:t>: Plateforme de gestion des données ouvertes CKAN</w:t>
                      </w:r>
                    </w:p>
                    <w:p w14:paraId="023CEF09" w14:textId="6DB67062" w:rsidR="00E376D9" w:rsidRDefault="00E376D9" w:rsidP="00587F46">
                      <w:pPr>
                        <w:pStyle w:val="Normal-TextBox"/>
                      </w:pPr>
                      <w:r>
                        <w:t xml:space="preserve">La plateforme de gestion des données ouvertes CKAN est un excellent exemple de collaboration entre administrations. </w:t>
                      </w:r>
                      <w:r w:rsidR="009B2B51">
                        <w:t xml:space="preserve">Conçue </w:t>
                      </w:r>
                      <w:r>
                        <w:t>par l</w:t>
                      </w:r>
                      <w:r w:rsidR="00980BC8">
                        <w:t>’</w:t>
                      </w:r>
                      <w:r>
                        <w:t xml:space="preserve">Open Knowledge Foundation (OKFN), organisme à but non lucratif, pour le gouvernement du Royaume-Uni, </w:t>
                      </w:r>
                      <w:r w:rsidR="009B2B51">
                        <w:t xml:space="preserve">cette plateforme est utilisée par </w:t>
                      </w:r>
                      <w:r>
                        <w:t xml:space="preserve">les gouvernements nationaux et régionaux du monde entier comme base de leurs portails de données ouvertes, notamment le </w:t>
                      </w:r>
                      <w:hyperlink r:id="rId108">
                        <w:r>
                          <w:rPr>
                            <w:color w:val="1155CC"/>
                            <w:u w:val="single"/>
                          </w:rPr>
                          <w:t>gouvernement du Canada</w:t>
                        </w:r>
                      </w:hyperlink>
                      <w:r>
                        <w:t xml:space="preserve"> , le </w:t>
                      </w:r>
                      <w:hyperlink r:id="rId109">
                        <w:r>
                          <w:rPr>
                            <w:color w:val="1155CC"/>
                            <w:u w:val="single"/>
                          </w:rPr>
                          <w:t>gouvernement de la Colombie-Britannique</w:t>
                        </w:r>
                      </w:hyperlink>
                      <w:r>
                        <w:t xml:space="preserve"> </w:t>
                      </w:r>
                      <w:r w:rsidR="009B2B51">
                        <w:t xml:space="preserve">et </w:t>
                      </w:r>
                      <w:r>
                        <w:t xml:space="preserve">le </w:t>
                      </w:r>
                      <w:hyperlink r:id="rId110">
                        <w:r>
                          <w:rPr>
                            <w:color w:val="1155CC"/>
                            <w:u w:val="single"/>
                          </w:rPr>
                          <w:t>gouvernement de l</w:t>
                        </w:r>
                        <w:r w:rsidR="00980BC8">
                          <w:rPr>
                            <w:color w:val="1155CC"/>
                            <w:u w:val="single"/>
                          </w:rPr>
                          <w:t>’</w:t>
                        </w:r>
                        <w:r>
                          <w:rPr>
                            <w:color w:val="1155CC"/>
                            <w:u w:val="single"/>
                          </w:rPr>
                          <w:t>Ontario</w:t>
                        </w:r>
                      </w:hyperlink>
                      <w:r>
                        <w:t>.</w:t>
                      </w:r>
                    </w:p>
                    <w:p w14:paraId="7FCAC596" w14:textId="542801F0" w:rsidR="00E376D9" w:rsidRPr="00E7542C" w:rsidRDefault="00E376D9" w:rsidP="00587F46">
                      <w:pPr>
                        <w:pStyle w:val="Normal-TextBox"/>
                        <w:rPr>
                          <w:vertAlign w:val="superscript"/>
                        </w:rPr>
                      </w:pPr>
                      <w:r>
                        <w:t xml:space="preserve">Étant donné que les améliorations du code sont partagées, chacun des </w:t>
                      </w:r>
                      <w:hyperlink r:id="rId111">
                        <w:r>
                          <w:rPr>
                            <w:color w:val="1155CC"/>
                            <w:u w:val="single"/>
                          </w:rPr>
                          <w:t>115 gouvernements et institutions</w:t>
                        </w:r>
                      </w:hyperlink>
                      <w:r>
                        <w:t xml:space="preserve"> bénéficie de la production d</w:t>
                      </w:r>
                      <w:r w:rsidR="00980BC8">
                        <w:t>’</w:t>
                      </w:r>
                      <w:r>
                        <w:t>un meilleur produit à un coût réduit pour les consommateurs individuels. En plus d</w:t>
                      </w:r>
                      <w:r w:rsidR="00980BC8">
                        <w:t>’</w:t>
                      </w:r>
                      <w:r>
                        <w:t>aider les gouvernements à développer et à mettre en œuvre des instances de la plateforme adaptées à leurs besoins</w:t>
                      </w:r>
                      <w:r w:rsidR="009B2B51">
                        <w:rPr>
                          <w:vertAlign w:val="superscript"/>
                        </w:rPr>
                        <w:t>1</w:t>
                      </w:r>
                      <w:r>
                        <w:t>, l</w:t>
                      </w:r>
                      <w:r w:rsidR="00980BC8">
                        <w:t>’</w:t>
                      </w:r>
                      <w:r>
                        <w:t xml:space="preserve">importante </w:t>
                      </w:r>
                      <w:r w:rsidR="009F1ABA">
                        <w:t>collectivité</w:t>
                      </w:r>
                      <w:r>
                        <w:t xml:space="preserve"> d</w:t>
                      </w:r>
                      <w:r w:rsidR="00980BC8">
                        <w:t>’</w:t>
                      </w:r>
                      <w:r>
                        <w:t>utilisateurs et de développeurs de CKAN génère et diffuse continuellement des connaissances via GitHub, des listes de diffusion et des canaux IRC.</w:t>
                      </w:r>
                    </w:p>
                    <w:p w14:paraId="3D14DCB5" w14:textId="3F4E1F06" w:rsidR="00E376D9" w:rsidRPr="001867CB" w:rsidRDefault="00E376D9" w:rsidP="00587F46">
                      <w:pPr>
                        <w:pBdr>
                          <w:top w:val="single" w:sz="4" w:space="6" w:color="auto"/>
                        </w:pBdr>
                        <w:rPr>
                          <w:sz w:val="18"/>
                        </w:rPr>
                      </w:pPr>
                      <w:r>
                        <w:rPr>
                          <w:sz w:val="18"/>
                          <w:vertAlign w:val="superscript"/>
                        </w:rPr>
                        <w:t>1</w:t>
                      </w:r>
                      <w:r>
                        <w:rPr>
                          <w:sz w:val="18"/>
                        </w:rPr>
                        <w:t xml:space="preserve"> Colombie-Britannique. Ministère de l</w:t>
                      </w:r>
                      <w:r w:rsidR="00980BC8">
                        <w:rPr>
                          <w:sz w:val="18"/>
                        </w:rPr>
                        <w:t>’</w:t>
                      </w:r>
                      <w:r>
                        <w:rPr>
                          <w:sz w:val="18"/>
                        </w:rPr>
                        <w:t>emploi, de la relance économique et de l</w:t>
                      </w:r>
                      <w:r w:rsidR="00980BC8">
                        <w:rPr>
                          <w:sz w:val="18"/>
                        </w:rPr>
                        <w:t>’</w:t>
                      </w:r>
                      <w:r>
                        <w:rPr>
                          <w:sz w:val="18"/>
                        </w:rPr>
                        <w:t xml:space="preserve">innovation, </w:t>
                      </w:r>
                      <w:hyperlink r:id="rId112">
                        <w:r w:rsidR="00D75A56" w:rsidRPr="00D75A56">
                          <w:rPr>
                            <w:rStyle w:val="Hyperlink"/>
                            <w:i/>
                            <w:iCs/>
                            <w:sz w:val="18"/>
                          </w:rPr>
                          <w:t>About the Catalogue Open Source Project</w:t>
                        </w:r>
                      </w:hyperlink>
                      <w:r>
                        <w:rPr>
                          <w:sz w:val="18"/>
                        </w:rPr>
                        <w:t>, consult</w:t>
                      </w:r>
                      <w:r w:rsidR="00D75A56">
                        <w:rPr>
                          <w:sz w:val="18"/>
                        </w:rPr>
                        <w:t xml:space="preserve">ation </w:t>
                      </w:r>
                      <w:r>
                        <w:rPr>
                          <w:sz w:val="18"/>
                        </w:rPr>
                        <w:t>le 3</w:t>
                      </w:r>
                      <w:r w:rsidR="00E04762">
                        <w:rPr>
                          <w:sz w:val="18"/>
                        </w:rPr>
                        <w:t> </w:t>
                      </w:r>
                      <w:r>
                        <w:rPr>
                          <w:sz w:val="18"/>
                        </w:rPr>
                        <w:t>novembre 2022</w:t>
                      </w:r>
                      <w:r w:rsidR="00D75A56">
                        <w:rPr>
                          <w:sz w:val="18"/>
                        </w:rPr>
                        <w:t>.</w:t>
                      </w:r>
                      <w:r w:rsidR="00D75A56" w:rsidRPr="001867CB">
                        <w:rPr>
                          <w:sz w:val="18"/>
                        </w:rPr>
                        <w:t xml:space="preserve"> </w:t>
                      </w:r>
                    </w:p>
                  </w:txbxContent>
                </v:textbox>
                <w10:anchorlock/>
              </v:shape>
            </w:pict>
          </mc:Fallback>
        </mc:AlternateContent>
      </w:r>
    </w:p>
    <w:p w14:paraId="000002B6" w14:textId="557ED0FB" w:rsidR="00165903" w:rsidRPr="009A40F2" w:rsidRDefault="00894BC1" w:rsidP="003716AA">
      <w:pPr>
        <w:pStyle w:val="Heading3"/>
      </w:pPr>
      <w:r w:rsidRPr="009A40F2">
        <w:t>Obstacles à l</w:t>
      </w:r>
      <w:r w:rsidR="00980BC8" w:rsidRPr="009A40F2">
        <w:t>’</w:t>
      </w:r>
      <w:r w:rsidRPr="009A40F2">
        <w:t xml:space="preserve">utilisation des logiciels libres dans les différentes </w:t>
      </w:r>
      <w:r w:rsidR="00D75A56" w:rsidRPr="009A40F2">
        <w:t>administrations</w:t>
      </w:r>
    </w:p>
    <w:p w14:paraId="000002B7" w14:textId="168139D0" w:rsidR="00165903" w:rsidRPr="009A40F2" w:rsidRDefault="00894BC1" w:rsidP="00BC0116">
      <w:r w:rsidRPr="009A40F2">
        <w:t xml:space="preserve">Chacun des </w:t>
      </w:r>
      <w:r w:rsidR="00D75A56" w:rsidRPr="009A40F2">
        <w:t xml:space="preserve">aspects abordés </w:t>
      </w:r>
      <w:r w:rsidRPr="009A40F2">
        <w:t>dans les modules précédents peut présenter des défis spécifiques lorsqu</w:t>
      </w:r>
      <w:r w:rsidR="00980BC8" w:rsidRPr="009A40F2">
        <w:t>’</w:t>
      </w:r>
      <w:r w:rsidRPr="009A40F2">
        <w:t>il s</w:t>
      </w:r>
      <w:r w:rsidR="00980BC8" w:rsidRPr="009A40F2">
        <w:t>’</w:t>
      </w:r>
      <w:r w:rsidRPr="009A40F2">
        <w:t xml:space="preserve">agit de collaborer à des projets de logiciels libres entre </w:t>
      </w:r>
      <w:r w:rsidR="00D75A56" w:rsidRPr="009A40F2">
        <w:t xml:space="preserve">administrations </w:t>
      </w:r>
      <w:r w:rsidRPr="009A40F2">
        <w:t>ou entre organismes publics.</w:t>
      </w:r>
    </w:p>
    <w:p w14:paraId="000002BA" w14:textId="68C9B51E" w:rsidR="00165903" w:rsidRPr="009A40F2" w:rsidRDefault="00811D85" w:rsidP="00811D85">
      <w:pPr>
        <w:pStyle w:val="ListParagraph"/>
        <w:numPr>
          <w:ilvl w:val="0"/>
          <w:numId w:val="36"/>
        </w:numPr>
      </w:pPr>
      <w:r w:rsidRPr="009A40F2">
        <w:rPr>
          <w:b/>
        </w:rPr>
        <w:t>Défis liés à l</w:t>
      </w:r>
      <w:r w:rsidR="00980BC8" w:rsidRPr="009A40F2">
        <w:rPr>
          <w:b/>
        </w:rPr>
        <w:t>’</w:t>
      </w:r>
      <w:r w:rsidRPr="009A40F2">
        <w:rPr>
          <w:b/>
        </w:rPr>
        <w:t>organisation et aux capacités du personnel</w:t>
      </w:r>
      <w:r w:rsidR="00EB527B" w:rsidRPr="009A40F2">
        <w:rPr>
          <w:b/>
        </w:rPr>
        <w:t> </w:t>
      </w:r>
      <w:r w:rsidRPr="009A40F2">
        <w:rPr>
          <w:b/>
        </w:rPr>
        <w:t xml:space="preserve">: </w:t>
      </w:r>
      <w:r w:rsidRPr="009A40F2">
        <w:t xml:space="preserve">La capacité numérique peut varier considérablement </w:t>
      </w:r>
      <w:r w:rsidR="00D75A56" w:rsidRPr="009A40F2">
        <w:t xml:space="preserve">d’un ordre de </w:t>
      </w:r>
      <w:r w:rsidRPr="009A40F2">
        <w:t>gouvernement ou d</w:t>
      </w:r>
      <w:r w:rsidR="00980BC8" w:rsidRPr="009A40F2">
        <w:t>’</w:t>
      </w:r>
      <w:r w:rsidRPr="009A40F2">
        <w:t>une institution publique à l</w:t>
      </w:r>
      <w:r w:rsidR="00980BC8" w:rsidRPr="009A40F2">
        <w:t>’</w:t>
      </w:r>
      <w:r w:rsidRPr="009A40F2">
        <w:t>autre, notamment au niveau municipal.</w:t>
      </w:r>
      <w:r w:rsidR="00894BC1" w:rsidRPr="009A40F2">
        <w:rPr>
          <w:vertAlign w:val="superscript"/>
        </w:rPr>
        <w:footnoteReference w:id="75"/>
      </w:r>
      <w:r w:rsidRPr="009A40F2">
        <w:rPr>
          <w:vertAlign w:val="superscript"/>
        </w:rPr>
        <w:t xml:space="preserve"> </w:t>
      </w:r>
      <w:r w:rsidR="00D75A56" w:rsidRPr="009A40F2">
        <w:t xml:space="preserve">Les </w:t>
      </w:r>
      <w:r w:rsidRPr="009A40F2">
        <w:t>administrations n</w:t>
      </w:r>
      <w:r w:rsidR="00980BC8" w:rsidRPr="009A40F2">
        <w:t>’</w:t>
      </w:r>
      <w:r w:rsidRPr="009A40F2">
        <w:t xml:space="preserve">ont pas </w:t>
      </w:r>
      <w:r w:rsidR="00D75A56" w:rsidRPr="009A40F2">
        <w:t xml:space="preserve">toutes une </w:t>
      </w:r>
      <w:r w:rsidRPr="009A40F2">
        <w:t xml:space="preserve">équipe </w:t>
      </w:r>
      <w:r w:rsidR="00D75A56" w:rsidRPr="009A40F2">
        <w:t>de logiciels libres ou un responsable d</w:t>
      </w:r>
      <w:r w:rsidRPr="009A40F2">
        <w:t xml:space="preserve">e produit; </w:t>
      </w:r>
      <w:r w:rsidR="00D75A56" w:rsidRPr="009A40F2">
        <w:t xml:space="preserve">il peut arriver que </w:t>
      </w:r>
      <w:r w:rsidRPr="009A40F2">
        <w:t xml:space="preserve">les petites municipalités </w:t>
      </w:r>
      <w:r w:rsidR="00D75A56" w:rsidRPr="009A40F2">
        <w:t xml:space="preserve">n’aient </w:t>
      </w:r>
      <w:r w:rsidRPr="009A40F2">
        <w:t>qu</w:t>
      </w:r>
      <w:r w:rsidR="00980BC8" w:rsidRPr="009A40F2">
        <w:t>’</w:t>
      </w:r>
      <w:r w:rsidRPr="009A40F2">
        <w:t>une seule personne responsable de l</w:t>
      </w:r>
      <w:r w:rsidR="00980BC8" w:rsidRPr="009A40F2">
        <w:t>’</w:t>
      </w:r>
      <w:r w:rsidRPr="009A40F2">
        <w:t>informatique. Lorsqu</w:t>
      </w:r>
      <w:r w:rsidR="00980BC8" w:rsidRPr="009A40F2">
        <w:t>’</w:t>
      </w:r>
      <w:r w:rsidRPr="009A40F2">
        <w:t>il s</w:t>
      </w:r>
      <w:r w:rsidR="00980BC8" w:rsidRPr="009A40F2">
        <w:t>’</w:t>
      </w:r>
      <w:r w:rsidRPr="009A40F2">
        <w:t xml:space="preserve">agit de gérer des projets de logiciels libres, </w:t>
      </w:r>
      <w:r w:rsidR="00D75A56" w:rsidRPr="009A40F2">
        <w:t>les compétences requises sont de nature politiques et non techniques</w:t>
      </w:r>
      <w:r w:rsidRPr="009A40F2">
        <w:t xml:space="preserve">. Les développeurs, les utilisateurs et les responsables de la </w:t>
      </w:r>
      <w:r w:rsidR="002D75A8" w:rsidRPr="009A40F2">
        <w:t>mise à niveau</w:t>
      </w:r>
      <w:r w:rsidRPr="009A40F2">
        <w:t xml:space="preserve"> des logiciels ne sont peut-être pas les mieux placés pour gérer des questions telles que la responsabilité et la négociation des coûts partagés. De même, les </w:t>
      </w:r>
      <w:r w:rsidR="00D75A56" w:rsidRPr="009A40F2">
        <w:t xml:space="preserve">responsables </w:t>
      </w:r>
      <w:r w:rsidRPr="009A40F2">
        <w:t xml:space="preserve">de produits ne comprennent </w:t>
      </w:r>
      <w:r w:rsidR="00D75A56" w:rsidRPr="009A40F2">
        <w:t xml:space="preserve">pas nécessairement </w:t>
      </w:r>
      <w:r w:rsidRPr="009A40F2">
        <w:t xml:space="preserve">la dynamique et les implications des aspects techniques de la </w:t>
      </w:r>
      <w:r w:rsidR="002D75A8" w:rsidRPr="009A40F2">
        <w:t>mise à niveau</w:t>
      </w:r>
      <w:r w:rsidRPr="009A40F2">
        <w:t xml:space="preserve"> des logiciels.</w:t>
      </w:r>
    </w:p>
    <w:p w14:paraId="000002BE" w14:textId="0E4F32FD" w:rsidR="00165903" w:rsidRPr="009A40F2" w:rsidRDefault="00811D85" w:rsidP="00811D85">
      <w:pPr>
        <w:pStyle w:val="ListParagraph"/>
        <w:numPr>
          <w:ilvl w:val="0"/>
          <w:numId w:val="36"/>
        </w:numPr>
      </w:pPr>
      <w:r w:rsidRPr="009A40F2">
        <w:rPr>
          <w:b/>
        </w:rPr>
        <w:t>Défis en matière d</w:t>
      </w:r>
      <w:r w:rsidR="00D75A56" w:rsidRPr="009A40F2">
        <w:rPr>
          <w:b/>
        </w:rPr>
        <w:t>’approvisionnement, de budgétisation et de p</w:t>
      </w:r>
      <w:r w:rsidRPr="009A40F2">
        <w:rPr>
          <w:b/>
        </w:rPr>
        <w:t>assation de marchés</w:t>
      </w:r>
      <w:r w:rsidR="00EB527B" w:rsidRPr="009A40F2">
        <w:rPr>
          <w:b/>
        </w:rPr>
        <w:t> </w:t>
      </w:r>
      <w:r w:rsidRPr="009A40F2">
        <w:rPr>
          <w:b/>
        </w:rPr>
        <w:t>:</w:t>
      </w:r>
      <w:r w:rsidRPr="009A40F2">
        <w:t xml:space="preserve"> Les processus, modèles et normes de passation de marchés standard </w:t>
      </w:r>
      <w:r w:rsidR="00D75A56" w:rsidRPr="009A40F2">
        <w:t>accord</w:t>
      </w:r>
      <w:r w:rsidRPr="009A40F2">
        <w:t xml:space="preserve">ent la priorité aux produits disponibles </w:t>
      </w:r>
      <w:r w:rsidR="00D75A56" w:rsidRPr="009A40F2">
        <w:t xml:space="preserve">sur le marché, </w:t>
      </w:r>
      <w:r w:rsidRPr="009A40F2">
        <w:t>auprès de fournisseurs établis</w:t>
      </w:r>
      <w:r w:rsidR="00D75A56" w:rsidRPr="009A40F2">
        <w:t>,</w:t>
      </w:r>
      <w:r w:rsidRPr="009A40F2">
        <w:t xml:space="preserve"> et, dans le cas de la prestation de services techniques, au développement de logiciels en cascade. Les gouvernements peuvent être enfermés dans des contrats à long terme </w:t>
      </w:r>
      <w:r w:rsidRPr="009A40F2">
        <w:lastRenderedPageBreak/>
        <w:t xml:space="preserve">avec les fournisseurs, ce qui </w:t>
      </w:r>
      <w:r w:rsidR="00D75A56" w:rsidRPr="009A40F2">
        <w:t xml:space="preserve">ne leur permet pas </w:t>
      </w:r>
      <w:r w:rsidRPr="009A40F2">
        <w:t>d</w:t>
      </w:r>
      <w:r w:rsidR="00980BC8" w:rsidRPr="009A40F2">
        <w:t>’</w:t>
      </w:r>
      <w:r w:rsidRPr="009A40F2">
        <w:t xml:space="preserve">envisager des collaborations </w:t>
      </w:r>
      <w:r w:rsidR="00D75A56" w:rsidRPr="009A40F2">
        <w:t>en vue de solutions logicielles libres de rechange</w:t>
      </w:r>
      <w:r w:rsidRPr="009A40F2">
        <w:t xml:space="preserve">. En outre, certaines organisations </w:t>
      </w:r>
      <w:r w:rsidR="00D75A56" w:rsidRPr="009A40F2">
        <w:t>refusent les logiciels qui ne sont pas d’ici</w:t>
      </w:r>
      <w:r w:rsidRPr="009A40F2">
        <w:t xml:space="preserve"> et négligent de regarder ce que d</w:t>
      </w:r>
      <w:r w:rsidR="00980BC8" w:rsidRPr="009A40F2">
        <w:t>’</w:t>
      </w:r>
      <w:r w:rsidRPr="009A40F2">
        <w:t>autres organisations gouvernementales ont fait. Un mantra courant dans la co</w:t>
      </w:r>
      <w:r w:rsidR="007A1BDD" w:rsidRPr="009A40F2">
        <w:t>llectivité</w:t>
      </w:r>
      <w:r w:rsidRPr="009A40F2">
        <w:t xml:space="preserve"> des logiciels libres est que la roue a déjà été inventée. Cela s</w:t>
      </w:r>
      <w:r w:rsidR="00980BC8" w:rsidRPr="009A40F2">
        <w:t>’</w:t>
      </w:r>
      <w:r w:rsidRPr="009A40F2">
        <w:t>applique au logiciel complet</w:t>
      </w:r>
      <w:r w:rsidR="008A7A2F" w:rsidRPr="009A40F2">
        <w:t>,</w:t>
      </w:r>
      <w:r w:rsidRPr="009A40F2">
        <w:t xml:space="preserve"> ainsi qu</w:t>
      </w:r>
      <w:r w:rsidR="00980BC8" w:rsidRPr="009A40F2">
        <w:t>’</w:t>
      </w:r>
      <w:r w:rsidRPr="009A40F2">
        <w:t>aux sous-modules. Les gouvernements peuvent, et doivent, découvrir ce qui a fonctionné ailleurs.</w:t>
      </w:r>
    </w:p>
    <w:p w14:paraId="000002C2" w14:textId="18BCADB2" w:rsidR="00165903" w:rsidRPr="009A40F2" w:rsidRDefault="008A7A2F" w:rsidP="00BC0116">
      <w:pPr>
        <w:pStyle w:val="ListParagraph"/>
        <w:numPr>
          <w:ilvl w:val="0"/>
          <w:numId w:val="36"/>
        </w:numPr>
        <w:spacing w:after="240"/>
      </w:pPr>
      <w:r w:rsidRPr="009A40F2">
        <w:rPr>
          <w:b/>
        </w:rPr>
        <w:t xml:space="preserve">Défis en matière de </w:t>
      </w:r>
      <w:r w:rsidR="00811D85" w:rsidRPr="009A40F2">
        <w:rPr>
          <w:b/>
        </w:rPr>
        <w:t xml:space="preserve">sécurité et de </w:t>
      </w:r>
      <w:r w:rsidR="002D75A8" w:rsidRPr="009A40F2">
        <w:rPr>
          <w:b/>
        </w:rPr>
        <w:t>mise à niveau</w:t>
      </w:r>
      <w:r w:rsidR="00EB527B" w:rsidRPr="009A40F2">
        <w:rPr>
          <w:b/>
        </w:rPr>
        <w:t> </w:t>
      </w:r>
      <w:r w:rsidR="00811D85" w:rsidRPr="009A40F2">
        <w:rPr>
          <w:b/>
        </w:rPr>
        <w:t>:</w:t>
      </w:r>
      <w:r w:rsidR="00811D85" w:rsidRPr="009A40F2">
        <w:t xml:space="preserve"> Les projets de logiciels libres entrepris par un groupe d</w:t>
      </w:r>
      <w:r w:rsidR="00980BC8" w:rsidRPr="009A40F2">
        <w:t>’</w:t>
      </w:r>
      <w:r w:rsidRPr="009A40F2">
        <w:t xml:space="preserve">intervenants </w:t>
      </w:r>
      <w:r w:rsidR="00811D85" w:rsidRPr="009A40F2">
        <w:t>gouvernementaux, en particulier pour des cas d</w:t>
      </w:r>
      <w:r w:rsidR="00980BC8" w:rsidRPr="009A40F2">
        <w:t>’</w:t>
      </w:r>
      <w:r w:rsidR="00811D85" w:rsidRPr="009A40F2">
        <w:t>utilisation relativement spécialisés, peuvent être négligés et devenir obsolètes si une structure de gouvernance n</w:t>
      </w:r>
      <w:r w:rsidR="00980BC8" w:rsidRPr="009A40F2">
        <w:t>’</w:t>
      </w:r>
      <w:r w:rsidR="00811D85" w:rsidRPr="009A40F2">
        <w:t xml:space="preserve">est pas mise en place pour définir les responsabilités en matière de </w:t>
      </w:r>
      <w:r w:rsidR="002D75A8" w:rsidRPr="009A40F2">
        <w:t>mise à niveau</w:t>
      </w:r>
      <w:r w:rsidR="00811D85" w:rsidRPr="009A40F2">
        <w:t xml:space="preserve"> continue et si un financement n</w:t>
      </w:r>
      <w:r w:rsidR="00980BC8" w:rsidRPr="009A40F2">
        <w:t>’</w:t>
      </w:r>
      <w:r w:rsidR="00811D85" w:rsidRPr="009A40F2">
        <w:t xml:space="preserve">est pas assuré pour la </w:t>
      </w:r>
      <w:r w:rsidR="00171E93" w:rsidRPr="009A40F2">
        <w:t>prestation</w:t>
      </w:r>
      <w:r w:rsidR="00811D85" w:rsidRPr="009A40F2">
        <w:t xml:space="preserve"> de services de </w:t>
      </w:r>
      <w:r w:rsidR="002D75A8" w:rsidRPr="009A40F2">
        <w:t>mise à niveau</w:t>
      </w:r>
      <w:r w:rsidR="00811D85" w:rsidRPr="009A40F2">
        <w:t>. En outre, les différences de politique</w:t>
      </w:r>
      <w:r w:rsidRPr="009A40F2">
        <w:t xml:space="preserve"> en matière de services</w:t>
      </w:r>
      <w:r w:rsidR="00811D85" w:rsidRPr="009A40F2">
        <w:t xml:space="preserve"> numérique</w:t>
      </w:r>
      <w:r w:rsidRPr="009A40F2">
        <w:t>s</w:t>
      </w:r>
      <w:r w:rsidR="00811D85" w:rsidRPr="009A40F2">
        <w:t xml:space="preserve"> entre les </w:t>
      </w:r>
      <w:r w:rsidRPr="009A40F2">
        <w:t xml:space="preserve">administrations </w:t>
      </w:r>
      <w:r w:rsidR="00811D85" w:rsidRPr="009A40F2">
        <w:t>(p</w:t>
      </w:r>
      <w:r w:rsidR="007A1BDD" w:rsidRPr="009A40F2">
        <w:t>. ex.</w:t>
      </w:r>
      <w:r w:rsidR="00811D85" w:rsidRPr="009A40F2">
        <w:t>, le consentement de l</w:t>
      </w:r>
      <w:r w:rsidR="00980BC8" w:rsidRPr="009A40F2">
        <w:t>’</w:t>
      </w:r>
      <w:r w:rsidR="00811D85" w:rsidRPr="009A40F2">
        <w:t>utilisateur et les exigences de protection des données en vertu du GDPR dans l</w:t>
      </w:r>
      <w:r w:rsidR="00980BC8" w:rsidRPr="009A40F2">
        <w:t>’</w:t>
      </w:r>
      <w:r w:rsidR="00811D85" w:rsidRPr="009A40F2">
        <w:t xml:space="preserve">UE par rapport à la politique du Canada) peuvent créer des obstacles au développement de logiciels libres </w:t>
      </w:r>
      <w:r w:rsidRPr="009A40F2">
        <w:t xml:space="preserve">répondant </w:t>
      </w:r>
      <w:r w:rsidR="00811D85" w:rsidRPr="009A40F2">
        <w:t xml:space="preserve">aux besoins </w:t>
      </w:r>
      <w:r w:rsidRPr="009A40F2">
        <w:t xml:space="preserve">en matière </w:t>
      </w:r>
      <w:r w:rsidR="00811D85" w:rsidRPr="009A40F2">
        <w:t xml:space="preserve">de gestion des risques de toutes les parties dans </w:t>
      </w:r>
      <w:r w:rsidRPr="009A40F2">
        <w:t>le cadre d’</w:t>
      </w:r>
      <w:r w:rsidR="00811D85" w:rsidRPr="009A40F2">
        <w:t>une collaboration internationale.</w:t>
      </w:r>
    </w:p>
    <w:p w14:paraId="000002C7" w14:textId="2FDC6206" w:rsidR="00165903" w:rsidRPr="009A40F2" w:rsidRDefault="008A7A2F" w:rsidP="003716AA">
      <w:pPr>
        <w:pStyle w:val="Heading3"/>
      </w:pPr>
      <w:r w:rsidRPr="009A40F2">
        <w:t>Fusion du code de bifurcation</w:t>
      </w:r>
    </w:p>
    <w:p w14:paraId="000002C8" w14:textId="5E479224" w:rsidR="00165903" w:rsidRPr="009A40F2" w:rsidRDefault="008A7A2F" w:rsidP="00BC0116">
      <w:r w:rsidRPr="009A40F2">
        <w:t xml:space="preserve">La fusion du code de bifurcation à </w:t>
      </w:r>
      <w:r w:rsidR="00894BC1" w:rsidRPr="009A40F2">
        <w:t xml:space="preserve">la branche principale est un moment difficile dans </w:t>
      </w:r>
      <w:r w:rsidRPr="009A40F2">
        <w:t>le cadre d’</w:t>
      </w:r>
      <w:r w:rsidR="00894BC1" w:rsidRPr="009A40F2">
        <w:t xml:space="preserve">une collaboration </w:t>
      </w:r>
      <w:r w:rsidRPr="009A40F2">
        <w:t xml:space="preserve">concernant un </w:t>
      </w:r>
      <w:r w:rsidR="00894BC1" w:rsidRPr="009A40F2">
        <w:t>logiciel libre. La pratique</w:t>
      </w:r>
      <w:r w:rsidR="00171E93" w:rsidRPr="009A40F2">
        <w:t xml:space="preserve"> exemplaire</w:t>
      </w:r>
      <w:r w:rsidR="00894BC1" w:rsidRPr="009A40F2">
        <w:t xml:space="preserve">, dans le </w:t>
      </w:r>
      <w:r w:rsidRPr="009A40F2">
        <w:t xml:space="preserve">contexte du </w:t>
      </w:r>
      <w:r w:rsidR="00894BC1" w:rsidRPr="009A40F2">
        <w:t xml:space="preserve">développement de logiciels </w:t>
      </w:r>
      <w:r w:rsidRPr="009A40F2">
        <w:t xml:space="preserve">libres, consiste à </w:t>
      </w:r>
      <w:r w:rsidR="00894BC1" w:rsidRPr="009A40F2">
        <w:t xml:space="preserve">effectuer de petites modifications </w:t>
      </w:r>
      <w:r w:rsidRPr="009A40F2">
        <w:t>graduelles</w:t>
      </w:r>
      <w:r w:rsidR="00894BC1" w:rsidRPr="009A40F2">
        <w:t xml:space="preserve">, minimisant ainsi le risque de briser les dépendances. Lorsque </w:t>
      </w:r>
      <w:r w:rsidRPr="009A40F2">
        <w:t xml:space="preserve">les mesures prises par </w:t>
      </w:r>
      <w:r w:rsidR="00894BC1" w:rsidRPr="009A40F2">
        <w:t>toutes les personnes travaillant sur le code sont synchronisées, les changements se répercutent les uns sur les autres avec un minimum de perturbations. Si quelqu</w:t>
      </w:r>
      <w:r w:rsidR="00980BC8" w:rsidRPr="009A40F2">
        <w:t>’</w:t>
      </w:r>
      <w:r w:rsidR="00894BC1" w:rsidRPr="009A40F2">
        <w:t>un crée un</w:t>
      </w:r>
      <w:r w:rsidRPr="009A40F2">
        <w:t>e bifurcation</w:t>
      </w:r>
      <w:r w:rsidR="00894BC1" w:rsidRPr="009A40F2">
        <w:t xml:space="preserve"> et apporte de nombreuses modifications, puis souhaite finalement fusionner les bases de code, il peut y avoir des conflits, tant structurels que fonctionnels.</w:t>
      </w:r>
    </w:p>
    <w:p w14:paraId="223C6839" w14:textId="522D0E74" w:rsidR="001A11F7" w:rsidRPr="009A40F2" w:rsidRDefault="001A11F7" w:rsidP="00BC0116">
      <w:r w:rsidRPr="009A40F2">
        <w:rPr>
          <w:b/>
          <w:noProof/>
        </w:rPr>
        <mc:AlternateContent>
          <mc:Choice Requires="wps">
            <w:drawing>
              <wp:inline distT="0" distB="0" distL="0" distR="0" wp14:anchorId="25905DF8" wp14:editId="66694284">
                <wp:extent cx="5943600" cy="2473325"/>
                <wp:effectExtent l="0" t="0" r="0" b="31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3325"/>
                        </a:xfrm>
                        <a:prstGeom prst="rect">
                          <a:avLst/>
                        </a:prstGeom>
                        <a:solidFill>
                          <a:srgbClr val="C0DAF6"/>
                        </a:solidFill>
                        <a:ln w="9525">
                          <a:noFill/>
                          <a:miter lim="800000"/>
                          <a:headEnd/>
                          <a:tailEnd/>
                        </a:ln>
                      </wps:spPr>
                      <wps:txbx>
                        <w:txbxContent>
                          <w:p w14:paraId="02771433" w14:textId="5B03D0D4" w:rsidR="001A11F7" w:rsidRPr="00E7542C" w:rsidRDefault="001A11F7" w:rsidP="001A11F7">
                            <w:pPr>
                              <w:pStyle w:val="Heading4"/>
                            </w:pPr>
                            <w:r>
                              <w:t>Encadré</w:t>
                            </w:r>
                            <w:r w:rsidR="0087447D">
                              <w:t> </w:t>
                            </w:r>
                            <w:r>
                              <w:t>5.2</w:t>
                            </w:r>
                            <w:r w:rsidR="00EB527B">
                              <w:t> </w:t>
                            </w:r>
                            <w:r>
                              <w:t xml:space="preserve">: Le service de messagerie </w:t>
                            </w:r>
                            <w:r>
                              <w:rPr>
                                <w:i/>
                              </w:rPr>
                              <w:t>Notify</w:t>
                            </w:r>
                            <w:r>
                              <w:t xml:space="preserve"> </w:t>
                            </w:r>
                          </w:p>
                          <w:p w14:paraId="2D4E9290" w14:textId="50091EBA" w:rsidR="001A11F7" w:rsidRPr="00E7542C" w:rsidRDefault="001A11F7" w:rsidP="001A11F7">
                            <w:pPr>
                              <w:pStyle w:val="Normal-TextBox"/>
                              <w:rPr>
                                <w:vertAlign w:val="superscript"/>
                              </w:rPr>
                            </w:pPr>
                            <w:r>
                              <w:rPr>
                                <w:i/>
                              </w:rPr>
                              <w:t xml:space="preserve">Notify </w:t>
                            </w:r>
                            <w:r>
                              <w:t xml:space="preserve">est un logiciel libre que les </w:t>
                            </w:r>
                            <w:r w:rsidR="007F777E">
                              <w:t xml:space="preserve">organismes gouvernementaux </w:t>
                            </w:r>
                            <w:r>
                              <w:t>participants peuvent utiliser pour envoyer facilement des milliers d</w:t>
                            </w:r>
                            <w:r w:rsidR="007F777E">
                              <w:t xml:space="preserve">e courriels, de messages textes </w:t>
                            </w:r>
                            <w:r>
                              <w:t>et de lettres à leurs contacts</w:t>
                            </w:r>
                            <w:r w:rsidR="007F777E">
                              <w:t>, en toute sécurité</w:t>
                            </w:r>
                            <w:r>
                              <w:t>.</w:t>
                            </w:r>
                            <w:r>
                              <w:rPr>
                                <w:vertAlign w:val="superscript"/>
                              </w:rPr>
                              <w:t>1</w:t>
                            </w:r>
                          </w:p>
                          <w:p w14:paraId="3A597455" w14:textId="7BF696AC" w:rsidR="001A11F7" w:rsidRPr="00E7542C" w:rsidRDefault="001A11F7" w:rsidP="001A11F7">
                            <w:pPr>
                              <w:pStyle w:val="Normal-TextBox"/>
                              <w:rPr>
                                <w:vertAlign w:val="superscript"/>
                              </w:rPr>
                            </w:pPr>
                            <w:r>
                              <w:t>Le Government Digital Service du Royaume-Uni a d</w:t>
                            </w:r>
                            <w:r w:rsidR="00980BC8">
                              <w:t>’</w:t>
                            </w:r>
                            <w:r>
                              <w:t>abord publié sa plateforme Notify sous forme de code source ouvert, ce qui a permis à d</w:t>
                            </w:r>
                            <w:r w:rsidR="00980BC8">
                              <w:t>’</w:t>
                            </w:r>
                            <w:r>
                              <w:t>autres gouvernements de l</w:t>
                            </w:r>
                            <w:r w:rsidR="00980BC8">
                              <w:t>’</w:t>
                            </w:r>
                            <w:r>
                              <w:t xml:space="preserve">adopter à leurs propres fins. </w:t>
                            </w:r>
                            <w:r w:rsidR="007F777E">
                              <w:t xml:space="preserve">Ainsi, </w:t>
                            </w:r>
                            <w:r>
                              <w:t xml:space="preserve">le gouvernement du Canada a développé sa propre version appelée </w:t>
                            </w:r>
                            <w:hyperlink r:id="rId113">
                              <w:r>
                                <w:rPr>
                                  <w:color w:val="1155CC"/>
                                  <w:u w:val="single"/>
                                </w:rPr>
                                <w:t>GC Notif</w:t>
                              </w:r>
                              <w:r w:rsidR="00527A2E">
                                <w:rPr>
                                  <w:color w:val="1155CC"/>
                                  <w:u w:val="single"/>
                                </w:rPr>
                                <w:t>ication</w:t>
                              </w:r>
                            </w:hyperlink>
                            <w:r>
                              <w:t xml:space="preserve"> en la modifiant pour qu</w:t>
                            </w:r>
                            <w:r w:rsidR="00980BC8">
                              <w:t>’</w:t>
                            </w:r>
                            <w:r>
                              <w:t xml:space="preserve">elle </w:t>
                            </w:r>
                            <w:r w:rsidR="007F777E">
                              <w:t xml:space="preserve">soit offerte dans </w:t>
                            </w:r>
                            <w:r>
                              <w:t>plusieurs langues.</w:t>
                            </w:r>
                            <w:r>
                              <w:rPr>
                                <w:vertAlign w:val="superscript"/>
                              </w:rPr>
                              <w:t>2</w:t>
                            </w:r>
                          </w:p>
                          <w:p w14:paraId="14D0BF71" w14:textId="79DCFE78" w:rsidR="001A11F7" w:rsidRPr="00E04762" w:rsidRDefault="001A11F7" w:rsidP="001A11F7">
                            <w:pPr>
                              <w:pBdr>
                                <w:top w:val="single" w:sz="4" w:space="6" w:color="auto"/>
                              </w:pBdr>
                              <w:rPr>
                                <w:sz w:val="18"/>
                                <w:lang w:val="en-CA"/>
                              </w:rPr>
                            </w:pPr>
                            <w:r w:rsidRPr="00E04762">
                              <w:rPr>
                                <w:sz w:val="18"/>
                                <w:vertAlign w:val="superscript"/>
                                <w:lang w:val="en-CA"/>
                              </w:rPr>
                              <w:t>1</w:t>
                            </w:r>
                            <w:r w:rsidRPr="00E04762">
                              <w:rPr>
                                <w:sz w:val="18"/>
                                <w:lang w:val="en-CA"/>
                              </w:rPr>
                              <w:t xml:space="preserve"> Beeck Center for Social Impact and Innovation, </w:t>
                            </w:r>
                            <w:hyperlink r:id="rId114">
                              <w:r w:rsidR="00527A2E" w:rsidRPr="00527A2E">
                                <w:rPr>
                                  <w:rStyle w:val="Hyperlink"/>
                                  <w:i/>
                                  <w:iCs/>
                                  <w:sz w:val="18"/>
                                  <w:lang w:val="en-US"/>
                                </w:rPr>
                                <w:t>Notify, Intergovernmental Software Collaborative</w:t>
                              </w:r>
                            </w:hyperlink>
                            <w:r w:rsidR="00527A2E" w:rsidRPr="00527A2E">
                              <w:rPr>
                                <w:rStyle w:val="Hyperlink"/>
                                <w:i/>
                                <w:iCs/>
                                <w:sz w:val="18"/>
                                <w:lang w:val="en-US"/>
                              </w:rPr>
                              <w:t>,</w:t>
                            </w:r>
                            <w:r w:rsidR="00527A2E" w:rsidRPr="00E04762">
                              <w:rPr>
                                <w:sz w:val="18"/>
                                <w:lang w:val="en-CA"/>
                              </w:rPr>
                              <w:t xml:space="preserve"> </w:t>
                            </w:r>
                            <w:r w:rsidRPr="00E04762">
                              <w:rPr>
                                <w:sz w:val="18"/>
                                <w:lang w:val="en-CA"/>
                              </w:rPr>
                              <w:t>consult</w:t>
                            </w:r>
                            <w:r w:rsidR="00527A2E" w:rsidRPr="00E04762">
                              <w:rPr>
                                <w:sz w:val="18"/>
                                <w:lang w:val="en-CA"/>
                              </w:rPr>
                              <w:t>ation l</w:t>
                            </w:r>
                            <w:r w:rsidRPr="00E04762">
                              <w:rPr>
                                <w:sz w:val="18"/>
                                <w:lang w:val="en-CA"/>
                              </w:rPr>
                              <w:t>e 18</w:t>
                            </w:r>
                            <w:r w:rsidR="00E04762">
                              <w:rPr>
                                <w:sz w:val="18"/>
                                <w:lang w:val="en-CA"/>
                              </w:rPr>
                              <w:t> </w:t>
                            </w:r>
                            <w:r w:rsidRPr="00E04762">
                              <w:rPr>
                                <w:sz w:val="18"/>
                                <w:lang w:val="en-CA"/>
                              </w:rPr>
                              <w:t>octobre 2022</w:t>
                            </w:r>
                            <w:r w:rsidR="00527A2E" w:rsidRPr="00E04762">
                              <w:rPr>
                                <w:sz w:val="18"/>
                                <w:lang w:val="en-CA"/>
                              </w:rPr>
                              <w:t>.</w:t>
                            </w:r>
                          </w:p>
                          <w:p w14:paraId="274D0E5F" w14:textId="04483C47" w:rsidR="001A11F7" w:rsidRPr="001867CB" w:rsidRDefault="001A11F7" w:rsidP="001A11F7">
                            <w:pPr>
                              <w:pBdr>
                                <w:top w:val="single" w:sz="4" w:space="6" w:color="auto"/>
                              </w:pBdr>
                              <w:rPr>
                                <w:sz w:val="18"/>
                              </w:rPr>
                            </w:pPr>
                            <w:r>
                              <w:rPr>
                                <w:sz w:val="18"/>
                                <w:vertAlign w:val="superscript"/>
                              </w:rPr>
                              <w:t>2</w:t>
                            </w:r>
                            <w:r>
                              <w:rPr>
                                <w:sz w:val="18"/>
                              </w:rPr>
                              <w:t xml:space="preserve"> Bryan Willey, </w:t>
                            </w:r>
                            <w:hyperlink r:id="rId115">
                              <w:r w:rsidR="00527A2E" w:rsidRPr="00527A2E">
                                <w:rPr>
                                  <w:rStyle w:val="Hyperlink"/>
                                  <w:i/>
                                  <w:iCs/>
                                  <w:sz w:val="18"/>
                                </w:rPr>
                                <w:t>On vous présente Notification</w:t>
                              </w:r>
                            </w:hyperlink>
                            <w:r>
                              <w:rPr>
                                <w:sz w:val="18"/>
                              </w:rPr>
                              <w:t xml:space="preserve">, </w:t>
                            </w:r>
                            <w:r>
                              <w:rPr>
                                <w:i/>
                                <w:sz w:val="18"/>
                              </w:rPr>
                              <w:t>Service numérique canadien</w:t>
                            </w:r>
                            <w:r>
                              <w:rPr>
                                <w:sz w:val="18"/>
                              </w:rPr>
                              <w:t xml:space="preserve"> (blog</w:t>
                            </w:r>
                            <w:r w:rsidR="00527A2E">
                              <w:rPr>
                                <w:sz w:val="18"/>
                              </w:rPr>
                              <w:t>ue</w:t>
                            </w:r>
                            <w:r>
                              <w:rPr>
                                <w:sz w:val="18"/>
                              </w:rPr>
                              <w:t xml:space="preserve">), </w:t>
                            </w:r>
                            <w:r w:rsidR="007A1BDD">
                              <w:rPr>
                                <w:sz w:val="18"/>
                              </w:rPr>
                              <w:t xml:space="preserve">le </w:t>
                            </w:r>
                            <w:r>
                              <w:rPr>
                                <w:sz w:val="18"/>
                              </w:rPr>
                              <w:t>26</w:t>
                            </w:r>
                            <w:r w:rsidR="00E04762">
                              <w:rPr>
                                <w:sz w:val="18"/>
                              </w:rPr>
                              <w:t> </w:t>
                            </w:r>
                            <w:r>
                              <w:rPr>
                                <w:sz w:val="18"/>
                              </w:rPr>
                              <w:t>novembre 2019</w:t>
                            </w:r>
                            <w:r w:rsidR="00527A2E">
                              <w:rPr>
                                <w:sz w:val="18"/>
                              </w:rPr>
                              <w:t>.</w:t>
                            </w:r>
                            <w:r w:rsidR="00527A2E" w:rsidRPr="001867CB">
                              <w:rPr>
                                <w:sz w:val="18"/>
                              </w:rPr>
                              <w:t xml:space="preserve"> </w:t>
                            </w:r>
                          </w:p>
                        </w:txbxContent>
                      </wps:txbx>
                      <wps:bodyPr rot="0" vert="horz" wrap="square" lIns="91440" tIns="45720" rIns="91440" bIns="45720" anchor="t" anchorCtr="0">
                        <a:spAutoFit/>
                      </wps:bodyPr>
                    </wps:wsp>
                  </a:graphicData>
                </a:graphic>
              </wp:inline>
            </w:drawing>
          </mc:Choice>
          <mc:Fallback>
            <w:pict>
              <v:shape w14:anchorId="25905DF8" id="_x0000_s1031" type="#_x0000_t202" style="width:468pt;height:19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" fillcolor="#c0daf6" stroked="f">
                <v:textbox style="mso-fit-shape-to-text:t">
                  <w:txbxContent>
                    <w:p w14:paraId="02771433" w14:textId="5B03D0D4" w:rsidR="001A11F7" w:rsidRPr="00E7542C" w:rsidRDefault="001A11F7" w:rsidP="001A11F7">
                      <w:pPr>
                        <w:pStyle w:val="Heading4"/>
                      </w:pPr>
                      <w:r>
                        <w:t>Encadré</w:t>
                      </w:r>
                      <w:r w:rsidR="0087447D">
                        <w:t> </w:t>
                      </w:r>
                      <w:r>
                        <w:t>5.2</w:t>
                      </w:r>
                      <w:r w:rsidR="00EB527B">
                        <w:t> </w:t>
                      </w:r>
                      <w:r>
                        <w:t xml:space="preserve">: Le service de messagerie </w:t>
                      </w:r>
                      <w:r>
                        <w:rPr>
                          <w:i/>
                        </w:rPr>
                        <w:t>Notify</w:t>
                      </w:r>
                      <w:r>
                        <w:t xml:space="preserve"> </w:t>
                      </w:r>
                    </w:p>
                    <w:p w14:paraId="2D4E9290" w14:textId="50091EBA" w:rsidR="001A11F7" w:rsidRPr="00E7542C" w:rsidRDefault="001A11F7" w:rsidP="001A11F7">
                      <w:pPr>
                        <w:pStyle w:val="Normal-TextBox"/>
                        <w:rPr>
                          <w:vertAlign w:val="superscript"/>
                        </w:rPr>
                      </w:pPr>
                      <w:r>
                        <w:rPr>
                          <w:i/>
                        </w:rPr>
                        <w:t xml:space="preserve">Notify </w:t>
                      </w:r>
                      <w:r>
                        <w:t xml:space="preserve">est un logiciel libre que les </w:t>
                      </w:r>
                      <w:r w:rsidR="007F777E">
                        <w:t xml:space="preserve">organismes gouvernementaux </w:t>
                      </w:r>
                      <w:r>
                        <w:t>participants peuvent utiliser pour envoyer facilement des milliers d</w:t>
                      </w:r>
                      <w:r w:rsidR="007F777E">
                        <w:t xml:space="preserve">e courriels, de messages textes </w:t>
                      </w:r>
                      <w:r>
                        <w:t>et de lettres à leurs contacts</w:t>
                      </w:r>
                      <w:r w:rsidR="007F777E">
                        <w:t>, en toute sécurité</w:t>
                      </w:r>
                      <w:r>
                        <w:t>.</w:t>
                      </w:r>
                      <w:r>
                        <w:rPr>
                          <w:vertAlign w:val="superscript"/>
                        </w:rPr>
                        <w:t>1</w:t>
                      </w:r>
                    </w:p>
                    <w:p w14:paraId="3A597455" w14:textId="7BF696AC" w:rsidR="001A11F7" w:rsidRPr="00E7542C" w:rsidRDefault="001A11F7" w:rsidP="001A11F7">
                      <w:pPr>
                        <w:pStyle w:val="Normal-TextBox"/>
                        <w:rPr>
                          <w:vertAlign w:val="superscript"/>
                        </w:rPr>
                      </w:pPr>
                      <w:r>
                        <w:t>Le Government Digital Service du Royaume-Uni a d</w:t>
                      </w:r>
                      <w:r w:rsidR="00980BC8">
                        <w:t>’</w:t>
                      </w:r>
                      <w:r>
                        <w:t>abord publié sa plateforme Notify sous forme de code source ouvert, ce qui a permis à d</w:t>
                      </w:r>
                      <w:r w:rsidR="00980BC8">
                        <w:t>’</w:t>
                      </w:r>
                      <w:r>
                        <w:t>autres gouvernements de l</w:t>
                      </w:r>
                      <w:r w:rsidR="00980BC8">
                        <w:t>’</w:t>
                      </w:r>
                      <w:r>
                        <w:t xml:space="preserve">adopter à leurs propres fins. </w:t>
                      </w:r>
                      <w:r w:rsidR="007F777E">
                        <w:t xml:space="preserve">Ainsi, </w:t>
                      </w:r>
                      <w:r>
                        <w:t xml:space="preserve">le gouvernement du Canada a développé sa propre version appelée </w:t>
                      </w:r>
                      <w:hyperlink r:id="rId116">
                        <w:r>
                          <w:rPr>
                            <w:color w:val="1155CC"/>
                            <w:u w:val="single"/>
                          </w:rPr>
                          <w:t>GC Notif</w:t>
                        </w:r>
                        <w:r w:rsidR="00527A2E">
                          <w:rPr>
                            <w:color w:val="1155CC"/>
                            <w:u w:val="single"/>
                          </w:rPr>
                          <w:t>ication</w:t>
                        </w:r>
                      </w:hyperlink>
                      <w:r>
                        <w:t xml:space="preserve"> en la modifiant pour qu</w:t>
                      </w:r>
                      <w:r w:rsidR="00980BC8">
                        <w:t>’</w:t>
                      </w:r>
                      <w:r>
                        <w:t xml:space="preserve">elle </w:t>
                      </w:r>
                      <w:r w:rsidR="007F777E">
                        <w:t xml:space="preserve">soit offerte dans </w:t>
                      </w:r>
                      <w:r>
                        <w:t>plusieurs langues.</w:t>
                      </w:r>
                      <w:r>
                        <w:rPr>
                          <w:vertAlign w:val="superscript"/>
                        </w:rPr>
                        <w:t>2</w:t>
                      </w:r>
                    </w:p>
                    <w:p w14:paraId="14D0BF71" w14:textId="79DCFE78" w:rsidR="001A11F7" w:rsidRPr="00E04762" w:rsidRDefault="001A11F7" w:rsidP="001A11F7">
                      <w:pPr>
                        <w:pBdr>
                          <w:top w:val="single" w:sz="4" w:space="6" w:color="auto"/>
                        </w:pBdr>
                        <w:rPr>
                          <w:sz w:val="18"/>
                          <w:lang w:val="en-CA"/>
                        </w:rPr>
                      </w:pPr>
                      <w:r w:rsidRPr="00E04762">
                        <w:rPr>
                          <w:sz w:val="18"/>
                          <w:vertAlign w:val="superscript"/>
                          <w:lang w:val="en-CA"/>
                        </w:rPr>
                        <w:t>1</w:t>
                      </w:r>
                      <w:r w:rsidRPr="00E04762">
                        <w:rPr>
                          <w:sz w:val="18"/>
                          <w:lang w:val="en-CA"/>
                        </w:rPr>
                        <w:t xml:space="preserve"> Beeck Center for Social Impact and Innovation, </w:t>
                      </w:r>
                      <w:hyperlink r:id="rId117">
                        <w:r w:rsidR="00527A2E" w:rsidRPr="00527A2E">
                          <w:rPr>
                            <w:rStyle w:val="Hyperlink"/>
                            <w:i/>
                            <w:iCs/>
                            <w:sz w:val="18"/>
                            <w:lang w:val="en-US"/>
                          </w:rPr>
                          <w:t>Notify, Intergovernmental Software Collaborative</w:t>
                        </w:r>
                      </w:hyperlink>
                      <w:r w:rsidR="00527A2E" w:rsidRPr="00527A2E">
                        <w:rPr>
                          <w:rStyle w:val="Hyperlink"/>
                          <w:i/>
                          <w:iCs/>
                          <w:sz w:val="18"/>
                          <w:lang w:val="en-US"/>
                        </w:rPr>
                        <w:t>,</w:t>
                      </w:r>
                      <w:r w:rsidR="00527A2E" w:rsidRPr="00E04762">
                        <w:rPr>
                          <w:sz w:val="18"/>
                          <w:lang w:val="en-CA"/>
                        </w:rPr>
                        <w:t xml:space="preserve"> </w:t>
                      </w:r>
                      <w:r w:rsidRPr="00E04762">
                        <w:rPr>
                          <w:sz w:val="18"/>
                          <w:lang w:val="en-CA"/>
                        </w:rPr>
                        <w:t>consult</w:t>
                      </w:r>
                      <w:r w:rsidR="00527A2E" w:rsidRPr="00E04762">
                        <w:rPr>
                          <w:sz w:val="18"/>
                          <w:lang w:val="en-CA"/>
                        </w:rPr>
                        <w:t>ation l</w:t>
                      </w:r>
                      <w:r w:rsidRPr="00E04762">
                        <w:rPr>
                          <w:sz w:val="18"/>
                          <w:lang w:val="en-CA"/>
                        </w:rPr>
                        <w:t>e 18</w:t>
                      </w:r>
                      <w:r w:rsidR="00E04762">
                        <w:rPr>
                          <w:sz w:val="18"/>
                          <w:lang w:val="en-CA"/>
                        </w:rPr>
                        <w:t> </w:t>
                      </w:r>
                      <w:r w:rsidRPr="00E04762">
                        <w:rPr>
                          <w:sz w:val="18"/>
                          <w:lang w:val="en-CA"/>
                        </w:rPr>
                        <w:t>octobre 2022</w:t>
                      </w:r>
                      <w:r w:rsidR="00527A2E" w:rsidRPr="00E04762">
                        <w:rPr>
                          <w:sz w:val="18"/>
                          <w:lang w:val="en-CA"/>
                        </w:rPr>
                        <w:t>.</w:t>
                      </w:r>
                    </w:p>
                    <w:p w14:paraId="274D0E5F" w14:textId="04483C47" w:rsidR="001A11F7" w:rsidRPr="001867CB" w:rsidRDefault="001A11F7" w:rsidP="001A11F7">
                      <w:pPr>
                        <w:pBdr>
                          <w:top w:val="single" w:sz="4" w:space="6" w:color="auto"/>
                        </w:pBdr>
                        <w:rPr>
                          <w:sz w:val="18"/>
                        </w:rPr>
                      </w:pPr>
                      <w:r>
                        <w:rPr>
                          <w:sz w:val="18"/>
                          <w:vertAlign w:val="superscript"/>
                        </w:rPr>
                        <w:t>2</w:t>
                      </w:r>
                      <w:r>
                        <w:rPr>
                          <w:sz w:val="18"/>
                        </w:rPr>
                        <w:t xml:space="preserve"> Bryan Willey, </w:t>
                      </w:r>
                      <w:hyperlink r:id="rId118">
                        <w:r w:rsidR="00527A2E" w:rsidRPr="00527A2E">
                          <w:rPr>
                            <w:rStyle w:val="Hyperlink"/>
                            <w:i/>
                            <w:iCs/>
                            <w:sz w:val="18"/>
                          </w:rPr>
                          <w:t>On vous présente Notification</w:t>
                        </w:r>
                      </w:hyperlink>
                      <w:r>
                        <w:rPr>
                          <w:sz w:val="18"/>
                        </w:rPr>
                        <w:t xml:space="preserve">, </w:t>
                      </w:r>
                      <w:r>
                        <w:rPr>
                          <w:i/>
                          <w:sz w:val="18"/>
                        </w:rPr>
                        <w:t>Service numérique canadien</w:t>
                      </w:r>
                      <w:r>
                        <w:rPr>
                          <w:sz w:val="18"/>
                        </w:rPr>
                        <w:t xml:space="preserve"> (blog</w:t>
                      </w:r>
                      <w:r w:rsidR="00527A2E">
                        <w:rPr>
                          <w:sz w:val="18"/>
                        </w:rPr>
                        <w:t>ue</w:t>
                      </w:r>
                      <w:r>
                        <w:rPr>
                          <w:sz w:val="18"/>
                        </w:rPr>
                        <w:t xml:space="preserve">), </w:t>
                      </w:r>
                      <w:r w:rsidR="007A1BDD">
                        <w:rPr>
                          <w:sz w:val="18"/>
                        </w:rPr>
                        <w:t xml:space="preserve">le </w:t>
                      </w:r>
                      <w:r>
                        <w:rPr>
                          <w:sz w:val="18"/>
                        </w:rPr>
                        <w:t>26</w:t>
                      </w:r>
                      <w:r w:rsidR="00E04762">
                        <w:rPr>
                          <w:sz w:val="18"/>
                        </w:rPr>
                        <w:t> </w:t>
                      </w:r>
                      <w:r>
                        <w:rPr>
                          <w:sz w:val="18"/>
                        </w:rPr>
                        <w:t>novembre 2019</w:t>
                      </w:r>
                      <w:r w:rsidR="00527A2E">
                        <w:rPr>
                          <w:sz w:val="18"/>
                        </w:rPr>
                        <w:t>.</w:t>
                      </w:r>
                      <w:r w:rsidR="00527A2E" w:rsidRPr="001867CB">
                        <w:rPr>
                          <w:sz w:val="18"/>
                        </w:rPr>
                        <w:t xml:space="preserve"> </w:t>
                      </w:r>
                    </w:p>
                  </w:txbxContent>
                </v:textbox>
                <w10:anchorlock/>
              </v:shape>
            </w:pict>
          </mc:Fallback>
        </mc:AlternateContent>
      </w:r>
    </w:p>
    <w:p w14:paraId="000002C9" w14:textId="12ACDEFB" w:rsidR="00165903" w:rsidRPr="009A40F2" w:rsidRDefault="00894BC1" w:rsidP="00BC0116">
      <w:r w:rsidRPr="009A40F2">
        <w:lastRenderedPageBreak/>
        <w:t>Prenons l</w:t>
      </w:r>
      <w:r w:rsidR="00980BC8" w:rsidRPr="009A40F2">
        <w:t>’</w:t>
      </w:r>
      <w:r w:rsidRPr="009A40F2">
        <w:t>exemple hypothétique d</w:t>
      </w:r>
      <w:r w:rsidR="00980BC8" w:rsidRPr="009A40F2">
        <w:t>’</w:t>
      </w:r>
      <w:r w:rsidRPr="009A40F2">
        <w:t>une application open source telle que Notify (voir encadré</w:t>
      </w:r>
      <w:r w:rsidR="0087447D" w:rsidRPr="009A40F2">
        <w:t> </w:t>
      </w:r>
      <w:r w:rsidRPr="009A40F2">
        <w:t>5.2)</w:t>
      </w:r>
      <w:r w:rsidR="00EB527B" w:rsidRPr="009A40F2">
        <w:t> </w:t>
      </w:r>
      <w:r w:rsidRPr="009A40F2">
        <w:t>: l</w:t>
      </w:r>
      <w:r w:rsidR="00980BC8" w:rsidRPr="009A40F2">
        <w:t>’</w:t>
      </w:r>
      <w:r w:rsidRPr="009A40F2">
        <w:t>application originale peut avoir été codée de manière à empêcher la modification des messages. Un forumeur peut ensuite c</w:t>
      </w:r>
      <w:r w:rsidR="00B13E92" w:rsidRPr="009A40F2">
        <w:t xml:space="preserve">réer </w:t>
      </w:r>
      <w:r w:rsidRPr="009A40F2">
        <w:t>une fonction de confiance basée sur le fait que les messages ne peuvent pas être modifiés. Cependant, dans l</w:t>
      </w:r>
      <w:r w:rsidR="00980BC8" w:rsidRPr="009A40F2">
        <w:t>’</w:t>
      </w:r>
      <w:r w:rsidRPr="009A40F2">
        <w:t>intervalle, le code de la branche principale a été modifié pour permettre la modification des messages. Si le for</w:t>
      </w:r>
      <w:r w:rsidR="00B13E92" w:rsidRPr="009A40F2">
        <w:t>umeur</w:t>
      </w:r>
      <w:r w:rsidRPr="009A40F2">
        <w:t xml:space="preserve"> décide de fusionner à nouveau, il constatera que les fonctionnalités de la base de code originale ont changé, et que chaque branche a construit des fonctionnalités destinées aux utilisateurs sur la base de prémisses différentes. Cela crée un dilemme</w:t>
      </w:r>
      <w:r w:rsidR="00EB527B" w:rsidRPr="009A40F2">
        <w:t> </w:t>
      </w:r>
      <w:r w:rsidRPr="009A40F2">
        <w:t xml:space="preserve">: </w:t>
      </w:r>
      <w:r w:rsidRPr="009A40F2">
        <w:rPr>
          <w:i/>
        </w:rPr>
        <w:t>La base de code fusionnée doit-elle permettre la modification des messages (ce qui compromettrait les fonctions de confiance d</w:t>
      </w:r>
      <w:r w:rsidR="00980BC8" w:rsidRPr="009A40F2">
        <w:rPr>
          <w:i/>
        </w:rPr>
        <w:t>’</w:t>
      </w:r>
      <w:r w:rsidRPr="009A40F2">
        <w:rPr>
          <w:i/>
        </w:rPr>
        <w:t>une branche) ou revenir à des messages non modifiables (ce qui compromettrait tous les outils et flux de travail impliquant des messages modifiables)?</w:t>
      </w:r>
    </w:p>
    <w:p w14:paraId="000002CA" w14:textId="30020C77" w:rsidR="00165903" w:rsidRPr="009A40F2" w:rsidRDefault="00894BC1" w:rsidP="00BC0116">
      <w:r w:rsidRPr="009A40F2">
        <w:t>Pour éviter des situations comme celle décrite ci-dessus, le</w:t>
      </w:r>
      <w:r w:rsidR="006C1E5B" w:rsidRPr="009A40F2">
        <w:t xml:space="preserve"> Guide pour l’utilisation de logiciels libres du </w:t>
      </w:r>
      <w:r w:rsidRPr="009A40F2">
        <w:t xml:space="preserve">gouvernement du Canada </w:t>
      </w:r>
      <w:r w:rsidR="006C1E5B" w:rsidRPr="009A40F2">
        <w:t xml:space="preserve">recommande ce qui suit au personnel : « Utiliser, dans la </w:t>
      </w:r>
      <w:r w:rsidRPr="009A40F2">
        <w:t xml:space="preserve">mesure du possible, des logiciels libres sans modification ou </w:t>
      </w:r>
      <w:r w:rsidR="006C1E5B" w:rsidRPr="009A40F2">
        <w:t>les c</w:t>
      </w:r>
      <w:r w:rsidRPr="009A40F2">
        <w:t>ontribuer au projet</w:t>
      </w:r>
      <w:r w:rsidR="006C1E5B" w:rsidRPr="009A40F2">
        <w:t> » et « U</w:t>
      </w:r>
      <w:r w:rsidRPr="009A40F2">
        <w:t>tiliser la configuration et personnaliser le logiciel avec des modules, des plugi</w:t>
      </w:r>
      <w:r w:rsidR="006C1E5B" w:rsidRPr="009A40F2">
        <w:t xml:space="preserve">ciels </w:t>
      </w:r>
      <w:r w:rsidRPr="009A40F2">
        <w:t xml:space="preserve">ou des extensions et </w:t>
      </w:r>
      <w:r w:rsidR="006C1E5B" w:rsidRPr="009A40F2">
        <w:t>rendre ceux-ci disponibles à la collectivité ».</w:t>
      </w:r>
      <w:r w:rsidRPr="009A40F2">
        <w:rPr>
          <w:vertAlign w:val="superscript"/>
        </w:rPr>
        <w:footnoteReference w:id="76"/>
      </w:r>
      <w:r w:rsidRPr="009A40F2">
        <w:t xml:space="preserve"> </w:t>
      </w:r>
    </w:p>
    <w:p w14:paraId="000002CB" w14:textId="30D7DBCD" w:rsidR="00165903" w:rsidRPr="009A40F2" w:rsidRDefault="00894BC1" w:rsidP="003716AA">
      <w:pPr>
        <w:pStyle w:val="Heading3"/>
      </w:pPr>
      <w:r w:rsidRPr="009A40F2">
        <w:t xml:space="preserve">Diffusion du code </w:t>
      </w:r>
      <w:r w:rsidR="006C1E5B" w:rsidRPr="009A40F2">
        <w:t>en tant que logiciel libre</w:t>
      </w:r>
    </w:p>
    <w:p w14:paraId="000002CC" w14:textId="11FAC84B" w:rsidR="00165903" w:rsidRPr="009A40F2" w:rsidRDefault="00894BC1" w:rsidP="00BC0116">
      <w:r w:rsidRPr="009A40F2">
        <w:t>Le gouvernement du Canada recommande aux organismes gouvernementaux qui ont développé leurs propres logiciels d</w:t>
      </w:r>
      <w:r w:rsidR="00980BC8" w:rsidRPr="009A40F2">
        <w:t>’</w:t>
      </w:r>
      <w:r w:rsidRPr="009A40F2">
        <w:t xml:space="preserve">envisager </w:t>
      </w:r>
      <w:r w:rsidR="006C1E5B" w:rsidRPr="009A40F2">
        <w:t xml:space="preserve">la diffusion du </w:t>
      </w:r>
      <w:r w:rsidRPr="009A40F2">
        <w:t xml:space="preserve">code sous une licence de source ouverte, et fournit des directives pour le faire efficacement. </w:t>
      </w:r>
      <w:r w:rsidR="006C1E5B" w:rsidRPr="009A40F2">
        <w:t>« </w:t>
      </w:r>
      <w:r w:rsidRPr="009A40F2">
        <w:t>Il est recommandé que, lorsqu</w:t>
      </w:r>
      <w:r w:rsidR="00980BC8" w:rsidRPr="009A40F2">
        <w:t>’</w:t>
      </w:r>
      <w:r w:rsidRPr="009A40F2">
        <w:t>ils ont le droit de le faire, les ministères publient tou</w:t>
      </w:r>
      <w:r w:rsidR="006C1E5B" w:rsidRPr="009A40F2">
        <w:t xml:space="preserve">t le code source </w:t>
      </w:r>
      <w:r w:rsidRPr="009A40F2">
        <w:t>en tant que logiciel</w:t>
      </w:r>
      <w:r w:rsidR="006C1E5B" w:rsidRPr="009A40F2">
        <w:t xml:space="preserve"> libre, que la solution </w:t>
      </w:r>
      <w:r w:rsidRPr="009A40F2">
        <w:t xml:space="preserve">logicielle </w:t>
      </w:r>
      <w:r w:rsidR="006C1E5B" w:rsidRPr="009A40F2">
        <w:t xml:space="preserve">soit </w:t>
      </w:r>
      <w:r w:rsidRPr="009A40F2">
        <w:t>(i) acquise en tant que logiciel libre</w:t>
      </w:r>
      <w:r w:rsidR="006C1E5B" w:rsidRPr="009A40F2">
        <w:t xml:space="preserve">, </w:t>
      </w:r>
      <w:r w:rsidRPr="009A40F2">
        <w:t xml:space="preserve">(ii) </w:t>
      </w:r>
      <w:r w:rsidR="006C1E5B" w:rsidRPr="009A40F2">
        <w:t xml:space="preserve">mise au point par les employés du GC à l’interne </w:t>
      </w:r>
      <w:r w:rsidRPr="009A40F2">
        <w:t xml:space="preserve">ou (iii) acquise </w:t>
      </w:r>
      <w:r w:rsidR="006C1E5B" w:rsidRPr="009A40F2">
        <w:t xml:space="preserve">au moyen des conditions des </w:t>
      </w:r>
      <w:r w:rsidRPr="009A40F2">
        <w:t>contrats d</w:t>
      </w:r>
      <w:r w:rsidR="00980BC8" w:rsidRPr="009A40F2">
        <w:t>’</w:t>
      </w:r>
      <w:r w:rsidRPr="009A40F2">
        <w:t>approvisionnement où des conditions de licence appropriées ont été négociées</w:t>
      </w:r>
      <w:r w:rsidR="006C1E5B" w:rsidRPr="009A40F2">
        <w:t> »</w:t>
      </w:r>
      <w:r w:rsidRPr="009A40F2">
        <w:t>.</w:t>
      </w:r>
      <w:r w:rsidRPr="009A40F2">
        <w:rPr>
          <w:vertAlign w:val="superscript"/>
        </w:rPr>
        <w:footnoteReference w:id="77"/>
      </w:r>
    </w:p>
    <w:p w14:paraId="000002CD" w14:textId="5CA9726D" w:rsidR="00165903" w:rsidRPr="009A40F2" w:rsidRDefault="00894BC1" w:rsidP="00BC0116">
      <w:r w:rsidRPr="009A40F2">
        <w:t>De nombreuses considérations juridiques entrent en jeu lors du choix d</w:t>
      </w:r>
      <w:r w:rsidR="00980BC8" w:rsidRPr="009A40F2">
        <w:t>’</w:t>
      </w:r>
      <w:r w:rsidRPr="009A40F2">
        <w:t>une licence pour le projet de logiciel libre de votre organisation.</w:t>
      </w:r>
      <w:r w:rsidRPr="009A40F2">
        <w:rPr>
          <w:vertAlign w:val="superscript"/>
        </w:rPr>
        <w:footnoteReference w:id="78"/>
      </w:r>
      <w:r w:rsidRPr="009A40F2">
        <w:t xml:space="preserve"> Certains gouvernements (p</w:t>
      </w:r>
      <w:r w:rsidR="007A1BDD" w:rsidRPr="009A40F2">
        <w:t>. ex.</w:t>
      </w:r>
      <w:r w:rsidRPr="009A40F2">
        <w:t xml:space="preserve">, la </w:t>
      </w:r>
      <w:hyperlink r:id="rId119">
        <w:r w:rsidRPr="009A40F2">
          <w:rPr>
            <w:color w:val="1155CC"/>
            <w:u w:val="single"/>
          </w:rPr>
          <w:t>Colombie-Britannique</w:t>
        </w:r>
      </w:hyperlink>
      <w:r w:rsidRPr="009A40F2">
        <w:t>) ont publié des lignes directrices pour le choix d</w:t>
      </w:r>
      <w:r w:rsidR="00980BC8" w:rsidRPr="009A40F2">
        <w:t>’</w:t>
      </w:r>
      <w:r w:rsidRPr="009A40F2">
        <w:t xml:space="preserve">une licence appropriée qui sont spécifiques à leur contexte législatif. </w:t>
      </w:r>
      <w:r w:rsidR="006C1E5B" w:rsidRPr="009A40F2">
        <w:t>Si, par</w:t>
      </w:r>
      <w:r w:rsidRPr="009A40F2">
        <w:t xml:space="preserve"> exemple, votre projet est une adaptation ou un dérivé d</w:t>
      </w:r>
      <w:r w:rsidR="00980BC8" w:rsidRPr="009A40F2">
        <w:t>’</w:t>
      </w:r>
      <w:r w:rsidRPr="009A40F2">
        <w:t xml:space="preserve">un projet existant, la pratique </w:t>
      </w:r>
      <w:r w:rsidR="007A1BDD" w:rsidRPr="009A40F2">
        <w:t xml:space="preserve">exemplaire </w:t>
      </w:r>
      <w:r w:rsidRPr="009A40F2">
        <w:t xml:space="preserve">consiste à utiliser la même licence que </w:t>
      </w:r>
      <w:r w:rsidR="00FA1CC9" w:rsidRPr="009A40F2">
        <w:t xml:space="preserve">pour le projet </w:t>
      </w:r>
      <w:r w:rsidRPr="009A40F2">
        <w:t>original; s</w:t>
      </w:r>
      <w:r w:rsidR="00980BC8" w:rsidRPr="009A40F2">
        <w:t>’</w:t>
      </w:r>
      <w:r w:rsidRPr="009A40F2">
        <w:t>il s</w:t>
      </w:r>
      <w:r w:rsidR="00980BC8" w:rsidRPr="009A40F2">
        <w:t>’</w:t>
      </w:r>
      <w:r w:rsidRPr="009A40F2">
        <w:t>agit d</w:t>
      </w:r>
      <w:r w:rsidR="00980BC8" w:rsidRPr="009A40F2">
        <w:t>’</w:t>
      </w:r>
      <w:r w:rsidRPr="009A40F2">
        <w:t xml:space="preserve">un nouveau projet, la licence que vous choisirez dépendra du résultat souhaité et de la licence de tout logiciel tiers utilisé dans </w:t>
      </w:r>
      <w:r w:rsidR="00FA1CC9" w:rsidRPr="009A40F2">
        <w:t xml:space="preserve">le cadre de </w:t>
      </w:r>
      <w:r w:rsidRPr="009A40F2">
        <w:t>votre projet.</w:t>
      </w:r>
      <w:r w:rsidRPr="009A40F2">
        <w:rPr>
          <w:vertAlign w:val="superscript"/>
        </w:rPr>
        <w:footnoteReference w:id="79"/>
      </w:r>
    </w:p>
    <w:p w14:paraId="000002CE" w14:textId="00602FCB" w:rsidR="00165903" w:rsidRPr="009A40F2" w:rsidRDefault="00894BC1" w:rsidP="00DC70DD">
      <w:pPr>
        <w:pStyle w:val="Heading2"/>
      </w:pPr>
      <w:bookmarkStart w:id="64" w:name="_Toc120030522"/>
      <w:r w:rsidRPr="009A40F2">
        <w:lastRenderedPageBreak/>
        <w:t>Section</w:t>
      </w:r>
      <w:r w:rsidR="0087447D" w:rsidRPr="009A40F2">
        <w:t> </w:t>
      </w:r>
      <w:r w:rsidRPr="009A40F2">
        <w:t>2</w:t>
      </w:r>
      <w:r w:rsidR="00EB527B" w:rsidRPr="009A40F2">
        <w:t> </w:t>
      </w:r>
      <w:r w:rsidRPr="009A40F2">
        <w:t xml:space="preserve">: Stratégies de collaboration </w:t>
      </w:r>
      <w:r w:rsidR="003B3347" w:rsidRPr="009A40F2">
        <w:t xml:space="preserve">en ce qui concerne </w:t>
      </w:r>
      <w:r w:rsidRPr="009A40F2">
        <w:t>les logiciels libres</w:t>
      </w:r>
      <w:bookmarkEnd w:id="64"/>
    </w:p>
    <w:p w14:paraId="000002CF" w14:textId="049BE71A" w:rsidR="00165903" w:rsidRPr="009A40F2" w:rsidRDefault="00894BC1" w:rsidP="00BC0116">
      <w:r w:rsidRPr="009A40F2">
        <w:t xml:space="preserve">Malgré les défis potentiels, il est possible </w:t>
      </w:r>
      <w:r w:rsidR="003B3347" w:rsidRPr="009A40F2">
        <w:t>pour différentes administrations de collaborer de façon productive en ce qui concerne les logiciels libres</w:t>
      </w:r>
      <w:r w:rsidRPr="009A40F2">
        <w:t xml:space="preserve">. </w:t>
      </w:r>
    </w:p>
    <w:p w14:paraId="000002D0" w14:textId="77777777" w:rsidR="00165903" w:rsidRPr="009A40F2" w:rsidRDefault="00894BC1" w:rsidP="003716AA">
      <w:pPr>
        <w:pStyle w:val="Heading3"/>
      </w:pPr>
      <w:r w:rsidRPr="009A40F2">
        <w:t>Construire intentionnellement une structure de gouvernance</w:t>
      </w:r>
    </w:p>
    <w:p w14:paraId="000002D1" w14:textId="55869AEE" w:rsidR="00165903" w:rsidRPr="009A40F2" w:rsidRDefault="00894BC1" w:rsidP="00BC0116">
      <w:r w:rsidRPr="009A40F2">
        <w:t>Les collaborations qui démarrent sans une structure de gouvernance claire risquent de connaître des difficultés, en particulier s</w:t>
      </w:r>
      <w:r w:rsidR="00E14EB5" w:rsidRPr="009A40F2">
        <w:t>’il y a</w:t>
      </w:r>
      <w:r w:rsidRPr="009A40F2">
        <w:t xml:space="preserve"> </w:t>
      </w:r>
      <w:r w:rsidR="00E14EB5" w:rsidRPr="009A40F2">
        <w:t xml:space="preserve">un </w:t>
      </w:r>
      <w:r w:rsidRPr="009A40F2">
        <w:t xml:space="preserve">trop </w:t>
      </w:r>
      <w:r w:rsidR="00E14EB5" w:rsidRPr="009A40F2">
        <w:t xml:space="preserve">grand nombre </w:t>
      </w:r>
      <w:r w:rsidRPr="009A40F2">
        <w:t xml:space="preserve">de partenaires. Il peut </w:t>
      </w:r>
      <w:r w:rsidR="00E14EB5" w:rsidRPr="009A40F2">
        <w:t xml:space="preserve">alors </w:t>
      </w:r>
      <w:r w:rsidRPr="009A40F2">
        <w:t>être difficile de s</w:t>
      </w:r>
      <w:r w:rsidR="00980BC8" w:rsidRPr="009A40F2">
        <w:t>’</w:t>
      </w:r>
      <w:r w:rsidRPr="009A40F2">
        <w:t>entendre sur le modèle de collaboration suivi et de déterminer les rôles appropriés pour chaque partenaire.</w:t>
      </w:r>
      <w:r w:rsidRPr="009A40F2">
        <w:rPr>
          <w:vertAlign w:val="superscript"/>
        </w:rPr>
        <w:footnoteReference w:id="80"/>
      </w:r>
    </w:p>
    <w:p w14:paraId="000002D2" w14:textId="3F6735EC" w:rsidR="00165903" w:rsidRPr="009A40F2" w:rsidRDefault="00894BC1" w:rsidP="00BC0116">
      <w:r w:rsidRPr="009A40F2">
        <w:t xml:space="preserve">Lorsque vous envisagez une collaboration, prenez le temps de vous </w:t>
      </w:r>
      <w:r w:rsidR="00171E93" w:rsidRPr="009A40F2">
        <w:t>harmoniser avec</w:t>
      </w:r>
      <w:r w:rsidRPr="009A40F2">
        <w:t xml:space="preserve"> les partenaires potentiels. L</w:t>
      </w:r>
      <w:r w:rsidR="00980BC8" w:rsidRPr="009A40F2">
        <w:t>’</w:t>
      </w:r>
      <w:r w:rsidRPr="009A40F2">
        <w:t>identification d</w:t>
      </w:r>
      <w:r w:rsidR="00980BC8" w:rsidRPr="009A40F2">
        <w:t>’</w:t>
      </w:r>
      <w:r w:rsidRPr="009A40F2">
        <w:t>un besoin ou d</w:t>
      </w:r>
      <w:r w:rsidR="00980BC8" w:rsidRPr="009A40F2">
        <w:t>’</w:t>
      </w:r>
      <w:r w:rsidRPr="009A40F2">
        <w:t xml:space="preserve">un objectif commun pour une application </w:t>
      </w:r>
      <w:r w:rsidR="00E73D6C" w:rsidRPr="009A40F2">
        <w:t xml:space="preserve">de logicielle libre </w:t>
      </w:r>
      <w:r w:rsidRPr="009A40F2">
        <w:t>est l</w:t>
      </w:r>
      <w:r w:rsidR="00980BC8" w:rsidRPr="009A40F2">
        <w:t>’</w:t>
      </w:r>
      <w:r w:rsidRPr="009A40F2">
        <w:t>une des premières étapes d</w:t>
      </w:r>
      <w:r w:rsidR="00980BC8" w:rsidRPr="009A40F2">
        <w:t>’</w:t>
      </w:r>
      <w:r w:rsidRPr="009A40F2">
        <w:t>une collaboration. En entamant des conversations avec vos homologues d</w:t>
      </w:r>
      <w:r w:rsidR="00980BC8" w:rsidRPr="009A40F2">
        <w:t>’</w:t>
      </w:r>
      <w:r w:rsidRPr="009A40F2">
        <w:t xml:space="preserve">autres </w:t>
      </w:r>
      <w:r w:rsidR="00E73D6C" w:rsidRPr="009A40F2">
        <w:t xml:space="preserve">organismes gouvernementaux </w:t>
      </w:r>
      <w:r w:rsidRPr="009A40F2">
        <w:t>ou du secteur public, vous aurez une meilleure compréhension de leurs besoins, des points d</w:t>
      </w:r>
      <w:r w:rsidR="00980BC8" w:rsidRPr="009A40F2">
        <w:t>’</w:t>
      </w:r>
      <w:r w:rsidR="00E73D6C" w:rsidRPr="009A40F2">
        <w:t xml:space="preserve">entente </w:t>
      </w:r>
      <w:r w:rsidRPr="009A40F2">
        <w:t>potentiels et de la forme que devrait prendre votre collaboration.</w:t>
      </w:r>
      <w:r w:rsidRPr="009A40F2">
        <w:rPr>
          <w:vertAlign w:val="superscript"/>
        </w:rPr>
        <w:footnoteReference w:id="81"/>
      </w:r>
    </w:p>
    <w:p w14:paraId="000002D3" w14:textId="76766E3B" w:rsidR="00165903" w:rsidRPr="009A40F2" w:rsidRDefault="00894BC1" w:rsidP="00BC0116">
      <w:r w:rsidRPr="009A40F2">
        <w:t>Une fois ce premier contact établi, les partenaires peuvent entrer dans les détails, comme la planification et la documentation de la structure de gouvernance proposée, les principes de travail en commun et l</w:t>
      </w:r>
      <w:r w:rsidR="00980BC8" w:rsidRPr="009A40F2">
        <w:t>’</w:t>
      </w:r>
      <w:r w:rsidR="00171E93" w:rsidRPr="009A40F2">
        <w:t>harmonisation avec</w:t>
      </w:r>
      <w:r w:rsidRPr="009A40F2">
        <w:t xml:space="preserve"> la manière de financer leur travail commun</w:t>
      </w:r>
      <w:r w:rsidR="00E73D6C" w:rsidRPr="009A40F2">
        <w:t>.</w:t>
      </w:r>
      <w:r w:rsidRPr="009A40F2">
        <w:rPr>
          <w:vertAlign w:val="superscript"/>
        </w:rPr>
        <w:footnoteReference w:id="82"/>
      </w:r>
      <w:r w:rsidRPr="009A40F2">
        <w:t xml:space="preserve"> Une façon d</w:t>
      </w:r>
      <w:r w:rsidR="00980BC8" w:rsidRPr="009A40F2">
        <w:t>’</w:t>
      </w:r>
      <w:r w:rsidRPr="009A40F2">
        <w:t>aborder ces conversations est d</w:t>
      </w:r>
      <w:r w:rsidR="00980BC8" w:rsidRPr="009A40F2">
        <w:t>’</w:t>
      </w:r>
      <w:r w:rsidRPr="009A40F2">
        <w:t xml:space="preserve">utiliser un outil comme le </w:t>
      </w:r>
      <w:r w:rsidRPr="009A40F2">
        <w:rPr>
          <w:i/>
        </w:rPr>
        <w:t>Governance Game</w:t>
      </w:r>
      <w:r w:rsidRPr="009A40F2">
        <w:t xml:space="preserve"> </w:t>
      </w:r>
      <w:r w:rsidR="00E73D6C" w:rsidRPr="009A40F2">
        <w:t>mis au point p</w:t>
      </w:r>
      <w:r w:rsidRPr="009A40F2">
        <w:t>ar la Foundation for Public Code</w:t>
      </w:r>
      <w:r w:rsidR="00E73D6C" w:rsidRPr="009A40F2">
        <w:t xml:space="preserve">, </w:t>
      </w:r>
      <w:r w:rsidRPr="009A40F2">
        <w:t xml:space="preserve">un jeu interactif </w:t>
      </w:r>
      <w:r w:rsidR="00E73D6C" w:rsidRPr="009A40F2">
        <w:t xml:space="preserve">sur la </w:t>
      </w:r>
      <w:r w:rsidRPr="009A40F2">
        <w:t>gouvernance d</w:t>
      </w:r>
      <w:r w:rsidR="00980BC8" w:rsidRPr="009A40F2">
        <w:t>’</w:t>
      </w:r>
      <w:r w:rsidRPr="009A40F2">
        <w:t>un</w:t>
      </w:r>
      <w:r w:rsidR="00E73D6C" w:rsidRPr="009A40F2">
        <w:t xml:space="preserve"> code public</w:t>
      </w:r>
      <w:r w:rsidRPr="009A40F2">
        <w:t xml:space="preserve">. </w:t>
      </w:r>
      <w:r w:rsidR="00E73D6C" w:rsidRPr="009A40F2">
        <w:t xml:space="preserve">Ce jeu </w:t>
      </w:r>
      <w:r w:rsidRPr="009A40F2">
        <w:t>aide les participants à réfléchir à ce que signifie la gouvernance pour un</w:t>
      </w:r>
      <w:r w:rsidR="00E73D6C" w:rsidRPr="009A40F2">
        <w:t xml:space="preserve"> code base</w:t>
      </w:r>
      <w:r w:rsidRPr="009A40F2">
        <w:t xml:space="preserve">, </w:t>
      </w:r>
      <w:r w:rsidR="00E73D6C" w:rsidRPr="009A40F2">
        <w:t>ainsi qu’</w:t>
      </w:r>
      <w:r w:rsidRPr="009A40F2">
        <w:t xml:space="preserve">à la complexité </w:t>
      </w:r>
      <w:r w:rsidR="00E73D6C" w:rsidRPr="009A40F2">
        <w:t>de la gouvernance</w:t>
      </w:r>
      <w:r w:rsidRPr="009A40F2">
        <w:t xml:space="preserve">, et met en évidence les </w:t>
      </w:r>
      <w:r w:rsidR="00E73D6C" w:rsidRPr="009A40F2">
        <w:t xml:space="preserve">aspects </w:t>
      </w:r>
      <w:r w:rsidRPr="009A40F2">
        <w:t>à prendre en compte lors de la mise en place.</w:t>
      </w:r>
      <w:r w:rsidRPr="009A40F2">
        <w:rPr>
          <w:vertAlign w:val="superscript"/>
        </w:rPr>
        <w:footnoteReference w:id="83"/>
      </w:r>
    </w:p>
    <w:p w14:paraId="000002D4" w14:textId="7586A815" w:rsidR="00165903" w:rsidRPr="009A40F2" w:rsidRDefault="00894BC1" w:rsidP="003716AA">
      <w:pPr>
        <w:pStyle w:val="Heading3"/>
      </w:pPr>
      <w:r w:rsidRPr="009A40F2">
        <w:t xml:space="preserve">Créer des communautés de pratique </w:t>
      </w:r>
      <w:r w:rsidR="00E73D6C" w:rsidRPr="009A40F2">
        <w:t xml:space="preserve">en ce qui concerne les </w:t>
      </w:r>
      <w:r w:rsidRPr="009A40F2">
        <w:t>logiciels libres</w:t>
      </w:r>
    </w:p>
    <w:p w14:paraId="000002D5" w14:textId="40C9631D" w:rsidR="00165903" w:rsidRPr="009A40F2" w:rsidRDefault="00894BC1" w:rsidP="00BC0116">
      <w:r w:rsidRPr="009A40F2">
        <w:t xml:space="preserve">Les champions du logiciel libre au sein des </w:t>
      </w:r>
      <w:r w:rsidR="001F79FD" w:rsidRPr="009A40F2">
        <w:t xml:space="preserve">organismes gouvernementaux </w:t>
      </w:r>
      <w:r w:rsidRPr="009A40F2">
        <w:t xml:space="preserve">peuvent former des communautés de pratique </w:t>
      </w:r>
      <w:r w:rsidR="001F79FD" w:rsidRPr="009A40F2">
        <w:t xml:space="preserve">en ce qui concerne les </w:t>
      </w:r>
      <w:r w:rsidRPr="009A40F2">
        <w:t>logiciels libres. L</w:t>
      </w:r>
      <w:r w:rsidR="00980BC8" w:rsidRPr="009A40F2">
        <w:t>’</w:t>
      </w:r>
      <w:r w:rsidRPr="009A40F2">
        <w:t xml:space="preserve">exploitation de réseaux préexistants de groupes de pairs composés de fonctionnaires </w:t>
      </w:r>
      <w:r w:rsidR="001F79FD" w:rsidRPr="009A40F2">
        <w:t xml:space="preserve">responsables de </w:t>
      </w:r>
      <w:r w:rsidRPr="009A40F2">
        <w:t xml:space="preserve">programmes ou de services similaires peut </w:t>
      </w:r>
      <w:r w:rsidR="001F79FD" w:rsidRPr="009A40F2">
        <w:t xml:space="preserve">constituer une façon </w:t>
      </w:r>
      <w:r w:rsidRPr="009A40F2">
        <w:t xml:space="preserve">efficace de développer et de partager des </w:t>
      </w:r>
      <w:r w:rsidRPr="009A40F2">
        <w:lastRenderedPageBreak/>
        <w:t xml:space="preserve">logiciels libres </w:t>
      </w:r>
      <w:r w:rsidR="001F79FD" w:rsidRPr="009A40F2">
        <w:t xml:space="preserve">pour </w:t>
      </w:r>
      <w:r w:rsidRPr="009A40F2">
        <w:t>certains domaines d</w:t>
      </w:r>
      <w:r w:rsidR="00980BC8" w:rsidRPr="009A40F2">
        <w:t>’</w:t>
      </w:r>
      <w:r w:rsidRPr="009A40F2">
        <w:t>intérêt ou cas d</w:t>
      </w:r>
      <w:r w:rsidR="00980BC8" w:rsidRPr="009A40F2">
        <w:t>’</w:t>
      </w:r>
      <w:r w:rsidRPr="009A40F2">
        <w:t xml:space="preserve">utilisation (par exemple, la planification des transports, la gestion des actifs). Les </w:t>
      </w:r>
      <w:r w:rsidR="001F79FD" w:rsidRPr="009A40F2">
        <w:t xml:space="preserve">communautés de pratique </w:t>
      </w:r>
      <w:r w:rsidRPr="009A40F2">
        <w:t>axées sur l</w:t>
      </w:r>
      <w:r w:rsidR="001F79FD" w:rsidRPr="009A40F2">
        <w:t xml:space="preserve">es logiciels libres de façon générale </w:t>
      </w:r>
      <w:r w:rsidRPr="009A40F2">
        <w:t xml:space="preserve">peuvent être utiles pour échanger des connaissances sur </w:t>
      </w:r>
      <w:r w:rsidR="001F79FD" w:rsidRPr="009A40F2">
        <w:t xml:space="preserve">les logiciels libres </w:t>
      </w:r>
      <w:r w:rsidRPr="009A40F2">
        <w:t xml:space="preserve">à un niveau organisationnel. Les </w:t>
      </w:r>
      <w:r w:rsidR="001F79FD" w:rsidRPr="009A40F2">
        <w:t xml:space="preserve">communautés de pratique </w:t>
      </w:r>
      <w:r w:rsidRPr="009A40F2">
        <w:t>peuvent gérer des référentiels partagés de modules et de ressources de logiciels libres.</w:t>
      </w:r>
    </w:p>
    <w:p w14:paraId="000002D6" w14:textId="19677856" w:rsidR="00165903" w:rsidRPr="009A40F2" w:rsidRDefault="00894BC1" w:rsidP="003716AA">
      <w:pPr>
        <w:pStyle w:val="Heading3"/>
      </w:pPr>
      <w:r w:rsidRPr="009A40F2">
        <w:t>Créer un accord d</w:t>
      </w:r>
      <w:r w:rsidR="00980BC8" w:rsidRPr="009A40F2">
        <w:t>’</w:t>
      </w:r>
      <w:r w:rsidRPr="009A40F2">
        <w:t>achat groupé</w:t>
      </w:r>
      <w:r w:rsidR="001F79FD" w:rsidRPr="009A40F2">
        <w:t xml:space="preserve"> ou participer à un tel accord</w:t>
      </w:r>
    </w:p>
    <w:p w14:paraId="000002D7" w14:textId="0B891CB9" w:rsidR="00165903" w:rsidRPr="009A40F2" w:rsidRDefault="00894BC1" w:rsidP="00BC0116">
      <w:r w:rsidRPr="009A40F2">
        <w:t>Il n</w:t>
      </w:r>
      <w:r w:rsidR="00980BC8" w:rsidRPr="009A40F2">
        <w:t>’</w:t>
      </w:r>
      <w:r w:rsidRPr="009A40F2">
        <w:t xml:space="preserve">est pas toujours possible de se procurer ou de développer des logiciels libres par ses propres moyens, surtout </w:t>
      </w:r>
      <w:r w:rsidR="001F79FD" w:rsidRPr="009A40F2">
        <w:t>dans le cas d</w:t>
      </w:r>
      <w:r w:rsidRPr="009A40F2">
        <w:t>es petites et moyennes municipalités. Avec les achats groupés (également connus sous le nom d</w:t>
      </w:r>
      <w:r w:rsidR="00980BC8" w:rsidRPr="009A40F2">
        <w:t>’</w:t>
      </w:r>
      <w:r w:rsidRPr="009A40F2">
        <w:t xml:space="preserve">achats coopératifs), vous </w:t>
      </w:r>
      <w:r w:rsidR="001F79FD" w:rsidRPr="009A40F2">
        <w:t xml:space="preserve">partagez le </w:t>
      </w:r>
      <w:r w:rsidRPr="009A40F2">
        <w:t>coût</w:t>
      </w:r>
      <w:r w:rsidR="001F79FD" w:rsidRPr="009A40F2">
        <w:t xml:space="preserve"> avec d’autres</w:t>
      </w:r>
      <w:r w:rsidRPr="009A40F2">
        <w:t>.</w:t>
      </w:r>
      <w:r w:rsidRPr="009A40F2">
        <w:rPr>
          <w:vertAlign w:val="superscript"/>
        </w:rPr>
        <w:footnoteReference w:id="84"/>
      </w:r>
      <w:r w:rsidRPr="009A40F2">
        <w:t xml:space="preserve"> Les achats groupés augmentent l</w:t>
      </w:r>
      <w:r w:rsidR="00980BC8" w:rsidRPr="009A40F2">
        <w:t>’</w:t>
      </w:r>
      <w:r w:rsidRPr="009A40F2">
        <w:t>efficacité d</w:t>
      </w:r>
      <w:r w:rsidR="00980BC8" w:rsidRPr="009A40F2">
        <w:t>’</w:t>
      </w:r>
      <w:r w:rsidRPr="009A40F2">
        <w:t>un processus d</w:t>
      </w:r>
      <w:r w:rsidR="00980BC8" w:rsidRPr="009A40F2">
        <w:t>’</w:t>
      </w:r>
      <w:r w:rsidRPr="009A40F2">
        <w:t xml:space="preserve">approvisionnement et réduisent les coûts pour les organisations participantes. Les avantages des achats groupés pour le </w:t>
      </w:r>
      <w:r w:rsidR="001F79FD" w:rsidRPr="009A40F2">
        <w:t xml:space="preserve">secteur </w:t>
      </w:r>
      <w:r w:rsidRPr="009A40F2">
        <w:t>gouvernement</w:t>
      </w:r>
      <w:r w:rsidR="001F79FD" w:rsidRPr="009A40F2">
        <w:t>al</w:t>
      </w:r>
      <w:r w:rsidRPr="009A40F2">
        <w:t xml:space="preserve"> sont les suivants</w:t>
      </w:r>
      <w:r w:rsidR="00EB527B" w:rsidRPr="009A40F2">
        <w:t> </w:t>
      </w:r>
      <w:r w:rsidRPr="009A40F2">
        <w:t>:</w:t>
      </w:r>
    </w:p>
    <w:p w14:paraId="000002D8" w14:textId="505CC2ED" w:rsidR="00165903" w:rsidRPr="009A40F2" w:rsidRDefault="001F79FD" w:rsidP="00064720">
      <w:pPr>
        <w:pStyle w:val="ListParagraph"/>
        <w:numPr>
          <w:ilvl w:val="0"/>
          <w:numId w:val="46"/>
        </w:numPr>
      </w:pPr>
      <w:r w:rsidRPr="009A40F2">
        <w:t>P</w:t>
      </w:r>
      <w:r w:rsidR="00894BC1" w:rsidRPr="009A40F2">
        <w:t xml:space="preserve">rix </w:t>
      </w:r>
      <w:r w:rsidRPr="009A40F2">
        <w:t>moins élevés</w:t>
      </w:r>
    </w:p>
    <w:p w14:paraId="000002D9" w14:textId="42C80FA4" w:rsidR="00165903" w:rsidRPr="009A40F2" w:rsidRDefault="007A1BDD" w:rsidP="00064720">
      <w:pPr>
        <w:pStyle w:val="ListParagraph"/>
        <w:numPr>
          <w:ilvl w:val="0"/>
          <w:numId w:val="46"/>
        </w:numPr>
      </w:pPr>
      <w:r w:rsidRPr="009A40F2">
        <w:t>Mesures</w:t>
      </w:r>
      <w:r w:rsidR="00894BC1" w:rsidRPr="009A40F2">
        <w:t xml:space="preserve"> de qualité</w:t>
      </w:r>
    </w:p>
    <w:p w14:paraId="000002DA" w14:textId="31492C54" w:rsidR="00165903" w:rsidRPr="009A40F2" w:rsidRDefault="00894BC1" w:rsidP="00064720">
      <w:pPr>
        <w:pStyle w:val="ListParagraph"/>
        <w:numPr>
          <w:ilvl w:val="0"/>
          <w:numId w:val="46"/>
        </w:numPr>
      </w:pPr>
      <w:r w:rsidRPr="009A40F2">
        <w:t xml:space="preserve">Délais de livraison </w:t>
      </w:r>
      <w:r w:rsidR="001F79FD" w:rsidRPr="009A40F2">
        <w:t>moins longs</w:t>
      </w:r>
    </w:p>
    <w:p w14:paraId="000002DB" w14:textId="2A8AF161" w:rsidR="00165903" w:rsidRPr="009A40F2" w:rsidRDefault="001F79FD" w:rsidP="00064720">
      <w:pPr>
        <w:pStyle w:val="ListParagraph"/>
        <w:numPr>
          <w:ilvl w:val="0"/>
          <w:numId w:val="46"/>
        </w:numPr>
      </w:pPr>
      <w:r w:rsidRPr="009A40F2">
        <w:t>P</w:t>
      </w:r>
      <w:r w:rsidR="00894BC1" w:rsidRPr="009A40F2">
        <w:t>rocessus rationalisés</w:t>
      </w:r>
    </w:p>
    <w:p w14:paraId="000002DC" w14:textId="577E62B9" w:rsidR="00165903" w:rsidRPr="009A40F2" w:rsidRDefault="00894BC1" w:rsidP="00064720">
      <w:pPr>
        <w:pStyle w:val="ListParagraph"/>
        <w:numPr>
          <w:ilvl w:val="0"/>
          <w:numId w:val="46"/>
        </w:numPr>
      </w:pPr>
      <w:r w:rsidRPr="009A40F2">
        <w:t xml:space="preserve">Accès </w:t>
      </w:r>
      <w:r w:rsidR="001F79FD" w:rsidRPr="009A40F2">
        <w:t xml:space="preserve">à des modes de </w:t>
      </w:r>
      <w:r w:rsidRPr="009A40F2">
        <w:t>financement alternatifs</w:t>
      </w:r>
    </w:p>
    <w:p w14:paraId="000002DD" w14:textId="77777777" w:rsidR="00165903" w:rsidRPr="009A40F2" w:rsidRDefault="00894BC1" w:rsidP="00064720">
      <w:pPr>
        <w:pStyle w:val="ListParagraph"/>
        <w:numPr>
          <w:ilvl w:val="0"/>
          <w:numId w:val="46"/>
        </w:numPr>
      </w:pPr>
      <w:r w:rsidRPr="009A40F2">
        <w:t xml:space="preserve">Coopération technique </w:t>
      </w:r>
    </w:p>
    <w:p w14:paraId="000002DE" w14:textId="269E3AD6" w:rsidR="00165903" w:rsidRPr="009A40F2" w:rsidRDefault="00894BC1" w:rsidP="00064720">
      <w:pPr>
        <w:pStyle w:val="ListParagraph"/>
        <w:numPr>
          <w:ilvl w:val="0"/>
          <w:numId w:val="46"/>
        </w:numPr>
      </w:pPr>
      <w:r w:rsidRPr="009A40F2">
        <w:t>Transparence et partage d</w:t>
      </w:r>
      <w:r w:rsidR="00980BC8" w:rsidRPr="009A40F2">
        <w:t>’</w:t>
      </w:r>
      <w:r w:rsidRPr="009A40F2">
        <w:t>information accrus</w:t>
      </w:r>
    </w:p>
    <w:p w14:paraId="000002DF" w14:textId="67E5923C" w:rsidR="00165903" w:rsidRPr="009A40F2" w:rsidRDefault="00894BC1" w:rsidP="00BC0116">
      <w:r w:rsidRPr="009A40F2">
        <w:t>Les avantages s</w:t>
      </w:r>
      <w:r w:rsidR="00980BC8" w:rsidRPr="009A40F2">
        <w:t>’</w:t>
      </w:r>
      <w:r w:rsidRPr="009A40F2">
        <w:t>étendent également aux fournisseurs</w:t>
      </w:r>
      <w:r w:rsidR="00EB527B" w:rsidRPr="009A40F2">
        <w:t> </w:t>
      </w:r>
      <w:r w:rsidRPr="009A40F2">
        <w:t>:</w:t>
      </w:r>
    </w:p>
    <w:p w14:paraId="000002E0" w14:textId="3D43D1F3" w:rsidR="00165903" w:rsidRPr="009A40F2" w:rsidRDefault="00894BC1" w:rsidP="00064720">
      <w:pPr>
        <w:pStyle w:val="ListParagraph"/>
        <w:numPr>
          <w:ilvl w:val="0"/>
          <w:numId w:val="34"/>
        </w:numPr>
      </w:pPr>
      <w:r w:rsidRPr="009A40F2">
        <w:t>Réutilisation du code existant</w:t>
      </w:r>
      <w:r w:rsidR="0087447D" w:rsidRPr="009A40F2">
        <w:t>/</w:t>
      </w:r>
      <w:r w:rsidRPr="009A40F2">
        <w:t>partagé</w:t>
      </w:r>
    </w:p>
    <w:p w14:paraId="000002E1" w14:textId="77777777" w:rsidR="00165903" w:rsidRPr="009A40F2" w:rsidRDefault="00894BC1" w:rsidP="00064720">
      <w:pPr>
        <w:pStyle w:val="ListParagraph"/>
        <w:numPr>
          <w:ilvl w:val="0"/>
          <w:numId w:val="34"/>
        </w:numPr>
      </w:pPr>
      <w:r w:rsidRPr="009A40F2">
        <w:t>Réduction des coûts de transaction</w:t>
      </w:r>
    </w:p>
    <w:p w14:paraId="000002E2" w14:textId="563A9C5D" w:rsidR="00165903" w:rsidRPr="009A40F2" w:rsidRDefault="00894BC1" w:rsidP="00064720">
      <w:pPr>
        <w:pStyle w:val="ListParagraph"/>
        <w:numPr>
          <w:ilvl w:val="0"/>
          <w:numId w:val="34"/>
        </w:numPr>
      </w:pPr>
      <w:r w:rsidRPr="009A40F2">
        <w:t xml:space="preserve">Prévisibilité de la demande de services (développement et </w:t>
      </w:r>
      <w:r w:rsidR="002D75A8" w:rsidRPr="009A40F2">
        <w:t>mise à niveau</w:t>
      </w:r>
      <w:r w:rsidRPr="009A40F2">
        <w:t xml:space="preserve"> des fonctionnalités)</w:t>
      </w:r>
    </w:p>
    <w:p w14:paraId="000002E3" w14:textId="77777777" w:rsidR="00165903" w:rsidRPr="009A40F2" w:rsidRDefault="00894BC1" w:rsidP="00064720">
      <w:pPr>
        <w:pStyle w:val="ListParagraph"/>
        <w:numPr>
          <w:ilvl w:val="0"/>
          <w:numId w:val="34"/>
        </w:numPr>
      </w:pPr>
      <w:r w:rsidRPr="009A40F2">
        <w:t>Financement anticipé pour le fonds de roulement et la prévision de la demande</w:t>
      </w:r>
      <w:r w:rsidRPr="009A40F2">
        <w:rPr>
          <w:vertAlign w:val="superscript"/>
        </w:rPr>
        <w:footnoteReference w:id="85"/>
      </w:r>
    </w:p>
    <w:p w14:paraId="000002E4" w14:textId="100CD09C" w:rsidR="00165903" w:rsidRPr="009A40F2" w:rsidRDefault="00894BC1" w:rsidP="00BC0116">
      <w:pPr>
        <w:rPr>
          <w:color w:val="2B2D42"/>
        </w:rPr>
      </w:pPr>
      <w:r w:rsidRPr="009A40F2">
        <w:t>Créer une coopérative d</w:t>
      </w:r>
      <w:r w:rsidR="00980BC8" w:rsidRPr="009A40F2">
        <w:t>’</w:t>
      </w:r>
      <w:r w:rsidRPr="009A40F2">
        <w:t>achat</w:t>
      </w:r>
      <w:r w:rsidR="001F79FD" w:rsidRPr="009A40F2">
        <w:t xml:space="preserve"> ou se joindre à une telle coopérative</w:t>
      </w:r>
      <w:r w:rsidR="007A1BDD" w:rsidRPr="009A40F2">
        <w:t>.</w:t>
      </w:r>
    </w:p>
    <w:p w14:paraId="000002E5" w14:textId="41633F20" w:rsidR="00165903" w:rsidRPr="009A40F2" w:rsidRDefault="00894BC1" w:rsidP="00BC0116">
      <w:r w:rsidRPr="009A40F2">
        <w:t>Il existe deux approches principales pour les achats groupés</w:t>
      </w:r>
      <w:r w:rsidR="001F79FD" w:rsidRPr="009A40F2">
        <w:t>, soit la s</w:t>
      </w:r>
      <w:r w:rsidRPr="009A40F2">
        <w:t>ollicitation conjointe (coordination d</w:t>
      </w:r>
      <w:r w:rsidR="00980BC8" w:rsidRPr="009A40F2">
        <w:t>’</w:t>
      </w:r>
      <w:r w:rsidRPr="009A40F2">
        <w:t>un processus partagé dès le départ) ou</w:t>
      </w:r>
      <w:r w:rsidR="001F79FD" w:rsidRPr="009A40F2">
        <w:t xml:space="preserve"> jumelage </w:t>
      </w:r>
      <w:r w:rsidRPr="009A40F2">
        <w:t>(partage d</w:t>
      </w:r>
      <w:r w:rsidR="00980BC8" w:rsidRPr="009A40F2">
        <w:t>’</w:t>
      </w:r>
      <w:r w:rsidRPr="009A40F2">
        <w:t xml:space="preserve">un travail déjà </w:t>
      </w:r>
      <w:r w:rsidRPr="009A40F2">
        <w:lastRenderedPageBreak/>
        <w:t>effectué par plusieurs organismes publics).</w:t>
      </w:r>
      <w:r w:rsidRPr="009A40F2">
        <w:rPr>
          <w:vertAlign w:val="superscript"/>
        </w:rPr>
        <w:footnoteReference w:id="86"/>
      </w:r>
      <w:r w:rsidRPr="009A40F2">
        <w:t xml:space="preserve"> Voici les principales étapes à suivre pour une sollicitation conjointe</w:t>
      </w:r>
      <w:r w:rsidR="00EB527B" w:rsidRPr="009A40F2">
        <w:t> </w:t>
      </w:r>
      <w:r w:rsidRPr="009A40F2">
        <w:t>:</w:t>
      </w:r>
    </w:p>
    <w:p w14:paraId="000002E6" w14:textId="5C5FF666" w:rsidR="00165903" w:rsidRPr="009A40F2" w:rsidRDefault="00894BC1" w:rsidP="00064720">
      <w:pPr>
        <w:pStyle w:val="ListParagraph"/>
        <w:numPr>
          <w:ilvl w:val="0"/>
          <w:numId w:val="28"/>
        </w:numPr>
      </w:pPr>
      <w:r w:rsidRPr="009A40F2">
        <w:t>La coopérative est constituée lorsqu</w:t>
      </w:r>
      <w:r w:rsidR="00980BC8" w:rsidRPr="009A40F2">
        <w:t>’</w:t>
      </w:r>
      <w:r w:rsidRPr="009A40F2">
        <w:t>une ou plusieurs parties identifient un besoin commun susceptible d</w:t>
      </w:r>
      <w:r w:rsidR="00980BC8" w:rsidRPr="009A40F2">
        <w:t>’</w:t>
      </w:r>
      <w:r w:rsidRPr="009A40F2">
        <w:t xml:space="preserve">être </w:t>
      </w:r>
      <w:r w:rsidR="008C4E70" w:rsidRPr="009A40F2">
        <w:t xml:space="preserve">satisfait par une </w:t>
      </w:r>
      <w:r w:rsidRPr="009A40F2">
        <w:t xml:space="preserve">coopération et signent un accord écrit de coopération. </w:t>
      </w:r>
    </w:p>
    <w:p w14:paraId="000002E7" w14:textId="68DED705" w:rsidR="00165903" w:rsidRPr="009A40F2" w:rsidRDefault="00894BC1" w:rsidP="00064720">
      <w:pPr>
        <w:pStyle w:val="ListParagraph"/>
        <w:numPr>
          <w:ilvl w:val="0"/>
          <w:numId w:val="28"/>
        </w:numPr>
      </w:pPr>
      <w:r w:rsidRPr="009A40F2">
        <w:t>La partie principale sollicite des propositions et attribue</w:t>
      </w:r>
      <w:r w:rsidR="008C4E70" w:rsidRPr="009A40F2">
        <w:t xml:space="preserve"> </w:t>
      </w:r>
      <w:r w:rsidR="00814D44" w:rsidRPr="009A40F2">
        <w:t xml:space="preserve">un ou plusieurs </w:t>
      </w:r>
      <w:r w:rsidRPr="009A40F2">
        <w:t>contrat</w:t>
      </w:r>
      <w:r w:rsidR="008C4E70" w:rsidRPr="009A40F2">
        <w:t>s.</w:t>
      </w:r>
      <w:r w:rsidRPr="009A40F2">
        <w:t xml:space="preserve"> </w:t>
      </w:r>
    </w:p>
    <w:p w14:paraId="000002E8" w14:textId="32591610" w:rsidR="00165903" w:rsidRPr="009A40F2" w:rsidRDefault="00894BC1" w:rsidP="00064720">
      <w:pPr>
        <w:pStyle w:val="ListParagraph"/>
        <w:numPr>
          <w:ilvl w:val="0"/>
          <w:numId w:val="28"/>
        </w:numPr>
      </w:pPr>
      <w:r w:rsidRPr="009A40F2">
        <w:t>Le contrat est disponible pour l</w:t>
      </w:r>
      <w:r w:rsidR="00980BC8" w:rsidRPr="009A40F2">
        <w:t>’</w:t>
      </w:r>
      <w:r w:rsidRPr="009A40F2">
        <w:t xml:space="preserve">utilisation. </w:t>
      </w:r>
    </w:p>
    <w:p w14:paraId="000002E9" w14:textId="3CA81516" w:rsidR="00165903" w:rsidRPr="009A40F2" w:rsidRDefault="00894BC1" w:rsidP="00064720">
      <w:pPr>
        <w:pStyle w:val="ListParagraph"/>
        <w:numPr>
          <w:ilvl w:val="0"/>
          <w:numId w:val="28"/>
        </w:numPr>
      </w:pPr>
      <w:r w:rsidRPr="009A40F2">
        <w:t>Les entités participantes signent un accord (</w:t>
      </w:r>
      <w:r w:rsidR="008C4E70" w:rsidRPr="009A40F2">
        <w:t xml:space="preserve">addendum de participation selon la </w:t>
      </w:r>
      <w:r w:rsidRPr="009A40F2">
        <w:t xml:space="preserve">NASPO/WSCA) dans le </w:t>
      </w:r>
      <w:r w:rsidR="008C4E70" w:rsidRPr="009A40F2">
        <w:t>cadre du ou d</w:t>
      </w:r>
      <w:r w:rsidRPr="009A40F2">
        <w:t xml:space="preserve">es contrats spécifiques. Cela est nécessaire pour que les exigences </w:t>
      </w:r>
      <w:r w:rsidR="008C4E70" w:rsidRPr="009A40F2">
        <w:t xml:space="preserve">législatives </w:t>
      </w:r>
      <w:r w:rsidRPr="009A40F2">
        <w:t>des utilisateurs soient incluses et pour que l</w:t>
      </w:r>
      <w:r w:rsidR="00980BC8" w:rsidRPr="009A40F2">
        <w:t>’</w:t>
      </w:r>
      <w:r w:rsidRPr="009A40F2">
        <w:t xml:space="preserve">entité </w:t>
      </w:r>
      <w:r w:rsidR="008C4E70" w:rsidRPr="009A40F2">
        <w:t xml:space="preserve">dirigeante </w:t>
      </w:r>
      <w:r w:rsidRPr="009A40F2">
        <w:t xml:space="preserve">puisse </w:t>
      </w:r>
      <w:r w:rsidR="008C4E70" w:rsidRPr="009A40F2">
        <w:t>assurer une administration efficiente</w:t>
      </w:r>
      <w:r w:rsidRPr="009A40F2">
        <w:t>.</w:t>
      </w:r>
      <w:r w:rsidRPr="009A40F2">
        <w:rPr>
          <w:vertAlign w:val="superscript"/>
        </w:rPr>
        <w:footnoteReference w:id="87"/>
      </w:r>
    </w:p>
    <w:p w14:paraId="000002EA" w14:textId="1DE2CD65" w:rsidR="00165903" w:rsidRPr="009A40F2" w:rsidRDefault="00894BC1" w:rsidP="00BC0116">
      <w:r w:rsidRPr="009A40F2">
        <w:t xml:space="preserve">Le </w:t>
      </w:r>
      <w:r w:rsidR="008C4E70" w:rsidRPr="009A40F2">
        <w:t xml:space="preserve">jumelage </w:t>
      </w:r>
      <w:r w:rsidRPr="009A40F2">
        <w:t xml:space="preserve">est une approche plus ponctuelle. Aux États-Unis, il existe des outils tels que </w:t>
      </w:r>
      <w:hyperlink r:id="rId120" w:history="1">
        <w:r w:rsidRPr="009A40F2">
          <w:rPr>
            <w:rStyle w:val="Hyperlink"/>
          </w:rPr>
          <w:t>CoProcure</w:t>
        </w:r>
      </w:hyperlink>
      <w:r w:rsidRPr="009A40F2">
        <w:t xml:space="preserve"> qui peuvent vous aider à trouver des produits et des sollicitations géographiquement et topiquement pertinents. Toutefois, il n</w:t>
      </w:r>
      <w:r w:rsidR="00980BC8" w:rsidRPr="009A40F2">
        <w:t>’</w:t>
      </w:r>
      <w:r w:rsidRPr="009A40F2">
        <w:t xml:space="preserve">existe pas de </w:t>
      </w:r>
      <w:r w:rsidR="008C4E70" w:rsidRPr="009A40F2">
        <w:t>« </w:t>
      </w:r>
      <w:r w:rsidRPr="009A40F2">
        <w:t>guichet unique</w:t>
      </w:r>
      <w:r w:rsidR="008C4E70" w:rsidRPr="009A40F2">
        <w:t> »</w:t>
      </w:r>
      <w:r w:rsidRPr="009A40F2">
        <w:t xml:space="preserve"> pour les possibilités d</w:t>
      </w:r>
      <w:r w:rsidR="00980BC8" w:rsidRPr="009A40F2">
        <w:t>’</w:t>
      </w:r>
      <w:r w:rsidRPr="009A40F2">
        <w:t>achats coopératifs au Canada; les occasions de profiter des contrats d</w:t>
      </w:r>
      <w:r w:rsidR="00980BC8" w:rsidRPr="009A40F2">
        <w:t>’</w:t>
      </w:r>
      <w:r w:rsidRPr="009A40F2">
        <w:t>autres organisations se présenteront probablement par l</w:t>
      </w:r>
      <w:r w:rsidR="00980BC8" w:rsidRPr="009A40F2">
        <w:t>’</w:t>
      </w:r>
      <w:r w:rsidRPr="009A40F2">
        <w:t>entremise de vos liens avec les réseaux de pairs existants.</w:t>
      </w:r>
    </w:p>
    <w:p w14:paraId="000002EB" w14:textId="773C8C83" w:rsidR="00165903" w:rsidRPr="009A40F2" w:rsidRDefault="00894BC1" w:rsidP="003716AA">
      <w:pPr>
        <w:pStyle w:val="Heading3"/>
      </w:pPr>
      <w:r w:rsidRPr="009A40F2">
        <w:t xml:space="preserve">Documenter correctement les projets </w:t>
      </w:r>
      <w:r w:rsidR="008C4E70" w:rsidRPr="009A40F2">
        <w:t>de logiciels libres</w:t>
      </w:r>
    </w:p>
    <w:p w14:paraId="000002EC" w14:textId="5E288FB6" w:rsidR="00165903" w:rsidRPr="009A40F2" w:rsidRDefault="00894BC1" w:rsidP="00BC0116">
      <w:r w:rsidRPr="009A40F2">
        <w:t>Vous pouvez investir beaucoup de temps et d</w:t>
      </w:r>
      <w:r w:rsidR="00980BC8" w:rsidRPr="009A40F2">
        <w:t>’</w:t>
      </w:r>
      <w:r w:rsidRPr="009A40F2">
        <w:t>efforts dans le développement d</w:t>
      </w:r>
      <w:r w:rsidR="00980BC8" w:rsidRPr="009A40F2">
        <w:t>’</w:t>
      </w:r>
      <w:r w:rsidRPr="009A40F2">
        <w:t>un logiciel libre, mais si personne d</w:t>
      </w:r>
      <w:r w:rsidR="00980BC8" w:rsidRPr="009A40F2">
        <w:t>’</w:t>
      </w:r>
      <w:r w:rsidRPr="009A40F2">
        <w:t>autre ne peut comprendre ce qu</w:t>
      </w:r>
      <w:r w:rsidR="00980BC8" w:rsidRPr="009A40F2">
        <w:t>’</w:t>
      </w:r>
      <w:r w:rsidRPr="009A40F2">
        <w:t>est le logiciel et ce qu</w:t>
      </w:r>
      <w:r w:rsidR="00980BC8" w:rsidRPr="009A40F2">
        <w:t>’</w:t>
      </w:r>
      <w:r w:rsidRPr="009A40F2">
        <w:t>il fait, à un niveau élevé, et comment les modules fonctionnent, à un niveau technique, les chances qu</w:t>
      </w:r>
      <w:r w:rsidR="00980BC8" w:rsidRPr="009A40F2">
        <w:t>’</w:t>
      </w:r>
      <w:r w:rsidRPr="009A40F2">
        <w:t>il soit adopté par d</w:t>
      </w:r>
      <w:r w:rsidR="00980BC8" w:rsidRPr="009A40F2">
        <w:t>’</w:t>
      </w:r>
      <w:r w:rsidRPr="009A40F2">
        <w:t>autres que votre équipe sont faibles. Pour faciliter l</w:t>
      </w:r>
      <w:r w:rsidR="00980BC8" w:rsidRPr="009A40F2">
        <w:t>’</w:t>
      </w:r>
      <w:r w:rsidRPr="009A40F2">
        <w:t>adoption par d</w:t>
      </w:r>
      <w:r w:rsidR="00980BC8" w:rsidRPr="009A40F2">
        <w:t>’</w:t>
      </w:r>
      <w:r w:rsidRPr="009A40F2">
        <w:t xml:space="preserve">autres des logiciels libres que vous </w:t>
      </w:r>
      <w:r w:rsidR="008C4E70" w:rsidRPr="009A40F2">
        <w:t>développez</w:t>
      </w:r>
      <w:r w:rsidRPr="009A40F2">
        <w:t>, il est essentiel de prendre le temps de les documenter correctement.</w:t>
      </w:r>
    </w:p>
    <w:p w14:paraId="000002ED" w14:textId="16AE3CB8" w:rsidR="00165903" w:rsidRPr="009A40F2" w:rsidRDefault="00894BC1" w:rsidP="00BC0116">
      <w:r w:rsidRPr="009A40F2">
        <w:t xml:space="preserve">Envisagez </w:t>
      </w:r>
      <w:r w:rsidR="008C4E70" w:rsidRPr="009A40F2">
        <w:t xml:space="preserve">l’utilisation de </w:t>
      </w:r>
      <w:r w:rsidRPr="009A40F2">
        <w:t>la norme pour le code public, un ensemble de critères qui aide les organismes publics à développer et à maintenir ensemble des logiciels et des politiques</w:t>
      </w:r>
      <w:r w:rsidR="008C4E70" w:rsidRPr="009A40F2">
        <w:t>.</w:t>
      </w:r>
      <w:r w:rsidRPr="009A40F2">
        <w:rPr>
          <w:vertAlign w:val="superscript"/>
        </w:rPr>
        <w:footnoteReference w:id="88"/>
      </w:r>
      <w:r w:rsidRPr="009A40F2">
        <w:t xml:space="preserve"> La norme sert de cadre aux gouvernements et aux </w:t>
      </w:r>
      <w:r w:rsidR="008C4E70" w:rsidRPr="009A40F2">
        <w:t xml:space="preserve">organismes publics en vue de l’élaboration de leurs </w:t>
      </w:r>
      <w:r w:rsidRPr="009A40F2">
        <w:t xml:space="preserve">propres projets </w:t>
      </w:r>
      <w:r w:rsidR="008C4E70" w:rsidRPr="009A40F2">
        <w:t xml:space="preserve">de logiciels libres </w:t>
      </w:r>
      <w:r w:rsidRPr="009A40F2">
        <w:t>d</w:t>
      </w:r>
      <w:r w:rsidR="00980BC8" w:rsidRPr="009A40F2">
        <w:t>’</w:t>
      </w:r>
      <w:r w:rsidRPr="009A40F2">
        <w:t>une manière transparente, responsable et compréhensible par les autres.</w:t>
      </w:r>
    </w:p>
    <w:p w14:paraId="000002EE" w14:textId="355C2EB8" w:rsidR="00165903" w:rsidRPr="009A40F2" w:rsidRDefault="00502372" w:rsidP="008C4E70">
      <w:pPr>
        <w:spacing w:before="0" w:line="276" w:lineRule="auto"/>
      </w:pPr>
      <w:r w:rsidRPr="009A40F2">
        <w:br w:type="page"/>
      </w:r>
      <w:bookmarkStart w:id="65" w:name="_Toc120030523"/>
      <w:r w:rsidR="00894BC1" w:rsidRPr="009A40F2">
        <w:lastRenderedPageBreak/>
        <w:t>Ressources supplémentaires</w:t>
      </w:r>
      <w:bookmarkEnd w:id="65"/>
    </w:p>
    <w:p w14:paraId="000002EF" w14:textId="111F671F" w:rsidR="00165903" w:rsidRPr="009A40F2" w:rsidRDefault="00000000" w:rsidP="00BC0116">
      <w:hyperlink r:id="rId121">
        <w:r w:rsidR="00BE181F" w:rsidRPr="009A40F2">
          <w:rPr>
            <w:b/>
            <w:color w:val="1155CC"/>
            <w:u w:val="single"/>
          </w:rPr>
          <w:t xml:space="preserve">Introduction </w:t>
        </w:r>
        <w:r w:rsidR="001A16CB" w:rsidRPr="009A40F2">
          <w:rPr>
            <w:b/>
            <w:color w:val="1155CC"/>
            <w:u w:val="single"/>
          </w:rPr>
          <w:t>to the Standard for Public Code</w:t>
        </w:r>
      </w:hyperlink>
      <w:r w:rsidR="00BE181F" w:rsidRPr="009A40F2">
        <w:t xml:space="preserve"> (CITYxCITY</w:t>
      </w:r>
      <w:r w:rsidR="001A16CB" w:rsidRPr="009A40F2">
        <w:t xml:space="preserve"> Academy</w:t>
      </w:r>
      <w:r w:rsidR="00BE181F" w:rsidRPr="009A40F2">
        <w:t>)</w:t>
      </w:r>
      <w:r w:rsidR="00EB527B" w:rsidRPr="009A40F2">
        <w:t> </w:t>
      </w:r>
      <w:r w:rsidR="00BE181F" w:rsidRPr="009A40F2">
        <w:t xml:space="preserve">: Ce cours gratuit </w:t>
      </w:r>
      <w:r w:rsidR="001A16CB" w:rsidRPr="009A40F2">
        <w:t xml:space="preserve">aborde le thème du code </w:t>
      </w:r>
      <w:r w:rsidR="00BE181F" w:rsidRPr="009A40F2">
        <w:t xml:space="preserve">public, explique pourquoi </w:t>
      </w:r>
      <w:r w:rsidR="001A16CB" w:rsidRPr="009A40F2">
        <w:t xml:space="preserve">celui-ci </w:t>
      </w:r>
      <w:r w:rsidR="00BE181F" w:rsidRPr="009A40F2">
        <w:t>est important et présente le processus par lequel un logiciel et un code de politique peuvent devenir un code public certifié.</w:t>
      </w:r>
    </w:p>
    <w:p w14:paraId="000002F0" w14:textId="6878AE69" w:rsidR="00165903" w:rsidRPr="009A40F2" w:rsidRDefault="00000000" w:rsidP="00BC0116">
      <w:hyperlink r:id="rId122">
        <w:r w:rsidR="00BE181F" w:rsidRPr="009A40F2">
          <w:rPr>
            <w:b/>
            <w:color w:val="1155CC"/>
            <w:u w:val="single"/>
          </w:rPr>
          <w:t xml:space="preserve">Intergovernmental Software Collaborative (Beeck </w:t>
        </w:r>
        <w:r w:rsidR="001A16CB" w:rsidRPr="009A40F2">
          <w:rPr>
            <w:b/>
            <w:color w:val="1155CC"/>
            <w:u w:val="single"/>
          </w:rPr>
          <w:t>Centre for Social Impact</w:t>
        </w:r>
        <w:r w:rsidR="00BE181F" w:rsidRPr="009A40F2">
          <w:rPr>
            <w:b/>
            <w:color w:val="1155CC"/>
            <w:u w:val="single"/>
          </w:rPr>
          <w:t>)</w:t>
        </w:r>
      </w:hyperlink>
      <w:r w:rsidR="00EB527B" w:rsidRPr="009A40F2">
        <w:rPr>
          <w:b/>
          <w:color w:val="1155CC"/>
          <w:u w:val="single"/>
        </w:rPr>
        <w:t> </w:t>
      </w:r>
      <w:r w:rsidR="00BE181F" w:rsidRPr="009A40F2">
        <w:t>: Cette communauté de prati</w:t>
      </w:r>
      <w:r w:rsidR="001A16CB" w:rsidRPr="009A40F2">
        <w:t xml:space="preserve">que formée de représentants de tous les ordres </w:t>
      </w:r>
      <w:r w:rsidR="00BE181F" w:rsidRPr="009A40F2">
        <w:t>de gouvernement</w:t>
      </w:r>
      <w:r w:rsidR="007A1BDD" w:rsidRPr="009A40F2">
        <w:t>s</w:t>
      </w:r>
      <w:r w:rsidR="00BE181F" w:rsidRPr="009A40F2">
        <w:t xml:space="preserve"> </w:t>
      </w:r>
      <w:r w:rsidR="001A16CB" w:rsidRPr="009A40F2">
        <w:t>des</w:t>
      </w:r>
      <w:r w:rsidR="00BE181F" w:rsidRPr="009A40F2">
        <w:t xml:space="preserve"> États-Unis partage de</w:t>
      </w:r>
      <w:r w:rsidR="001A16CB" w:rsidRPr="009A40F2">
        <w:t xml:space="preserve"> l’information</w:t>
      </w:r>
      <w:r w:rsidR="00BE181F" w:rsidRPr="009A40F2">
        <w:t xml:space="preserve">, des études de cas et les pratiques </w:t>
      </w:r>
      <w:r w:rsidR="00171E93" w:rsidRPr="009A40F2">
        <w:t xml:space="preserve">exemplaires </w:t>
      </w:r>
      <w:r w:rsidR="00BE181F" w:rsidRPr="009A40F2">
        <w:t xml:space="preserve">pour </w:t>
      </w:r>
      <w:r w:rsidR="001A16CB" w:rsidRPr="009A40F2">
        <w:t xml:space="preserve">établir </w:t>
      </w:r>
      <w:r w:rsidR="00BE181F" w:rsidRPr="009A40F2">
        <w:t>des collaborations intergouvernementales en matière de logiciels.</w:t>
      </w:r>
    </w:p>
    <w:bookmarkStart w:id="66" w:name="_heading=h.1ljsd9k" w:colFirst="0" w:colLast="0"/>
    <w:bookmarkEnd w:id="66"/>
    <w:p w14:paraId="000002F1" w14:textId="3D290C63" w:rsidR="00165903" w:rsidRPr="009A40F2" w:rsidRDefault="00894BC1" w:rsidP="00BC0116">
      <w:r w:rsidRPr="009A40F2">
        <w:fldChar w:fldCharType="begin"/>
      </w:r>
      <w:r w:rsidRPr="009A40F2">
        <w:instrText xml:space="preserve"> HYPERLINK "https://opensource.guide/leadership-and-governance/" \h </w:instrText>
      </w:r>
      <w:r w:rsidRPr="009A40F2">
        <w:fldChar w:fldCharType="separate"/>
      </w:r>
      <w:r w:rsidR="001A16CB" w:rsidRPr="009A40F2">
        <w:rPr>
          <w:b/>
          <w:color w:val="1155CC"/>
          <w:u w:val="single"/>
        </w:rPr>
        <w:t>Open Source G</w:t>
      </w:r>
      <w:r w:rsidRPr="009A40F2">
        <w:rPr>
          <w:b/>
          <w:color w:val="1155CC"/>
          <w:u w:val="single"/>
        </w:rPr>
        <w:t>uides</w:t>
      </w:r>
      <w:r w:rsidR="0087447D" w:rsidRPr="009A40F2">
        <w:rPr>
          <w:b/>
          <w:color w:val="1155CC"/>
          <w:u w:val="single"/>
        </w:rPr>
        <w:t> </w:t>
      </w:r>
      <w:r w:rsidRPr="009A40F2">
        <w:rPr>
          <w:b/>
          <w:color w:val="1155CC"/>
          <w:u w:val="single"/>
        </w:rPr>
        <w:t xml:space="preserve">: Leadership </w:t>
      </w:r>
      <w:r w:rsidR="001A16CB" w:rsidRPr="009A40F2">
        <w:rPr>
          <w:b/>
          <w:color w:val="1155CC"/>
          <w:u w:val="single"/>
        </w:rPr>
        <w:t xml:space="preserve">and Governance </w:t>
      </w:r>
      <w:r w:rsidRPr="009A40F2">
        <w:rPr>
          <w:b/>
          <w:color w:val="1155CC"/>
          <w:u w:val="single"/>
        </w:rPr>
        <w:t>(GitHub)</w:t>
      </w:r>
      <w:r w:rsidRPr="009A40F2">
        <w:rPr>
          <w:b/>
          <w:color w:val="1155CC"/>
          <w:u w:val="single"/>
        </w:rPr>
        <w:fldChar w:fldCharType="end"/>
      </w:r>
      <w:r w:rsidR="00EB527B" w:rsidRPr="009A40F2">
        <w:rPr>
          <w:b/>
          <w:color w:val="1155CC"/>
          <w:u w:val="single"/>
        </w:rPr>
        <w:t> </w:t>
      </w:r>
      <w:r w:rsidRPr="009A40F2">
        <w:t xml:space="preserve">: Une ressource générale fournissant des conseils pour établir et formaliser les rôles et les structures de gouvernance au fur et à mesure que votre projet </w:t>
      </w:r>
      <w:r w:rsidR="001A16CB" w:rsidRPr="009A40F2">
        <w:t>de logiciel libre</w:t>
      </w:r>
      <w:r w:rsidRPr="009A40F2">
        <w:t xml:space="preserve"> se développe.</w:t>
      </w:r>
    </w:p>
    <w:bookmarkStart w:id="67" w:name="_heading=h.x8vbppna7ed5" w:colFirst="0" w:colLast="0"/>
    <w:bookmarkEnd w:id="67"/>
    <w:p w14:paraId="000002F2" w14:textId="4AE8BFC1" w:rsidR="00165903" w:rsidRPr="009A40F2" w:rsidRDefault="00894BC1" w:rsidP="00BC0116">
      <w:pPr>
        <w:sectPr w:rsidR="00165903" w:rsidRPr="009A40F2">
          <w:headerReference w:type="even" r:id="rId123"/>
          <w:headerReference w:type="default" r:id="rId124"/>
          <w:footerReference w:type="default" r:id="rId125"/>
          <w:headerReference w:type="first" r:id="rId126"/>
          <w:pgSz w:w="12240" w:h="15840"/>
          <w:pgMar w:top="1440" w:right="1440" w:bottom="1440" w:left="1440" w:header="720" w:footer="720" w:gutter="0"/>
          <w:cols w:space="720"/>
        </w:sectPr>
      </w:pPr>
      <w:r w:rsidRPr="009A40F2">
        <w:fldChar w:fldCharType="begin"/>
      </w:r>
      <w:r w:rsidRPr="009A40F2">
        <w:instrText xml:space="preserve"> HYPERLINK "https://www.coprocure.us/" \h </w:instrText>
      </w:r>
      <w:r w:rsidRPr="009A40F2">
        <w:fldChar w:fldCharType="separate"/>
      </w:r>
      <w:r w:rsidRPr="009A40F2">
        <w:rPr>
          <w:b/>
          <w:color w:val="1155CC"/>
          <w:u w:val="single"/>
        </w:rPr>
        <w:t>Co-procurement</w:t>
      </w:r>
      <w:r w:rsidRPr="009A40F2">
        <w:rPr>
          <w:b/>
          <w:color w:val="1155CC"/>
          <w:u w:val="single"/>
        </w:rPr>
        <w:fldChar w:fldCharType="end"/>
      </w:r>
      <w:r w:rsidR="00EB527B" w:rsidRPr="009A40F2">
        <w:rPr>
          <w:b/>
          <w:color w:val="1155CC"/>
          <w:u w:val="single"/>
        </w:rPr>
        <w:t> </w:t>
      </w:r>
      <w:r w:rsidRPr="009A40F2">
        <w:t xml:space="preserve">: Une plateforme américaine permettant de trouver les marchés publics de logiciels en cours ou de lancer un nouveau </w:t>
      </w:r>
      <w:r w:rsidR="001A16CB" w:rsidRPr="009A40F2">
        <w:t>processus d’approvisionnement</w:t>
      </w:r>
      <w:r w:rsidRPr="009A40F2">
        <w:t xml:space="preserve"> collaboratif.</w:t>
      </w:r>
    </w:p>
    <w:p w14:paraId="000002F7" w14:textId="640DC40F" w:rsidR="00165903" w:rsidRPr="009A40F2" w:rsidRDefault="00894BC1" w:rsidP="00357D0B">
      <w:pPr>
        <w:pStyle w:val="Heading1"/>
      </w:pPr>
      <w:bookmarkStart w:id="68" w:name="_Toc120030524"/>
      <w:r w:rsidRPr="009A40F2">
        <w:lastRenderedPageBreak/>
        <w:t>Glossaire</w:t>
      </w:r>
      <w:bookmarkEnd w:id="68"/>
    </w:p>
    <w:p w14:paraId="000002F8" w14:textId="77777777" w:rsidR="00165903" w:rsidRPr="009A40F2" w:rsidRDefault="00165903" w:rsidP="00BC0116"/>
    <w:tbl>
      <w:tblPr>
        <w:tblStyle w:val="af1"/>
        <w:tblW w:w="9350"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2394"/>
        <w:gridCol w:w="6956"/>
      </w:tblGrid>
      <w:tr w:rsidR="00CD5D6B" w:rsidRPr="009A40F2" w14:paraId="38BFECC4" w14:textId="77777777" w:rsidTr="00FF0B31">
        <w:tc>
          <w:tcPr>
            <w:tcW w:w="2394" w:type="dxa"/>
          </w:tcPr>
          <w:p w14:paraId="32EA212A" w14:textId="679DD1EE" w:rsidR="00CD5D6B" w:rsidRPr="009A40F2" w:rsidRDefault="00CD5D6B" w:rsidP="00BC0116">
            <w:r w:rsidRPr="009A40F2">
              <w:t>Analyse du coût total</w:t>
            </w:r>
            <w:r w:rsidR="0087447D" w:rsidRPr="009A40F2">
              <w:t>/</w:t>
            </w:r>
            <w:r w:rsidRPr="009A40F2">
              <w:t>Analyse du coût réel</w:t>
            </w:r>
          </w:p>
        </w:tc>
        <w:tc>
          <w:tcPr>
            <w:tcW w:w="6956" w:type="dxa"/>
          </w:tcPr>
          <w:p w14:paraId="5B070E64" w14:textId="77777777" w:rsidR="00CD5D6B" w:rsidRPr="009A40F2" w:rsidRDefault="00CD5D6B" w:rsidP="00BC0116">
            <w:r w:rsidRPr="009A40F2">
              <w:t>Cela comprend le coût total de la création ou de l’acquisition du logiciel, de sa mise en œuvre et de sa mise à niveau. L’analyse du coût total comprend les coûts directs et indirects, immédiats et à long terme (notamment les heures de travail du personnel, les frais de licence, etc.).</w:t>
            </w:r>
          </w:p>
        </w:tc>
      </w:tr>
      <w:tr w:rsidR="00CD5D6B" w:rsidRPr="009A40F2" w14:paraId="2841F210" w14:textId="77777777" w:rsidTr="00FF0B31">
        <w:tc>
          <w:tcPr>
            <w:tcW w:w="2394" w:type="dxa"/>
          </w:tcPr>
          <w:p w14:paraId="35EAFE42" w14:textId="77777777" w:rsidR="00CD5D6B" w:rsidRPr="009A40F2" w:rsidRDefault="00CD5D6B" w:rsidP="00BC0116">
            <w:r w:rsidRPr="009A40F2">
              <w:t>Bifurcation</w:t>
            </w:r>
          </w:p>
        </w:tc>
        <w:tc>
          <w:tcPr>
            <w:tcW w:w="6956" w:type="dxa"/>
          </w:tcPr>
          <w:p w14:paraId="132908C4" w14:textId="77777777" w:rsidR="00CD5D6B" w:rsidRPr="009A40F2" w:rsidRDefault="00CD5D6B" w:rsidP="00BC0116">
            <w:r w:rsidRPr="009A40F2">
              <w:t xml:space="preserve">Une duplication est une copie d’un dépôt que vous gérez. Les duplications vous permettent d’apporter des modifications à un projet sans affecter le dépôt d’origine. Vous pouvez extraire des mises à jour du dépôt d’origine ou envoyer des modifications à celui-ci avec des demandes de tirage. </w:t>
            </w:r>
            <w:hyperlink r:id="rId127">
              <w:r w:rsidRPr="009A40F2">
                <w:rPr>
                  <w:color w:val="1155CC"/>
                  <w:u w:val="single"/>
                </w:rPr>
                <w:t>Source :</w:t>
              </w:r>
            </w:hyperlink>
            <w:hyperlink r:id="rId128">
              <w:r w:rsidRPr="009A40F2">
                <w:rPr>
                  <w:color w:val="1155CC"/>
                  <w:u w:val="single"/>
                </w:rPr>
                <w:t xml:space="preserve"> GitHub</w:t>
              </w:r>
            </w:hyperlink>
          </w:p>
        </w:tc>
      </w:tr>
      <w:tr w:rsidR="00CD5D6B" w:rsidRPr="009A40F2" w14:paraId="757109AD" w14:textId="77777777" w:rsidTr="00FF0B31">
        <w:tc>
          <w:tcPr>
            <w:tcW w:w="2394" w:type="dxa"/>
          </w:tcPr>
          <w:p w14:paraId="04F025C2" w14:textId="77777777" w:rsidR="00CD5D6B" w:rsidRPr="009A40F2" w:rsidRDefault="00CD5D6B" w:rsidP="00BC0116">
            <w:r w:rsidRPr="009A40F2">
              <w:t>Budgétisation modulaire</w:t>
            </w:r>
          </w:p>
        </w:tc>
        <w:tc>
          <w:tcPr>
            <w:tcW w:w="6956" w:type="dxa"/>
          </w:tcPr>
          <w:p w14:paraId="0BE54411" w14:textId="44EBADA2" w:rsidR="00CD5D6B" w:rsidRPr="009A40F2" w:rsidRDefault="00CD5D6B" w:rsidP="00BC0116">
            <w:r w:rsidRPr="009A40F2">
              <w:t xml:space="preserve">La budgétisation modulaire est une planification financière qui </w:t>
            </w:r>
            <w:r w:rsidR="007A1BDD" w:rsidRPr="009A40F2">
              <w:t>appuie</w:t>
            </w:r>
            <w:r w:rsidRPr="009A40F2">
              <w:t xml:space="preserve"> la sous-traitance modulaire (voir ci-dessous). Un budget modulaire s’applique aux heures-personnes et aux autres coûts associés à un système discret. </w:t>
            </w:r>
          </w:p>
        </w:tc>
      </w:tr>
      <w:tr w:rsidR="00CD5D6B" w:rsidRPr="009A40F2" w14:paraId="50059179" w14:textId="77777777" w:rsidTr="00FF0B31">
        <w:tc>
          <w:tcPr>
            <w:tcW w:w="2394" w:type="dxa"/>
          </w:tcPr>
          <w:p w14:paraId="0C8D3952" w14:textId="18415DBF" w:rsidR="00CD5D6B" w:rsidRPr="009A40F2" w:rsidRDefault="00CD5D6B" w:rsidP="00BC0116">
            <w:r w:rsidRPr="009A40F2">
              <w:t xml:space="preserve">Contrôle de </w:t>
            </w:r>
            <w:r w:rsidR="009A40F2" w:rsidRPr="009A40F2">
              <w:t xml:space="preserve">la </w:t>
            </w:r>
            <w:r w:rsidRPr="009A40F2">
              <w:t>version distribué</w:t>
            </w:r>
            <w:r w:rsidR="009A40F2" w:rsidRPr="009A40F2">
              <w:t>e</w:t>
            </w:r>
          </w:p>
        </w:tc>
        <w:tc>
          <w:tcPr>
            <w:tcW w:w="6956" w:type="dxa"/>
          </w:tcPr>
          <w:p w14:paraId="20DCC1DA" w14:textId="6B40A657" w:rsidR="00CD5D6B" w:rsidRPr="009A40F2" w:rsidRDefault="00CD5D6B" w:rsidP="00BC0116">
            <w:r w:rsidRPr="009A40F2">
              <w:t xml:space="preserve">Dans le domaine du développement logiciel, le contrôle de </w:t>
            </w:r>
            <w:r w:rsidR="009A40F2" w:rsidRPr="009A40F2">
              <w:t xml:space="preserve">la </w:t>
            </w:r>
            <w:r w:rsidRPr="009A40F2">
              <w:t>version distribué</w:t>
            </w:r>
            <w:r w:rsidR="009A40F2" w:rsidRPr="009A40F2">
              <w:t>e</w:t>
            </w:r>
            <w:r w:rsidRPr="009A40F2">
              <w:t xml:space="preserve"> (également connu sous le nom de gestion des versions) est une forme de contrôle où le code base complet, y compris son historique, se reflète dans l’ordinateur de chaque développeur. Contrairement au contrôle de </w:t>
            </w:r>
            <w:r w:rsidR="009A40F2" w:rsidRPr="009A40F2">
              <w:t xml:space="preserve">la </w:t>
            </w:r>
            <w:r w:rsidRPr="009A40F2">
              <w:t>version centralisé</w:t>
            </w:r>
            <w:r w:rsidR="009A40F2" w:rsidRPr="009A40F2">
              <w:t>e</w:t>
            </w:r>
            <w:r w:rsidRPr="009A40F2">
              <w:t xml:space="preserve">, cela permet de gérer automatiquement les branchements et les fusions, d’accélérer la plupart des opérations (à l’exception du push et du pull), d’améliorer la capacité de travailler hors ligne et de ne pas dépendre d’un emplacement unique pour les sauvegardes. Git, le système de contrôle de </w:t>
            </w:r>
            <w:r w:rsidR="009A40F2" w:rsidRPr="009A40F2">
              <w:t xml:space="preserve">la </w:t>
            </w:r>
            <w:r w:rsidRPr="009A40F2">
              <w:t xml:space="preserve">version le plus populaire au monde, est un système de contrôle de </w:t>
            </w:r>
            <w:r w:rsidR="009A40F2" w:rsidRPr="009A40F2">
              <w:t xml:space="preserve">la </w:t>
            </w:r>
            <w:r w:rsidRPr="009A40F2">
              <w:t>version distribué</w:t>
            </w:r>
            <w:r w:rsidR="009A40F2" w:rsidRPr="009A40F2">
              <w:t>e</w:t>
            </w:r>
            <w:r w:rsidRPr="009A40F2">
              <w:t xml:space="preserve">. Source : </w:t>
            </w:r>
            <w:hyperlink r:id="rId129">
              <w:r w:rsidRPr="009A40F2">
                <w:rPr>
                  <w:color w:val="1155CC"/>
                  <w:u w:val="single"/>
                </w:rPr>
                <w:t xml:space="preserve">Contrôle de </w:t>
              </w:r>
              <w:r w:rsidR="009A40F2" w:rsidRPr="009A40F2">
                <w:rPr>
                  <w:color w:val="1155CC"/>
                  <w:u w:val="single"/>
                </w:rPr>
                <w:t xml:space="preserve">la </w:t>
              </w:r>
              <w:r w:rsidRPr="009A40F2">
                <w:rPr>
                  <w:color w:val="1155CC"/>
                  <w:u w:val="single"/>
                </w:rPr>
                <w:t>version distribué</w:t>
              </w:r>
              <w:r w:rsidR="009A40F2" w:rsidRPr="009A40F2">
                <w:rPr>
                  <w:color w:val="1155CC"/>
                  <w:u w:val="single"/>
                </w:rPr>
                <w:t>e</w:t>
              </w:r>
              <w:r w:rsidRPr="009A40F2">
                <w:rPr>
                  <w:color w:val="1155CC"/>
                  <w:u w:val="single"/>
                </w:rPr>
                <w:t xml:space="preserve"> </w:t>
              </w:r>
              <w:r w:rsidR="007A1BDD" w:rsidRPr="009A40F2">
                <w:rPr>
                  <w:color w:val="1155CC"/>
                  <w:u w:val="single"/>
                </w:rPr>
                <w:t>–</w:t>
              </w:r>
              <w:r w:rsidRPr="009A40F2">
                <w:rPr>
                  <w:color w:val="1155CC"/>
                  <w:u w:val="single"/>
                </w:rPr>
                <w:t xml:space="preserve"> Wikipédia</w:t>
              </w:r>
            </w:hyperlink>
          </w:p>
        </w:tc>
      </w:tr>
      <w:tr w:rsidR="00CD5D6B" w:rsidRPr="009A40F2" w14:paraId="02210D34" w14:textId="77777777" w:rsidTr="00FF0B31">
        <w:tc>
          <w:tcPr>
            <w:tcW w:w="2394" w:type="dxa"/>
          </w:tcPr>
          <w:p w14:paraId="00AAC187" w14:textId="77777777" w:rsidR="00CD5D6B" w:rsidRPr="009A40F2" w:rsidRDefault="00CD5D6B" w:rsidP="00BC0116">
            <w:r w:rsidRPr="009A40F2">
              <w:t>Demande d’extraction</w:t>
            </w:r>
          </w:p>
        </w:tc>
        <w:tc>
          <w:tcPr>
            <w:tcW w:w="6956" w:type="dxa"/>
          </w:tcPr>
          <w:p w14:paraId="31CF011B" w14:textId="76FB86B8" w:rsidR="00CD5D6B" w:rsidRPr="009A40F2" w:rsidRDefault="00CD5D6B" w:rsidP="00BC0116">
            <w:r w:rsidRPr="009A40F2">
              <w:t>Les contributions à un référentiel de code source qui utilise un système de contrôle de</w:t>
            </w:r>
            <w:r w:rsidR="009A40F2" w:rsidRPr="009A40F2">
              <w:t xml:space="preserve"> la</w:t>
            </w:r>
            <w:r w:rsidRPr="009A40F2">
              <w:t xml:space="preserve"> version distribué</w:t>
            </w:r>
            <w:r w:rsidR="009A40F2" w:rsidRPr="009A40F2">
              <w:t>e</w:t>
            </w:r>
            <w:r w:rsidRPr="009A40F2">
              <w:t xml:space="preserve"> sont généralement effectuées au moyen d’une </w:t>
            </w:r>
            <w:r w:rsidRPr="009A40F2">
              <w:rPr>
                <w:b/>
              </w:rPr>
              <w:t>demande d’extraction</w:t>
            </w:r>
            <w:r w:rsidRPr="009A40F2">
              <w:t xml:space="preserve">, également connue sous le nom de </w:t>
            </w:r>
            <w:r w:rsidRPr="009A40F2">
              <w:rPr>
                <w:b/>
              </w:rPr>
              <w:t>demande de fusion</w:t>
            </w:r>
            <w:r w:rsidRPr="009A40F2">
              <w:t xml:space="preserve">. Le contributeur demande au responsable du projet de retirer la modification du code source. Le responsable doit fusionner la demande d’extraction </w:t>
            </w:r>
            <w:r w:rsidRPr="009A40F2">
              <w:lastRenderedPageBreak/>
              <w:t>si la contribution doit faire partie de la base de données des sources.</w:t>
            </w:r>
            <w:r w:rsidR="0087447D" w:rsidRPr="009A40F2">
              <w:t> </w:t>
            </w:r>
            <w:r w:rsidRPr="009A40F2">
              <w:t xml:space="preserve"> Source : </w:t>
            </w:r>
            <w:hyperlink r:id="rId130" w:anchor="Pull_requests">
              <w:r w:rsidRPr="009A40F2">
                <w:rPr>
                  <w:color w:val="1155CC"/>
                  <w:u w:val="single"/>
                </w:rPr>
                <w:t xml:space="preserve">Contrôle de </w:t>
              </w:r>
              <w:r w:rsidR="009A40F2" w:rsidRPr="009A40F2">
                <w:rPr>
                  <w:color w:val="1155CC"/>
                  <w:u w:val="single"/>
                </w:rPr>
                <w:t xml:space="preserve">la </w:t>
              </w:r>
              <w:r w:rsidRPr="009A40F2">
                <w:rPr>
                  <w:color w:val="1155CC"/>
                  <w:u w:val="single"/>
                </w:rPr>
                <w:t>version distribué</w:t>
              </w:r>
              <w:r w:rsidR="009A40F2" w:rsidRPr="009A40F2">
                <w:rPr>
                  <w:color w:val="1155CC"/>
                  <w:u w:val="single"/>
                </w:rPr>
                <w:t>e</w:t>
              </w:r>
              <w:r w:rsidRPr="009A40F2">
                <w:rPr>
                  <w:color w:val="1155CC"/>
                  <w:u w:val="single"/>
                </w:rPr>
                <w:t xml:space="preserve"> – Wikipédia</w:t>
              </w:r>
            </w:hyperlink>
          </w:p>
          <w:p w14:paraId="6D6A30F7" w14:textId="77777777" w:rsidR="00CD5D6B" w:rsidRPr="009A40F2" w:rsidRDefault="00CD5D6B" w:rsidP="00BC0116"/>
          <w:p w14:paraId="1DE55600" w14:textId="33C50E91" w:rsidR="00CD5D6B" w:rsidRPr="009A40F2" w:rsidRDefault="00CD5D6B" w:rsidP="00BC0116">
            <w:r w:rsidRPr="009A40F2">
              <w:t>Voir également : Contrôle de</w:t>
            </w:r>
            <w:r w:rsidR="007A1BDD" w:rsidRPr="009A40F2">
              <w:t xml:space="preserve"> la</w:t>
            </w:r>
            <w:r w:rsidRPr="009A40F2">
              <w:t xml:space="preserve"> version distribué</w:t>
            </w:r>
            <w:r w:rsidR="007A1BDD" w:rsidRPr="009A40F2">
              <w:t>e</w:t>
            </w:r>
          </w:p>
        </w:tc>
      </w:tr>
      <w:tr w:rsidR="00CD5D6B" w:rsidRPr="009A40F2" w14:paraId="21534503" w14:textId="77777777" w:rsidTr="00FF0B31">
        <w:tc>
          <w:tcPr>
            <w:tcW w:w="2394" w:type="dxa"/>
          </w:tcPr>
          <w:p w14:paraId="49043724" w14:textId="77777777" w:rsidR="00CD5D6B" w:rsidRPr="009A40F2" w:rsidRDefault="00CD5D6B" w:rsidP="00BC0116">
            <w:r w:rsidRPr="009A40F2">
              <w:lastRenderedPageBreak/>
              <w:t>Demande de devis</w:t>
            </w:r>
          </w:p>
        </w:tc>
        <w:tc>
          <w:tcPr>
            <w:tcW w:w="6956" w:type="dxa"/>
          </w:tcPr>
          <w:p w14:paraId="41C44336" w14:textId="77777777" w:rsidR="00CD5D6B" w:rsidRPr="009A40F2" w:rsidRDefault="00CD5D6B" w:rsidP="00BC0116">
            <w:pPr>
              <w:rPr>
                <w:rFonts w:ascii="Open Sans" w:eastAsia="Open Sans" w:hAnsi="Open Sans" w:cs="Open Sans"/>
              </w:rPr>
            </w:pPr>
            <w:r w:rsidRPr="009A40F2">
              <w:rPr>
                <w:rFonts w:ascii="Open Sans" w:hAnsi="Open Sans"/>
              </w:rPr>
              <w:t xml:space="preserve">Méthode de sollicitation utilisée pour obtenir des fournisseurs des renseignements sur les prix, les coûts, les livraisons et autres renseignements connexes. (Source : </w:t>
            </w:r>
            <w:hyperlink r:id="rId131">
              <w:r w:rsidRPr="009A40F2">
                <w:rPr>
                  <w:rFonts w:ascii="Open Sans" w:hAnsi="Open Sans"/>
                  <w:color w:val="1155CC"/>
                  <w:u w:val="single"/>
                </w:rPr>
                <w:t>U.S. General Services Administration</w:t>
              </w:r>
            </w:hyperlink>
            <w:r w:rsidRPr="009A40F2">
              <w:rPr>
                <w:rFonts w:ascii="Open Sans" w:hAnsi="Open Sans"/>
              </w:rPr>
              <w:t>)</w:t>
            </w:r>
          </w:p>
        </w:tc>
      </w:tr>
      <w:tr w:rsidR="00CD5D6B" w:rsidRPr="009A40F2" w14:paraId="2A21A48F" w14:textId="77777777" w:rsidTr="00FF0B31">
        <w:tc>
          <w:tcPr>
            <w:tcW w:w="2394" w:type="dxa"/>
          </w:tcPr>
          <w:p w14:paraId="128B4821" w14:textId="77777777" w:rsidR="00CD5D6B" w:rsidRPr="009A40F2" w:rsidRDefault="00CD5D6B" w:rsidP="00BC0116">
            <w:r w:rsidRPr="009A40F2">
              <w:t>Demande de fusion</w:t>
            </w:r>
          </w:p>
        </w:tc>
        <w:tc>
          <w:tcPr>
            <w:tcW w:w="6956" w:type="dxa"/>
          </w:tcPr>
          <w:p w14:paraId="045ACAC5" w14:textId="77777777" w:rsidR="00CD5D6B" w:rsidRPr="009A40F2" w:rsidRDefault="00CD5D6B" w:rsidP="00BC0116">
            <w:r w:rsidRPr="009A40F2">
              <w:t>Voir : Demande de tirage</w:t>
            </w:r>
          </w:p>
        </w:tc>
      </w:tr>
      <w:tr w:rsidR="00CD5D6B" w:rsidRPr="009A40F2" w14:paraId="5AE2A491" w14:textId="77777777" w:rsidTr="00FF0B31">
        <w:tc>
          <w:tcPr>
            <w:tcW w:w="2394" w:type="dxa"/>
          </w:tcPr>
          <w:p w14:paraId="67B2D63E" w14:textId="77777777" w:rsidR="00CD5D6B" w:rsidRPr="009A40F2" w:rsidRDefault="00CD5D6B" w:rsidP="00BC0116">
            <w:r w:rsidRPr="009A40F2">
              <w:t>Demande de propositions (DP)</w:t>
            </w:r>
          </w:p>
        </w:tc>
        <w:tc>
          <w:tcPr>
            <w:tcW w:w="6956" w:type="dxa"/>
          </w:tcPr>
          <w:p w14:paraId="52D1EFA0" w14:textId="77777777" w:rsidR="00CD5D6B" w:rsidRPr="009A40F2" w:rsidRDefault="00CD5D6B" w:rsidP="00BC0116">
            <w:r w:rsidRPr="009A40F2">
              <w:t xml:space="preserve">Une demande de propositions (DP) est à la fois le processus et la documentation utilisés pour solliciter des soumissions pour des solutions opérationnelles ou informatiques potentielles requises par une entreprise ou un organisme gouvernemental. Le document de demande de propositions décrit généralement un énoncé des exigences auxquelles doivent répondre les répondants potentiels qui souhaitent faire une offre pour fournir les solutions requises. Il peut s’agir de produits et/ou de services permettant de répondre aux exigences prévues. La documentation de l’appel d’offres couvre aussi généralement le processus d’achat correspondant, les critères d’évaluation, les modalités opérationnelles, les délais et les activités en cause, ainsi que les éléments que les soumissionnaires doivent inclure dans leur réponse à l’appel d’offres. (Source : </w:t>
            </w:r>
            <w:hyperlink r:id="rId132">
              <w:r w:rsidRPr="009A40F2">
                <w:rPr>
                  <w:color w:val="1155CC"/>
                  <w:u w:val="single"/>
                </w:rPr>
                <w:t>Gartner</w:t>
              </w:r>
            </w:hyperlink>
            <w:r w:rsidRPr="009A40F2">
              <w:t>)</w:t>
            </w:r>
          </w:p>
        </w:tc>
      </w:tr>
      <w:tr w:rsidR="00CD5D6B" w:rsidRPr="009A40F2" w14:paraId="77166FEF" w14:textId="77777777" w:rsidTr="00FF0B31">
        <w:tc>
          <w:tcPr>
            <w:tcW w:w="2394" w:type="dxa"/>
          </w:tcPr>
          <w:p w14:paraId="43D0278A" w14:textId="2C8B7D97" w:rsidR="00CD5D6B" w:rsidRPr="009A40F2" w:rsidRDefault="00CD5D6B" w:rsidP="00BC0116">
            <w:r w:rsidRPr="009A40F2">
              <w:t>Demande de renseignements (RFI)/Avis de recherche de sources (SSN)</w:t>
            </w:r>
          </w:p>
        </w:tc>
        <w:tc>
          <w:tcPr>
            <w:tcW w:w="6956" w:type="dxa"/>
          </w:tcPr>
          <w:p w14:paraId="2389C34F" w14:textId="77777777" w:rsidR="00CD5D6B" w:rsidRPr="009A40F2" w:rsidRDefault="00CD5D6B" w:rsidP="00BC0116">
            <w:r w:rsidRPr="009A40F2">
              <w:rPr>
                <w:b/>
              </w:rPr>
              <w:t>Demande de renseignements/Avis de sources recherchées (SSN) :</w:t>
            </w:r>
            <w:r w:rsidRPr="009A40F2">
              <w:t xml:space="preserve"> Un outil d’étude de marché utilisé pour obtenir le prix, la livraison, les capacités, l’intérêt, etc. à des fins de planification. (Source : </w:t>
            </w:r>
            <w:hyperlink r:id="rId133">
              <w:r w:rsidRPr="009A40F2">
                <w:rPr>
                  <w:color w:val="1155CC"/>
                  <w:u w:val="single"/>
                </w:rPr>
                <w:t>U.S. General Services Administration</w:t>
              </w:r>
            </w:hyperlink>
            <w:r w:rsidRPr="009A40F2">
              <w:t>)</w:t>
            </w:r>
          </w:p>
        </w:tc>
      </w:tr>
      <w:tr w:rsidR="00CD5D6B" w:rsidRPr="009A40F2" w14:paraId="635BE14B" w14:textId="77777777" w:rsidTr="00FF0B31">
        <w:tc>
          <w:tcPr>
            <w:tcW w:w="2394" w:type="dxa"/>
          </w:tcPr>
          <w:p w14:paraId="32D1138B" w14:textId="77777777" w:rsidR="00CD5D6B" w:rsidRPr="009A40F2" w:rsidRDefault="00CD5D6B" w:rsidP="00BC0116">
            <w:r w:rsidRPr="009A40F2">
              <w:t>Dépôt central</w:t>
            </w:r>
          </w:p>
        </w:tc>
        <w:tc>
          <w:tcPr>
            <w:tcW w:w="6956" w:type="dxa"/>
          </w:tcPr>
          <w:p w14:paraId="19E78EBE" w14:textId="77777777" w:rsidR="00CD5D6B" w:rsidRPr="009A40F2" w:rsidRDefault="00CD5D6B" w:rsidP="00BC0116">
            <w:r w:rsidRPr="009A40F2">
              <w:t>Voir : Référentiel</w:t>
            </w:r>
          </w:p>
        </w:tc>
      </w:tr>
      <w:tr w:rsidR="00CD5D6B" w:rsidRPr="009A40F2" w14:paraId="11F0CB71" w14:textId="77777777" w:rsidTr="00FF0B31">
        <w:tc>
          <w:tcPr>
            <w:tcW w:w="2394" w:type="dxa"/>
          </w:tcPr>
          <w:p w14:paraId="56DEE505" w14:textId="77777777" w:rsidR="00CD5D6B" w:rsidRPr="009A40F2" w:rsidRDefault="00CD5D6B" w:rsidP="00BC0116">
            <w:r w:rsidRPr="009A40F2">
              <w:t>Dépôt de la branche</w:t>
            </w:r>
          </w:p>
        </w:tc>
        <w:tc>
          <w:tcPr>
            <w:tcW w:w="6956" w:type="dxa"/>
          </w:tcPr>
          <w:p w14:paraId="4004C470" w14:textId="77777777" w:rsidR="00CD5D6B" w:rsidRPr="009A40F2" w:rsidRDefault="00CD5D6B" w:rsidP="00BC0116">
            <w:r w:rsidRPr="009A40F2">
              <w:t>Voir : Référentiel</w:t>
            </w:r>
          </w:p>
        </w:tc>
      </w:tr>
      <w:tr w:rsidR="00CD5D6B" w:rsidRPr="009A40F2" w14:paraId="14A1863B" w14:textId="77777777" w:rsidTr="00FF0B31">
        <w:tc>
          <w:tcPr>
            <w:tcW w:w="2394" w:type="dxa"/>
          </w:tcPr>
          <w:p w14:paraId="5DB95DDB" w14:textId="77777777" w:rsidR="00CD5D6B" w:rsidRPr="009A40F2" w:rsidRDefault="00CD5D6B" w:rsidP="00BC0116">
            <w:r w:rsidRPr="009A40F2">
              <w:lastRenderedPageBreak/>
              <w:t>Développement logiciel selon la méthode agile</w:t>
            </w:r>
          </w:p>
        </w:tc>
        <w:tc>
          <w:tcPr>
            <w:tcW w:w="6956" w:type="dxa"/>
          </w:tcPr>
          <w:p w14:paraId="2B52700E" w14:textId="77777777" w:rsidR="00CD5D6B" w:rsidRPr="009A40F2" w:rsidRDefault="00CD5D6B" w:rsidP="00BC0116">
            <w:r w:rsidRPr="009A40F2">
              <w:t>La méthode agile est une approche itérative de la gestion de projet et du développement logiciel qui aide les équipes à fournir de la valeur à leurs clients plus rapidement et avec moins de maux de tête. Au lieu de tout miser sur un lancement « big bang », une équipe agile livre le travail par petites étapes. Les exigences, les plans et les résultats sont évalués en permanence, afin que les équipes disposent d’un mécanisme naturel pour réagir rapidement au changement. Le développement logiciel agile fait appel à un certain nombre de stratégies de gestion des processus, comme les réunions quotidiennes, les scrums, les parcours d’utilisateurs et d’</w:t>
            </w:r>
            <w:hyperlink r:id="rId134">
              <w:r w:rsidRPr="009A40F2">
                <w:rPr>
                  <w:color w:val="1155CC"/>
                  <w:u w:val="single"/>
                </w:rPr>
                <w:t>autres outils de base</w:t>
              </w:r>
            </w:hyperlink>
            <w:r w:rsidRPr="009A40F2">
              <w:t xml:space="preserve">. (Source : </w:t>
            </w:r>
            <w:hyperlink r:id="rId135">
              <w:r w:rsidRPr="009A40F2">
                <w:rPr>
                  <w:color w:val="1155CC"/>
                  <w:u w:val="single"/>
                </w:rPr>
                <w:t>Atlassian</w:t>
              </w:r>
            </w:hyperlink>
            <w:r w:rsidRPr="009A40F2">
              <w:t xml:space="preserve">. Voir aussi le </w:t>
            </w:r>
            <w:hyperlink r:id="rId136">
              <w:r w:rsidRPr="009A40F2">
                <w:rPr>
                  <w:color w:val="1155CC"/>
                  <w:u w:val="single"/>
                </w:rPr>
                <w:t>Manifeste Agile</w:t>
              </w:r>
            </w:hyperlink>
            <w:r w:rsidRPr="009A40F2">
              <w:t>)</w:t>
            </w:r>
          </w:p>
        </w:tc>
      </w:tr>
      <w:tr w:rsidR="00CD5D6B" w:rsidRPr="009A40F2" w14:paraId="7AC99491" w14:textId="77777777" w:rsidTr="00FF0B31">
        <w:tc>
          <w:tcPr>
            <w:tcW w:w="2394" w:type="dxa"/>
          </w:tcPr>
          <w:p w14:paraId="13A7414E" w14:textId="77777777" w:rsidR="00CD5D6B" w:rsidRPr="009A40F2" w:rsidRDefault="00CD5D6B" w:rsidP="00BC0116">
            <w:r w:rsidRPr="009A40F2">
              <w:t>DevOps</w:t>
            </w:r>
          </w:p>
        </w:tc>
        <w:tc>
          <w:tcPr>
            <w:tcW w:w="6956" w:type="dxa"/>
          </w:tcPr>
          <w:p w14:paraId="128105D6" w14:textId="77777777" w:rsidR="00CD5D6B" w:rsidRPr="009A40F2" w:rsidRDefault="00CD5D6B" w:rsidP="00BC0116">
            <w:r w:rsidRPr="009A40F2">
              <w:t xml:space="preserve">DevOps désigne un processus dans le cadre duquel des personnes travaillent ensemble pour concevoir, construire et livrer des logiciels sécurisés à la vitesse maximale. Les pratiques DevOps permettent aux développeurs de logiciels et aux équipes opérationnelles d’accélérer la livraison grâce à l’automatisation, à la collaboration, à la rétroaction rapide et à l’amélioration itérative. Issu d’une approche agile du développement logiciel, un processus de livraison DevOps étend l’approche interfonctionnelle de la création et de l’expédition d’applications de manière plus rapide et plus itérative. (Source : </w:t>
            </w:r>
            <w:hyperlink r:id="rId137">
              <w:r w:rsidRPr="009A40F2">
                <w:rPr>
                  <w:color w:val="1155CC"/>
                  <w:u w:val="single"/>
                </w:rPr>
                <w:t>GitLab</w:t>
              </w:r>
            </w:hyperlink>
            <w:r w:rsidRPr="009A40F2">
              <w:t>)</w:t>
            </w:r>
          </w:p>
        </w:tc>
      </w:tr>
      <w:tr w:rsidR="00CD5D6B" w:rsidRPr="009A40F2" w14:paraId="6112063B" w14:textId="77777777" w:rsidTr="00FF0B31">
        <w:tc>
          <w:tcPr>
            <w:tcW w:w="2394" w:type="dxa"/>
          </w:tcPr>
          <w:p w14:paraId="225576DD" w14:textId="77777777" w:rsidR="00CD5D6B" w:rsidRPr="009A40F2" w:rsidRDefault="00CD5D6B" w:rsidP="00BC0116">
            <w:r w:rsidRPr="009A40F2">
              <w:t>Énoncé/cadrage de problèmes</w:t>
            </w:r>
          </w:p>
        </w:tc>
        <w:tc>
          <w:tcPr>
            <w:tcW w:w="6956" w:type="dxa"/>
          </w:tcPr>
          <w:p w14:paraId="43BDBD40" w14:textId="6ED0504F" w:rsidR="00CD5D6B" w:rsidRPr="009A40F2" w:rsidRDefault="00CD5D6B" w:rsidP="00BC0116">
            <w:r w:rsidRPr="009A40F2">
              <w:t xml:space="preserve">Le cadrage de problèmes est une méthode de résolution des problèmes qui vise à rallier toute l’équipe en vue de l’adoption d’une solution unique pour un projet en structurant les détails du problème de manière digeste et collaborative. Ainsi, lorsque votre équipe ne parvient pas à s’entendre sur une solution, utilisez cette méthode pour prendre du recul et vous </w:t>
            </w:r>
            <w:r w:rsidR="009F1ABA" w:rsidRPr="009A40F2">
              <w:t>harmoniser avec</w:t>
            </w:r>
            <w:r w:rsidRPr="009A40F2">
              <w:t xml:space="preserve"> le problème à résoudre. (Source : </w:t>
            </w:r>
            <w:hyperlink r:id="rId138">
              <w:r w:rsidRPr="009A40F2">
                <w:rPr>
                  <w:color w:val="1155CC"/>
                  <w:u w:val="single"/>
                </w:rPr>
                <w:t>Atlassian</w:t>
              </w:r>
            </w:hyperlink>
            <w:r w:rsidRPr="009A40F2">
              <w:t>)</w:t>
            </w:r>
          </w:p>
        </w:tc>
      </w:tr>
      <w:tr w:rsidR="00CD5D6B" w:rsidRPr="009A40F2" w14:paraId="0ADFB052" w14:textId="77777777" w:rsidTr="00FF0B31">
        <w:tc>
          <w:tcPr>
            <w:tcW w:w="2394" w:type="dxa"/>
          </w:tcPr>
          <w:p w14:paraId="0B85F84D" w14:textId="77777777" w:rsidR="00CD5D6B" w:rsidRPr="009A40F2" w:rsidRDefault="00CD5D6B" w:rsidP="00BC0116">
            <w:r w:rsidRPr="009A40F2">
              <w:t>Fournisseur unique</w:t>
            </w:r>
          </w:p>
        </w:tc>
        <w:tc>
          <w:tcPr>
            <w:tcW w:w="6956" w:type="dxa"/>
          </w:tcPr>
          <w:p w14:paraId="2D9366E8" w14:textId="4284704C" w:rsidR="00CD5D6B" w:rsidRPr="009A40F2" w:rsidRDefault="00CD5D6B" w:rsidP="00BC0116">
            <w:r w:rsidRPr="009A40F2">
              <w:t>La passation de marchés par l</w:t>
            </w:r>
            <w:r w:rsidR="009F1ABA" w:rsidRPr="009A40F2">
              <w:t>’entremise</w:t>
            </w:r>
            <w:r w:rsidRPr="009A40F2">
              <w:t xml:space="preserve"> d’un processus non concurrentiel, également connue sous le nom de passation de marchés à fournisseur unique, consiste à solliciter une soumission auprès d’une seule source. Les achats à fournisseur unique doivent respecter des normes qui régissent la manière dont un organisme public peut justifier qu’un seul fournisseur est en mesure de fournir les services demandés. (Source : </w:t>
            </w:r>
            <w:hyperlink r:id="rId139">
              <w:r w:rsidRPr="009A40F2">
                <w:rPr>
                  <w:color w:val="1155CC"/>
                  <w:u w:val="single"/>
                </w:rPr>
                <w:t>US Department of Justice</w:t>
              </w:r>
            </w:hyperlink>
            <w:r w:rsidRPr="009A40F2">
              <w:t xml:space="preserve">) </w:t>
            </w:r>
          </w:p>
        </w:tc>
      </w:tr>
      <w:tr w:rsidR="00CD5D6B" w:rsidRPr="009A40F2" w14:paraId="55425B8F" w14:textId="77777777" w:rsidTr="00FF0B31">
        <w:tc>
          <w:tcPr>
            <w:tcW w:w="2394" w:type="dxa"/>
          </w:tcPr>
          <w:p w14:paraId="427BEBB1" w14:textId="77777777" w:rsidR="00CD5D6B" w:rsidRPr="009A40F2" w:rsidRDefault="00CD5D6B" w:rsidP="00BC0116">
            <w:r w:rsidRPr="009A40F2">
              <w:lastRenderedPageBreak/>
              <w:t>Fractionnement des soumissions</w:t>
            </w:r>
          </w:p>
        </w:tc>
        <w:tc>
          <w:tcPr>
            <w:tcW w:w="6956" w:type="dxa"/>
          </w:tcPr>
          <w:p w14:paraId="270DBE18" w14:textId="77777777" w:rsidR="00CD5D6B" w:rsidRPr="009A40F2" w:rsidRDefault="00CD5D6B" w:rsidP="00BC0116">
            <w:r w:rsidRPr="009A40F2">
              <w:t xml:space="preserve">Lorsqu’un employé de l’État divise les gros contrats en petits contrats pour éviter l’examen minutieux effectué dans le cas des gros contrats (Source : </w:t>
            </w:r>
            <w:hyperlink r:id="rId140">
              <w:r w:rsidRPr="009A40F2">
                <w:rPr>
                  <w:color w:val="1155CC"/>
                  <w:u w:val="single"/>
                </w:rPr>
                <w:t>Association of Certified Fraud Examiners</w:t>
              </w:r>
            </w:hyperlink>
            <w:r w:rsidRPr="009A40F2">
              <w:t>)</w:t>
            </w:r>
          </w:p>
        </w:tc>
      </w:tr>
      <w:tr w:rsidR="00CD5D6B" w:rsidRPr="009A40F2" w14:paraId="365A7063" w14:textId="77777777" w:rsidTr="00FF0B31">
        <w:tc>
          <w:tcPr>
            <w:tcW w:w="2394" w:type="dxa"/>
          </w:tcPr>
          <w:p w14:paraId="6DBF69AB" w14:textId="77777777" w:rsidR="00CD5D6B" w:rsidRPr="009A40F2" w:rsidRDefault="00CD5D6B" w:rsidP="00BC0116">
            <w:r w:rsidRPr="009A40F2">
              <w:t>Logiciel à code source ouvert</w:t>
            </w:r>
          </w:p>
        </w:tc>
        <w:tc>
          <w:tcPr>
            <w:tcW w:w="6956" w:type="dxa"/>
          </w:tcPr>
          <w:p w14:paraId="6345B476" w14:textId="77777777" w:rsidR="00CD5D6B" w:rsidRPr="009A40F2" w:rsidRDefault="00CD5D6B" w:rsidP="00BC0116">
            <w:r w:rsidRPr="009A40F2">
              <w:t xml:space="preserve">Un logiciel à code source ouvert est un logiciel avec un code source que tout le monde peut consulter, modifier et améliorer. Le « code source » est la partie du logiciel que la plupart des utilisateurs d’ordinateurs ne voient jamais. C’est le code que les programmeurs informatiques peuvent manipuler pour changer le fonctionnement d’un logiciel – un « programme » ou une « application ». Les programmeurs qui ont accès au code source d’un programme informatique peuvent améliorer ce programme en y ajoutant des fonctionnalités ou en corrigeant des parties qui ne fonctionnent pas toujours correctement. (Source : </w:t>
            </w:r>
            <w:hyperlink r:id="rId141">
              <w:r w:rsidRPr="009A40F2">
                <w:rPr>
                  <w:color w:val="1155CC"/>
                  <w:u w:val="single"/>
                </w:rPr>
                <w:t>OpenSource</w:t>
              </w:r>
            </w:hyperlink>
            <w:r w:rsidRPr="009A40F2">
              <w:t>)</w:t>
            </w:r>
          </w:p>
          <w:p w14:paraId="04291014" w14:textId="77777777" w:rsidR="00CD5D6B" w:rsidRPr="009A40F2" w:rsidRDefault="00CD5D6B" w:rsidP="004A561B"/>
        </w:tc>
      </w:tr>
      <w:tr w:rsidR="00CD5D6B" w:rsidRPr="009A40F2" w14:paraId="1EA777A3" w14:textId="77777777" w:rsidTr="00FF0B31">
        <w:tc>
          <w:tcPr>
            <w:tcW w:w="2394" w:type="dxa"/>
          </w:tcPr>
          <w:p w14:paraId="46964461" w14:textId="77777777" w:rsidR="00CD5D6B" w:rsidRPr="009A40F2" w:rsidRDefault="00CD5D6B" w:rsidP="00BC0116">
            <w:r w:rsidRPr="009A40F2">
              <w:t xml:space="preserve">Logiciel libre </w:t>
            </w:r>
          </w:p>
        </w:tc>
        <w:tc>
          <w:tcPr>
            <w:tcW w:w="6956" w:type="dxa"/>
          </w:tcPr>
          <w:p w14:paraId="0DCA22D8" w14:textId="77777777" w:rsidR="00CD5D6B" w:rsidRPr="009A40F2" w:rsidRDefault="00CD5D6B" w:rsidP="00BC0116">
            <w:r w:rsidRPr="009A40F2">
              <w:t xml:space="preserve">Les logiciels libres sont des logiciels informatiques distribués selon des conditions qui permettent aux utilisateurs d’utiliser le logiciel à n’importe quelle fin, ainsi que d’étudier, de modifier et de distribuer le logiciel proprement dit, ainsi que toute version adaptée. Un logiciel libre est une question de liberté, et non de prix; tous les utilisateurs sont légalement libres de faire ce qu’ils veulent de leurs copies d’un tel logiciel (y compris d’en tirer profit), quel que soit le prix payé pour l’obtenir. Source : </w:t>
            </w:r>
            <w:hyperlink r:id="rId142">
              <w:r w:rsidRPr="009A40F2">
                <w:rPr>
                  <w:color w:val="1155CC"/>
                  <w:u w:val="single"/>
                </w:rPr>
                <w:t>Logiciel libre – Wikipédia</w:t>
              </w:r>
            </w:hyperlink>
          </w:p>
        </w:tc>
      </w:tr>
      <w:tr w:rsidR="00CD5D6B" w:rsidRPr="009A40F2" w14:paraId="0EBE46F6" w14:textId="77777777" w:rsidTr="00FF0B31">
        <w:tc>
          <w:tcPr>
            <w:tcW w:w="2394" w:type="dxa"/>
          </w:tcPr>
          <w:p w14:paraId="19A5606A" w14:textId="77777777" w:rsidR="00CD5D6B" w:rsidRPr="009A40F2" w:rsidRDefault="00CD5D6B" w:rsidP="00BC0116">
            <w:r w:rsidRPr="009A40F2">
              <w:t>Logiciels libres et à code source ouvert (FOSS)</w:t>
            </w:r>
          </w:p>
        </w:tc>
        <w:tc>
          <w:tcPr>
            <w:tcW w:w="6956" w:type="dxa"/>
          </w:tcPr>
          <w:p w14:paraId="78707ED2" w14:textId="3DC44284" w:rsidR="00CD5D6B" w:rsidRPr="009A40F2" w:rsidRDefault="00CD5D6B" w:rsidP="00BC0116">
            <w:r w:rsidRPr="009A40F2">
              <w:t xml:space="preserve">Les logiciels libres et à code source ouvert (FOSS) sont des logiciels qui sont à la fois des logiciels libres et des logiciels à code source ouvert. Source : </w:t>
            </w:r>
            <w:hyperlink r:id="rId143">
              <w:r w:rsidRPr="009A40F2">
                <w:rPr>
                  <w:color w:val="1155CC"/>
                  <w:u w:val="single"/>
                </w:rPr>
                <w:t>Logiciels libres et logiciels à code source ouvert –</w:t>
              </w:r>
              <w:r w:rsidR="0087447D" w:rsidRPr="009A40F2">
                <w:rPr>
                  <w:color w:val="1155CC"/>
                  <w:u w:val="single"/>
                </w:rPr>
                <w:t xml:space="preserve"> </w:t>
              </w:r>
              <w:r w:rsidRPr="009A40F2">
                <w:rPr>
                  <w:color w:val="1155CC"/>
                  <w:u w:val="single"/>
                </w:rPr>
                <w:t>Wikipédia</w:t>
              </w:r>
            </w:hyperlink>
          </w:p>
        </w:tc>
      </w:tr>
      <w:tr w:rsidR="00CD5D6B" w:rsidRPr="009A40F2" w14:paraId="1F404AFA" w14:textId="77777777" w:rsidTr="00FF0B31">
        <w:tc>
          <w:tcPr>
            <w:tcW w:w="2394" w:type="dxa"/>
          </w:tcPr>
          <w:p w14:paraId="34B50AD5" w14:textId="77777777" w:rsidR="00CD5D6B" w:rsidRPr="009A40F2" w:rsidRDefault="00CD5D6B" w:rsidP="00BC0116">
            <w:r w:rsidRPr="009A40F2">
              <w:t>Produits informatiques standard offerts sur le marché</w:t>
            </w:r>
          </w:p>
        </w:tc>
        <w:tc>
          <w:tcPr>
            <w:tcW w:w="6956" w:type="dxa"/>
          </w:tcPr>
          <w:p w14:paraId="206D6173" w14:textId="19DD4686" w:rsidR="00CD5D6B" w:rsidRPr="009A40F2" w:rsidRDefault="00CD5D6B" w:rsidP="00BC0116">
            <w:r w:rsidRPr="009A40F2">
              <w:t xml:space="preserve">Un produit informatique standard désigne tout produit informatique fabriqué en série et offert sur le marché (prêt à l’emploi), qui est adapté par la suite en fonction des besoins de l’acheteur, plutôt que la mise en service de solutions personnalisées, ou sur mesure. Source : </w:t>
            </w:r>
            <w:hyperlink r:id="rId144">
              <w:r w:rsidRPr="009A40F2">
                <w:rPr>
                  <w:color w:val="1155CC"/>
                  <w:u w:val="single"/>
                </w:rPr>
                <w:t>Wikip</w:t>
              </w:r>
              <w:r w:rsidR="009F1ABA" w:rsidRPr="009A40F2">
                <w:rPr>
                  <w:color w:val="1155CC"/>
                  <w:u w:val="single"/>
                </w:rPr>
                <w:t>é</w:t>
              </w:r>
              <w:r w:rsidRPr="009A40F2">
                <w:rPr>
                  <w:color w:val="1155CC"/>
                  <w:u w:val="single"/>
                </w:rPr>
                <w:t>dia</w:t>
              </w:r>
            </w:hyperlink>
          </w:p>
        </w:tc>
      </w:tr>
      <w:tr w:rsidR="00CD5D6B" w:rsidRPr="009A40F2" w14:paraId="6432F70B" w14:textId="77777777" w:rsidTr="00FF0B31">
        <w:tc>
          <w:tcPr>
            <w:tcW w:w="2394" w:type="dxa"/>
          </w:tcPr>
          <w:p w14:paraId="00891644" w14:textId="77777777" w:rsidR="00CD5D6B" w:rsidRPr="009A40F2" w:rsidRDefault="00CD5D6B" w:rsidP="00BC0116">
            <w:r w:rsidRPr="009A40F2">
              <w:t>Référentiel</w:t>
            </w:r>
          </w:p>
        </w:tc>
        <w:tc>
          <w:tcPr>
            <w:tcW w:w="6956" w:type="dxa"/>
          </w:tcPr>
          <w:p w14:paraId="2627E015" w14:textId="57B80C64" w:rsidR="00CD5D6B" w:rsidRPr="009A40F2" w:rsidRDefault="00CD5D6B" w:rsidP="00BC0116">
            <w:r w:rsidRPr="009A40F2">
              <w:t>Dans les systèmes de contrôle de</w:t>
            </w:r>
            <w:r w:rsidR="009A40F2" w:rsidRPr="009A40F2">
              <w:t xml:space="preserve"> la</w:t>
            </w:r>
            <w:r w:rsidRPr="009A40F2">
              <w:t xml:space="preserve"> version, un </w:t>
            </w:r>
            <w:r w:rsidRPr="009A40F2">
              <w:rPr>
                <w:b/>
              </w:rPr>
              <w:t>référentiel</w:t>
            </w:r>
            <w:r w:rsidRPr="009A40F2">
              <w:t xml:space="preserve"> est une structure de données qui stocke les métadonnées d’un ensemble </w:t>
            </w:r>
            <w:r w:rsidRPr="009A40F2">
              <w:lastRenderedPageBreak/>
              <w:t xml:space="preserve">de fichiers ou d’une structure de répertoire. Source : </w:t>
            </w:r>
            <w:hyperlink r:id="rId145">
              <w:r w:rsidRPr="009A40F2">
                <w:rPr>
                  <w:color w:val="1155CC"/>
                  <w:u w:val="single"/>
                </w:rPr>
                <w:t xml:space="preserve">Référentiel (contrôle </w:t>
              </w:r>
              <w:r w:rsidR="009A40F2" w:rsidRPr="009A40F2">
                <w:rPr>
                  <w:color w:val="1155CC"/>
                  <w:u w:val="single"/>
                </w:rPr>
                <w:t>de la version</w:t>
              </w:r>
              <w:r w:rsidRPr="009A40F2">
                <w:rPr>
                  <w:color w:val="1155CC"/>
                  <w:u w:val="single"/>
                </w:rPr>
                <w:t>) – Wikipédia</w:t>
              </w:r>
            </w:hyperlink>
          </w:p>
          <w:p w14:paraId="62CC5401" w14:textId="77777777" w:rsidR="00CD5D6B" w:rsidRPr="009A40F2" w:rsidRDefault="00CD5D6B" w:rsidP="00BC0116"/>
          <w:p w14:paraId="53BF8F8E" w14:textId="3C9BB490" w:rsidR="00CD5D6B" w:rsidRPr="009A40F2" w:rsidRDefault="00CD5D6B" w:rsidP="00BC0116">
            <w:r w:rsidRPr="009A40F2">
              <w:t xml:space="preserve">Dans un système de contrôle de </w:t>
            </w:r>
            <w:r w:rsidR="009A40F2" w:rsidRPr="009A40F2">
              <w:t xml:space="preserve">la </w:t>
            </w:r>
            <w:r w:rsidRPr="009A40F2">
              <w:t>version distribué</w:t>
            </w:r>
            <w:r w:rsidR="009A40F2" w:rsidRPr="009A40F2">
              <w:t>e</w:t>
            </w:r>
            <w:r w:rsidRPr="009A40F2">
              <w:t xml:space="preserve">, chaque projet a un </w:t>
            </w:r>
            <w:r w:rsidRPr="009A40F2">
              <w:rPr>
                <w:b/>
              </w:rPr>
              <w:t>dépôt central</w:t>
            </w:r>
            <w:r w:rsidRPr="009A40F2">
              <w:t xml:space="preserve"> qui est considéré comme le dépôt officiel et qui est géré par les responsables du projet. Les développeurs clonent ce dépôt pour créer des copies locales identiques de la base de code. Les modifications du code source dans le référentiel central sont synchronisées périodiquement avec le référentiel local.</w:t>
            </w:r>
          </w:p>
          <w:p w14:paraId="76F30D01" w14:textId="77777777" w:rsidR="00CD5D6B" w:rsidRPr="009A40F2" w:rsidRDefault="00CD5D6B" w:rsidP="00BC0116"/>
          <w:p w14:paraId="6546D812" w14:textId="77777777" w:rsidR="00CD5D6B" w:rsidRPr="009A40F2" w:rsidRDefault="00CD5D6B" w:rsidP="00BC0116">
            <w:r w:rsidRPr="009A40F2">
              <w:t xml:space="preserve">Le développeur crée une nouvelle branche dans son référentiel local et modifie le code source sur cette </w:t>
            </w:r>
            <w:r w:rsidRPr="009A40F2">
              <w:rPr>
                <w:b/>
              </w:rPr>
              <w:t>branche</w:t>
            </w:r>
            <w:r w:rsidRPr="009A40F2">
              <w:t>. Une fois le développement effectué, la modification doit être intégrée dans le référentiel central.</w:t>
            </w:r>
          </w:p>
          <w:p w14:paraId="69DC1C5A" w14:textId="77777777" w:rsidR="00CD5D6B" w:rsidRPr="009A40F2" w:rsidRDefault="00CD5D6B" w:rsidP="00BC0116"/>
          <w:p w14:paraId="3C38A587" w14:textId="648E0C13" w:rsidR="00CD5D6B" w:rsidRPr="009A40F2" w:rsidRDefault="00CD5D6B" w:rsidP="00BC0116">
            <w:r w:rsidRPr="009A40F2">
              <w:t>Voir aussi : Contrôle de</w:t>
            </w:r>
            <w:r w:rsidR="009F1ABA" w:rsidRPr="009A40F2">
              <w:t xml:space="preserve"> la</w:t>
            </w:r>
            <w:r w:rsidRPr="009A40F2">
              <w:t xml:space="preserve"> version distribué</w:t>
            </w:r>
            <w:r w:rsidR="009F1ABA" w:rsidRPr="009A40F2">
              <w:t>e</w:t>
            </w:r>
          </w:p>
        </w:tc>
      </w:tr>
      <w:tr w:rsidR="00CD5D6B" w:rsidRPr="009A40F2" w14:paraId="0C04E0DF" w14:textId="77777777" w:rsidTr="00FF0B31">
        <w:tc>
          <w:tcPr>
            <w:tcW w:w="2394" w:type="dxa"/>
          </w:tcPr>
          <w:p w14:paraId="123C5A62" w14:textId="77777777" w:rsidR="00CD5D6B" w:rsidRPr="009A40F2" w:rsidRDefault="00CD5D6B" w:rsidP="00BC0116">
            <w:r w:rsidRPr="009A40F2">
              <w:lastRenderedPageBreak/>
              <w:t>Responsable de produit</w:t>
            </w:r>
          </w:p>
        </w:tc>
        <w:tc>
          <w:tcPr>
            <w:tcW w:w="6956" w:type="dxa"/>
          </w:tcPr>
          <w:p w14:paraId="30641EF8" w14:textId="77777777" w:rsidR="00CD5D6B" w:rsidRPr="009A40F2" w:rsidRDefault="00CD5D6B" w:rsidP="00BC0116">
            <w:r w:rsidRPr="009A40F2">
              <w:t xml:space="preserve">Une personne qui comprend votre organisation, ainsi que le problème à résoudre, et qui est en mesure de défendre le produit que nous finirons par concevoir ensemble. Un responsable de produit est chargé d’établir et de mettre en œuvre la vision à long terme du produit, de mettre en œuvre une stratégie et d’orienter son évolution, en fonction des recherches menées auprès des utilisateurs. (Source : </w:t>
            </w:r>
            <w:hyperlink r:id="rId146">
              <w:r w:rsidRPr="009A40F2">
                <w:rPr>
                  <w:color w:val="1155CC"/>
                  <w:u w:val="single"/>
                </w:rPr>
                <w:t>18F</w:t>
              </w:r>
            </w:hyperlink>
            <w:r w:rsidRPr="009A40F2">
              <w:t>)</w:t>
            </w:r>
          </w:p>
        </w:tc>
      </w:tr>
      <w:tr w:rsidR="00CD5D6B" w:rsidRPr="009A40F2" w14:paraId="5DF39CBB" w14:textId="77777777" w:rsidTr="00FF0B31">
        <w:tc>
          <w:tcPr>
            <w:tcW w:w="2394" w:type="dxa"/>
          </w:tcPr>
          <w:p w14:paraId="32337725" w14:textId="77777777" w:rsidR="00CD5D6B" w:rsidRPr="009A40F2" w:rsidRDefault="00CD5D6B" w:rsidP="00BC0116">
            <w:r w:rsidRPr="009A40F2">
              <w:t>Sous-traitance modulaire</w:t>
            </w:r>
          </w:p>
        </w:tc>
        <w:tc>
          <w:tcPr>
            <w:tcW w:w="6956" w:type="dxa"/>
          </w:tcPr>
          <w:p w14:paraId="7B6E9FC1" w14:textId="77777777" w:rsidR="00CD5D6B" w:rsidRPr="009A40F2" w:rsidRDefault="00CD5D6B" w:rsidP="00BC0116">
            <w:r w:rsidRPr="009A40F2">
              <w:t xml:space="preserve">La sous-traitance modulaire est une stratégie d’acquisition qui permet de diviser les grands projets complexes en plusieurs marchés de portée restreinte pour la mise en œuvre de systèmes technologiques successifs et interopérables. (Source : </w:t>
            </w:r>
            <w:hyperlink r:id="rId147">
              <w:r w:rsidRPr="009A40F2">
                <w:rPr>
                  <w:color w:val="1155CC"/>
                  <w:u w:val="single"/>
                </w:rPr>
                <w:t>18F</w:t>
              </w:r>
            </w:hyperlink>
            <w:r w:rsidRPr="009A40F2">
              <w:t>)</w:t>
            </w:r>
          </w:p>
        </w:tc>
      </w:tr>
    </w:tbl>
    <w:p w14:paraId="00000330" w14:textId="77777777" w:rsidR="00165903" w:rsidRPr="009A40F2" w:rsidRDefault="00165903" w:rsidP="00BC0116">
      <w:pPr>
        <w:sectPr w:rsidR="00165903" w:rsidRPr="009A40F2">
          <w:headerReference w:type="even" r:id="rId148"/>
          <w:headerReference w:type="default" r:id="rId149"/>
          <w:footerReference w:type="default" r:id="rId150"/>
          <w:headerReference w:type="first" r:id="rId151"/>
          <w:pgSz w:w="12240" w:h="15840"/>
          <w:pgMar w:top="1440" w:right="1440" w:bottom="1440" w:left="1440" w:header="720" w:footer="720" w:gutter="0"/>
          <w:cols w:space="720"/>
        </w:sectPr>
      </w:pPr>
    </w:p>
    <w:p w14:paraId="00000336" w14:textId="2C5D64E8" w:rsidR="00165903" w:rsidRPr="009A40F2" w:rsidRDefault="00894BC1" w:rsidP="00196E77">
      <w:pPr>
        <w:pStyle w:val="Heading1"/>
      </w:pPr>
      <w:bookmarkStart w:id="69" w:name="_heading=h.qfra2mkfl0t5"/>
      <w:bookmarkStart w:id="70" w:name="_heading=h.x5ndulrga3zm"/>
      <w:bookmarkStart w:id="71" w:name="_heading=h.c85azs99ap0y"/>
      <w:bookmarkStart w:id="72" w:name="_heading=h.yhk0w9hf7f18"/>
      <w:bookmarkStart w:id="73" w:name="_Toc120030525"/>
      <w:bookmarkEnd w:id="69"/>
      <w:bookmarkEnd w:id="70"/>
      <w:bookmarkEnd w:id="71"/>
      <w:bookmarkEnd w:id="72"/>
      <w:r w:rsidRPr="009A40F2">
        <w:lastRenderedPageBreak/>
        <w:t>Annexe A</w:t>
      </w:r>
      <w:r w:rsidR="00EB527B" w:rsidRPr="009A40F2">
        <w:t> </w:t>
      </w:r>
      <w:r w:rsidRPr="009A40F2">
        <w:t xml:space="preserve">: </w:t>
      </w:r>
      <w:r w:rsidR="00CA4509" w:rsidRPr="009A40F2">
        <w:t>Documents d’une page à l’intention de</w:t>
      </w:r>
      <w:r w:rsidR="0075170C" w:rsidRPr="009A40F2">
        <w:t xml:space="preserve"> la haute </w:t>
      </w:r>
      <w:r w:rsidR="00CA4509" w:rsidRPr="009A40F2">
        <w:t>direction</w:t>
      </w:r>
      <w:bookmarkEnd w:id="73"/>
    </w:p>
    <w:p w14:paraId="00000337" w14:textId="77777777" w:rsidR="00165903" w:rsidRPr="009A40F2" w:rsidRDefault="00894BC1" w:rsidP="00DC70DD">
      <w:pPr>
        <w:pStyle w:val="Heading2"/>
      </w:pPr>
      <w:bookmarkStart w:id="74" w:name="_heading=h.j19suda2wh8s"/>
      <w:bookmarkEnd w:id="74"/>
      <w:r w:rsidRPr="009A40F2">
        <w:br w:type="page"/>
      </w:r>
    </w:p>
    <w:p w14:paraId="6F0D9FD9" w14:textId="53A437C2" w:rsidR="00D72E19" w:rsidRPr="009A40F2" w:rsidRDefault="00CA4509" w:rsidP="00D72E19">
      <w:pPr>
        <w:pStyle w:val="Heading1"/>
      </w:pPr>
      <w:bookmarkStart w:id="75" w:name="_Toc120030526"/>
      <w:r w:rsidRPr="009A40F2">
        <w:lastRenderedPageBreak/>
        <w:t>Document n</w:t>
      </w:r>
      <w:r w:rsidRPr="009A40F2">
        <w:rPr>
          <w:vertAlign w:val="superscript"/>
        </w:rPr>
        <w:t>o</w:t>
      </w:r>
      <w:r w:rsidR="0087447D" w:rsidRPr="009A40F2">
        <w:rPr>
          <w:vertAlign w:val="superscript"/>
        </w:rPr>
        <w:t> </w:t>
      </w:r>
      <w:r w:rsidR="00A23F3F" w:rsidRPr="009A40F2">
        <w:t>1</w:t>
      </w:r>
      <w:r w:rsidR="00EB527B" w:rsidRPr="009A40F2">
        <w:t> </w:t>
      </w:r>
      <w:r w:rsidR="00A23F3F" w:rsidRPr="009A40F2">
        <w:t>: Pourquoi un logiciel libre?</w:t>
      </w:r>
      <w:bookmarkEnd w:id="75"/>
    </w:p>
    <w:p w14:paraId="0CEF84A1" w14:textId="42CF52B7" w:rsidR="006253A4" w:rsidRPr="009A40F2" w:rsidRDefault="006253A4" w:rsidP="00DC70DD">
      <w:pPr>
        <w:pStyle w:val="Heading2"/>
      </w:pPr>
      <w:bookmarkStart w:id="76" w:name="_Toc120030527"/>
      <w:r w:rsidRPr="009A40F2">
        <w:rPr>
          <w:b/>
          <w:noProof/>
        </w:rPr>
        <mc:AlternateContent>
          <mc:Choice Requires="wps">
            <w:drawing>
              <wp:inline distT="0" distB="0" distL="0" distR="0" wp14:anchorId="26A5078E" wp14:editId="6FBC3DCE">
                <wp:extent cx="5943600" cy="2933065"/>
                <wp:effectExtent l="0" t="0" r="0" b="63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33065"/>
                        </a:xfrm>
                        <a:prstGeom prst="rect">
                          <a:avLst/>
                        </a:prstGeom>
                        <a:solidFill>
                          <a:srgbClr val="C0DAF6"/>
                        </a:solidFill>
                        <a:ln w="9525">
                          <a:noFill/>
                          <a:miter lim="800000"/>
                          <a:headEnd/>
                          <a:tailEnd/>
                        </a:ln>
                      </wps:spPr>
                      <wps:txbx>
                        <w:txbxContent>
                          <w:p w14:paraId="0855A63B" w14:textId="77777777" w:rsidR="00CA4509" w:rsidRDefault="00CA4509" w:rsidP="00CA4509">
                            <w:pPr>
                              <w:rPr>
                                <w:b/>
                                <w:bCs/>
                              </w:rPr>
                            </w:pPr>
                            <w:r w:rsidRPr="00CA4509">
                              <w:rPr>
                                <w:b/>
                                <w:bCs/>
                              </w:rPr>
                              <w:t xml:space="preserve">Les dirigeants et les cadres supérieurs du secteur public ont la possibilité de mener la transformation numérique de la prestation de services essentiels et des opérations au sein de leur organisation en adoptant des logiciels libres. </w:t>
                            </w:r>
                          </w:p>
                          <w:p w14:paraId="2EB7C294" w14:textId="45B33DC6" w:rsidR="00CA4509" w:rsidRPr="00CA4509" w:rsidRDefault="00CA4509" w:rsidP="00CA4509">
                            <w:pPr>
                              <w:rPr>
                                <w:b/>
                                <w:bCs/>
                              </w:rPr>
                            </w:pPr>
                            <w:r w:rsidRPr="00CA4509">
                              <w:rPr>
                                <w:b/>
                                <w:bCs/>
                              </w:rPr>
                              <w:t>Pour ce faire, ils doivent :</w:t>
                            </w:r>
                          </w:p>
                          <w:p w14:paraId="5AB0655B" w14:textId="387230E9" w:rsidR="00CA4509" w:rsidRDefault="00CA4509" w:rsidP="00CA4509">
                            <w:pPr>
                              <w:pStyle w:val="ListParagraph"/>
                              <w:numPr>
                                <w:ilvl w:val="0"/>
                                <w:numId w:val="54"/>
                              </w:numPr>
                            </w:pPr>
                            <w:r>
                              <w:t>Réorienter la culture organisationnelle de façon à ce qu’elle devienne favorable aux logiciels libres</w:t>
                            </w:r>
                            <w:r w:rsidR="009F1ABA">
                              <w:t>.</w:t>
                            </w:r>
                          </w:p>
                          <w:p w14:paraId="3C2D39BD" w14:textId="0FCB25BA" w:rsidR="00CA4509" w:rsidRDefault="00CA4509" w:rsidP="00CA4509">
                            <w:pPr>
                              <w:pStyle w:val="ListParagraph"/>
                              <w:numPr>
                                <w:ilvl w:val="0"/>
                                <w:numId w:val="54"/>
                              </w:numPr>
                            </w:pPr>
                            <w:r>
                              <w:t>Investir dans le renforcement des capacités du personnel</w:t>
                            </w:r>
                            <w:r w:rsidR="009F1ABA">
                              <w:t>.</w:t>
                            </w:r>
                          </w:p>
                          <w:p w14:paraId="2E0CCDCB" w14:textId="7F730431" w:rsidR="00CA4509" w:rsidRDefault="00CA4509" w:rsidP="00CA4509">
                            <w:pPr>
                              <w:pStyle w:val="ListParagraph"/>
                              <w:numPr>
                                <w:ilvl w:val="0"/>
                                <w:numId w:val="54"/>
                              </w:numPr>
                            </w:pPr>
                            <w:r>
                              <w:t>Promouvoir des approches numériques en matière d’approvisionnement, de budgétisation et de passation de marchés qui favorisent l’adoption de logiciels libres</w:t>
                            </w:r>
                            <w:r w:rsidR="009F1ABA">
                              <w:t>.</w:t>
                            </w:r>
                          </w:p>
                          <w:p w14:paraId="3C3FBF2F" w14:textId="7A74D1C5" w:rsidR="00CA4509" w:rsidRDefault="00CA4509" w:rsidP="00CA4509">
                            <w:pPr>
                              <w:pStyle w:val="ListParagraph"/>
                              <w:numPr>
                                <w:ilvl w:val="0"/>
                                <w:numId w:val="54"/>
                              </w:numPr>
                            </w:pPr>
                            <w:r>
                              <w:t>Comprendre les différences fondamentales entre les logiciels propriétaires conventionnels et les logiciels libres</w:t>
                            </w:r>
                            <w:r w:rsidR="009F1ABA">
                              <w:t>.</w:t>
                            </w:r>
                          </w:p>
                          <w:p w14:paraId="524A5587" w14:textId="43FB62C8" w:rsidR="00E376D9" w:rsidRPr="006253A4" w:rsidRDefault="00CA4509" w:rsidP="00CA4509">
                            <w:pPr>
                              <w:pStyle w:val="ListParagraph"/>
                              <w:numPr>
                                <w:ilvl w:val="0"/>
                                <w:numId w:val="54"/>
                              </w:numPr>
                            </w:pPr>
                            <w:r>
                              <w:t xml:space="preserve">Tirer parti du potentiel de collaboration interjuridictionnelle pour créer et </w:t>
                            </w:r>
                            <w:r w:rsidR="00171E93">
                              <w:t>appuyer</w:t>
                            </w:r>
                            <w:r>
                              <w:t xml:space="preserve"> des applications logicielles à code source ouvert</w:t>
                            </w:r>
                            <w:r w:rsidR="009F1ABA">
                              <w:t>.</w:t>
                            </w:r>
                          </w:p>
                        </w:txbxContent>
                      </wps:txbx>
                      <wps:bodyPr rot="0" vert="horz" wrap="square" lIns="91440" tIns="45720" rIns="91440" bIns="45720" anchor="t" anchorCtr="0">
                        <a:spAutoFit/>
                      </wps:bodyPr>
                    </wps:wsp>
                  </a:graphicData>
                </a:graphic>
              </wp:inline>
            </w:drawing>
          </mc:Choice>
          <mc:Fallback>
            <w:pict>
              <v:shape w14:anchorId="26A5078E" id="_x0000_s1032" type="#_x0000_t202" style="width:468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" fillcolor="#c0daf6" stroked="f">
                <v:textbox style="mso-fit-shape-to-text:t">
                  <w:txbxContent>
                    <w:p w14:paraId="0855A63B" w14:textId="77777777" w:rsidR="00CA4509" w:rsidRDefault="00CA4509" w:rsidP="00CA4509">
                      <w:pPr>
                        <w:rPr>
                          <w:b/>
                          <w:bCs/>
                        </w:rPr>
                      </w:pPr>
                      <w:r w:rsidRPr="00CA4509">
                        <w:rPr>
                          <w:b/>
                          <w:bCs/>
                        </w:rPr>
                        <w:t xml:space="preserve">Les dirigeants et les cadres supérieurs du secteur public ont la possibilité de mener la transformation numérique de la prestation de services essentiels et des opérations au sein de leur organisation en adoptant des logiciels libres. </w:t>
                      </w:r>
                    </w:p>
                    <w:p w14:paraId="2EB7C294" w14:textId="45B33DC6" w:rsidR="00CA4509" w:rsidRPr="00CA4509" w:rsidRDefault="00CA4509" w:rsidP="00CA4509">
                      <w:pPr>
                        <w:rPr>
                          <w:b/>
                          <w:bCs/>
                        </w:rPr>
                      </w:pPr>
                      <w:r w:rsidRPr="00CA4509">
                        <w:rPr>
                          <w:b/>
                          <w:bCs/>
                        </w:rPr>
                        <w:t>Pour ce faire, ils doivent :</w:t>
                      </w:r>
                    </w:p>
                    <w:p w14:paraId="5AB0655B" w14:textId="387230E9" w:rsidR="00CA4509" w:rsidRDefault="00CA4509" w:rsidP="00CA4509">
                      <w:pPr>
                        <w:pStyle w:val="ListParagraph"/>
                        <w:numPr>
                          <w:ilvl w:val="0"/>
                          <w:numId w:val="54"/>
                        </w:numPr>
                      </w:pPr>
                      <w:r>
                        <w:t>Réorienter la culture organisationnelle de façon à ce qu’elle devienne favorable aux logiciels libres</w:t>
                      </w:r>
                      <w:r w:rsidR="009F1ABA">
                        <w:t>.</w:t>
                      </w:r>
                    </w:p>
                    <w:p w14:paraId="3C2D39BD" w14:textId="0FCB25BA" w:rsidR="00CA4509" w:rsidRDefault="00CA4509" w:rsidP="00CA4509">
                      <w:pPr>
                        <w:pStyle w:val="ListParagraph"/>
                        <w:numPr>
                          <w:ilvl w:val="0"/>
                          <w:numId w:val="54"/>
                        </w:numPr>
                      </w:pPr>
                      <w:r>
                        <w:t>Investir dans le renforcement des capacités du personnel</w:t>
                      </w:r>
                      <w:r w:rsidR="009F1ABA">
                        <w:t>.</w:t>
                      </w:r>
                    </w:p>
                    <w:p w14:paraId="2E0CCDCB" w14:textId="7F730431" w:rsidR="00CA4509" w:rsidRDefault="00CA4509" w:rsidP="00CA4509">
                      <w:pPr>
                        <w:pStyle w:val="ListParagraph"/>
                        <w:numPr>
                          <w:ilvl w:val="0"/>
                          <w:numId w:val="54"/>
                        </w:numPr>
                      </w:pPr>
                      <w:r>
                        <w:t>Promouvoir des approches numériques en matière d’approvisionnement, de budgétisation et de passation de marchés qui favorisent l’adoption de logiciels libres</w:t>
                      </w:r>
                      <w:r w:rsidR="009F1ABA">
                        <w:t>.</w:t>
                      </w:r>
                    </w:p>
                    <w:p w14:paraId="3C3FBF2F" w14:textId="7A74D1C5" w:rsidR="00CA4509" w:rsidRDefault="00CA4509" w:rsidP="00CA4509">
                      <w:pPr>
                        <w:pStyle w:val="ListParagraph"/>
                        <w:numPr>
                          <w:ilvl w:val="0"/>
                          <w:numId w:val="54"/>
                        </w:numPr>
                      </w:pPr>
                      <w:r>
                        <w:t>Comprendre les différences fondamentales entre les logiciels propriétaires conventionnels et les logiciels libres</w:t>
                      </w:r>
                      <w:r w:rsidR="009F1ABA">
                        <w:t>.</w:t>
                      </w:r>
                    </w:p>
                    <w:p w14:paraId="524A5587" w14:textId="43FB62C8" w:rsidR="00E376D9" w:rsidRPr="006253A4" w:rsidRDefault="00CA4509" w:rsidP="00CA4509">
                      <w:pPr>
                        <w:pStyle w:val="ListParagraph"/>
                        <w:numPr>
                          <w:ilvl w:val="0"/>
                          <w:numId w:val="54"/>
                        </w:numPr>
                      </w:pPr>
                      <w:r>
                        <w:t xml:space="preserve">Tirer parti du potentiel de collaboration interjuridictionnelle pour créer et </w:t>
                      </w:r>
                      <w:r w:rsidR="00171E93">
                        <w:t>appuyer</w:t>
                      </w:r>
                      <w:r>
                        <w:t xml:space="preserve"> des applications logicielles à code source ouvert</w:t>
                      </w:r>
                      <w:r w:rsidR="009F1ABA">
                        <w:t>.</w:t>
                      </w:r>
                    </w:p>
                  </w:txbxContent>
                </v:textbox>
                <w10:anchorlock/>
              </v:shape>
            </w:pict>
          </mc:Fallback>
        </mc:AlternateContent>
      </w:r>
      <w:bookmarkEnd w:id="76"/>
    </w:p>
    <w:p w14:paraId="00000340" w14:textId="3322C063" w:rsidR="00165903" w:rsidRPr="009A40F2" w:rsidRDefault="00CA4509" w:rsidP="00DC70DD">
      <w:pPr>
        <w:pStyle w:val="Heading2"/>
      </w:pPr>
      <w:bookmarkStart w:id="77" w:name="_Toc120030528"/>
      <w:r w:rsidRPr="009A40F2">
        <w:t>Éléments clés</w:t>
      </w:r>
      <w:bookmarkEnd w:id="77"/>
    </w:p>
    <w:p w14:paraId="1D1A18E0" w14:textId="289FFF2E" w:rsidR="00CA4509" w:rsidRPr="009A40F2" w:rsidRDefault="00CA4509" w:rsidP="00CA4509">
      <w:pPr>
        <w:pStyle w:val="ListParagraph"/>
        <w:numPr>
          <w:ilvl w:val="0"/>
          <w:numId w:val="29"/>
        </w:numPr>
        <w:rPr>
          <w:b/>
        </w:rPr>
      </w:pPr>
      <w:r w:rsidRPr="009A40F2">
        <w:rPr>
          <w:b/>
        </w:rPr>
        <w:t xml:space="preserve">Les gouvernements et les organismes du secteur public du Canada et du monde entier utilisent déjà les logiciels libres dans une large mesure. </w:t>
      </w:r>
      <w:r w:rsidRPr="009A40F2">
        <w:t>Alors que tous les ordres de gouvernement</w:t>
      </w:r>
      <w:r w:rsidR="009F1ABA" w:rsidRPr="009A40F2">
        <w:t>s</w:t>
      </w:r>
      <w:r w:rsidRPr="009A40F2">
        <w:t xml:space="preserve"> intègrent des logiciels dans une grande variété de processus et de services pour atteindre leurs objectifs – de la prestation efficace de services publics aux objectifs sociaux et environnementaux – les logiciels libres constituent une excellente option pour garantir la qualité, le contrôle permanent et l’efficacité des ressources.</w:t>
      </w:r>
    </w:p>
    <w:p w14:paraId="0D3914C2" w14:textId="3674952B" w:rsidR="00CA4509" w:rsidRPr="009A40F2" w:rsidRDefault="00CA4509" w:rsidP="00CA4509">
      <w:pPr>
        <w:pStyle w:val="ListParagraph"/>
        <w:numPr>
          <w:ilvl w:val="0"/>
          <w:numId w:val="29"/>
        </w:numPr>
      </w:pPr>
      <w:r w:rsidRPr="009A40F2">
        <w:rPr>
          <w:b/>
        </w:rPr>
        <w:t xml:space="preserve">Les logiciels libres sont foncièrement différents des logiciels propriétaires conventionnels </w:t>
      </w:r>
      <w:r w:rsidRPr="009A40F2">
        <w:t xml:space="preserve">à plusieurs égards : la manière dont ils sont concédés sous licence, détenus et gérés, la manière dont ils sont conçus et mis à niveau, et la manière dont ils sont financés et commercialisés. Un logiciel libre est distribué gratuitement en vertu d’une licence libre. De nombreux projets de logiciels libres sont réalisés par une </w:t>
      </w:r>
      <w:r w:rsidR="009F1ABA" w:rsidRPr="009A40F2">
        <w:t>collectivité</w:t>
      </w:r>
      <w:r w:rsidRPr="009A40F2">
        <w:t xml:space="preserve"> mondiale d’utilisateurs et de concepteurs, alors que d’autres ont une base de contributeurs plus restreinte. Le logiciel proprement dit est gratuit, mais il se peut que votre organisation doive investir dans les capacités du personnel interne pour assurer l’intégration et la mise à niveau du logiciel, ou encore passer un contrat avec un fournisseur pour ajouter des fonctionnalités spécifiques ou faire une intégration personnalisée en fonction de votre environnement numérique existant.</w:t>
      </w:r>
    </w:p>
    <w:p w14:paraId="61DDFF9C" w14:textId="77777777" w:rsidR="00CA4509" w:rsidRPr="009A40F2" w:rsidRDefault="00CA4509" w:rsidP="00CA4509">
      <w:pPr>
        <w:pStyle w:val="ListParagraph"/>
        <w:numPr>
          <w:ilvl w:val="0"/>
          <w:numId w:val="29"/>
        </w:numPr>
      </w:pPr>
      <w:r w:rsidRPr="009A40F2">
        <w:rPr>
          <w:b/>
        </w:rPr>
        <w:t>Les logiciels libres ne doivent pas nécessairement être conçus à partir de rien.</w:t>
      </w:r>
      <w:r w:rsidRPr="009A40F2">
        <w:t xml:space="preserve"> Des centaines de projets complets de logiciels libres et encore plus de petits modules de </w:t>
      </w:r>
      <w:r w:rsidRPr="009A40F2">
        <w:lastRenderedPageBreak/>
        <w:t>composantes de logiciels libres offrent autant d’options et de fonctionnalités que les logiciels propriétaires conventionnels. Ces projets et modules servent de base à la création de nouveaux logiciels libres.</w:t>
      </w:r>
    </w:p>
    <w:p w14:paraId="00000341" w14:textId="663FA5FB" w:rsidR="00165903" w:rsidRPr="009A40F2" w:rsidRDefault="00CA4509" w:rsidP="00CA4509">
      <w:pPr>
        <w:pStyle w:val="ListParagraph"/>
        <w:numPr>
          <w:ilvl w:val="0"/>
          <w:numId w:val="29"/>
        </w:numPr>
        <w:rPr>
          <w:b/>
        </w:rPr>
      </w:pPr>
      <w:r w:rsidRPr="009A40F2">
        <w:t xml:space="preserve">Les </w:t>
      </w:r>
      <w:r w:rsidRPr="009A40F2">
        <w:rPr>
          <w:b/>
        </w:rPr>
        <w:t>logiciels libres peuvent présenter une variété d’avantages uniques pour le secteur public –</w:t>
      </w:r>
      <w:r w:rsidRPr="009A40F2">
        <w:t xml:space="preserve"> notamment la personnalisation, l’interopérabilité et la transparence. Bien qu’il existe des obstacles à l’adoption des logiciels libres dans le secteur public – notamment l’absence de capacités techniques internes et l’application de pratiques d’approvisionnement rigides – il existe heureusement une variété de stratégies et de pratiques exemplaires pouvant vous aider à surmonter ces obstacles.</w:t>
      </w:r>
      <w:r w:rsidR="009F1ABA" w:rsidRPr="009A40F2">
        <w:t xml:space="preserve"> </w:t>
      </w:r>
      <w:r w:rsidR="00894BC1" w:rsidRPr="009A40F2">
        <w:rPr>
          <w:b/>
        </w:rPr>
        <w:t xml:space="preserve">Les gouvernements et les organismes du secteur public du Canada et du monde entier utilisent déjà les logiciels libres de manière significative. </w:t>
      </w:r>
      <w:r w:rsidR="00894BC1" w:rsidRPr="009A40F2">
        <w:t>À l</w:t>
      </w:r>
      <w:r w:rsidR="00980BC8" w:rsidRPr="009A40F2">
        <w:t>’</w:t>
      </w:r>
      <w:r w:rsidR="00894BC1" w:rsidRPr="009A40F2">
        <w:t xml:space="preserve">heure où les gouvernements, à tous les niveaux, intègrent des logiciels dans une grande variété de processus et de services pour atteindre leurs objectifs </w:t>
      </w:r>
      <w:r w:rsidR="009F1ABA" w:rsidRPr="009A40F2">
        <w:t>–</w:t>
      </w:r>
      <w:r w:rsidR="00894BC1" w:rsidRPr="009A40F2">
        <w:t xml:space="preserve"> de la prestation efficace de services publics aux objectifs sociaux et environnementaux </w:t>
      </w:r>
      <w:r w:rsidR="009F1ABA" w:rsidRPr="009A40F2">
        <w:t>–</w:t>
      </w:r>
      <w:r w:rsidR="00894BC1" w:rsidRPr="009A40F2">
        <w:t xml:space="preserve"> les logiciels libres constituent une excellente option pour garantir la qualité, le contrôle permanent et l</w:t>
      </w:r>
      <w:r w:rsidR="00980BC8" w:rsidRPr="009A40F2">
        <w:t>’</w:t>
      </w:r>
      <w:r w:rsidR="00894BC1" w:rsidRPr="009A40F2">
        <w:t>efficacité des ressources.</w:t>
      </w:r>
    </w:p>
    <w:p w14:paraId="00000344" w14:textId="37F24ACF" w:rsidR="00165903" w:rsidRPr="009A40F2" w:rsidRDefault="00894BC1" w:rsidP="00064720">
      <w:pPr>
        <w:pStyle w:val="ListParagraph"/>
        <w:numPr>
          <w:ilvl w:val="0"/>
          <w:numId w:val="29"/>
        </w:numPr>
      </w:pPr>
      <w:r w:rsidRPr="009A40F2">
        <w:br w:type="page"/>
      </w:r>
    </w:p>
    <w:p w14:paraId="00000346" w14:textId="2472B9C3" w:rsidR="00165903" w:rsidRPr="009A40F2" w:rsidRDefault="00CA4509" w:rsidP="007A006C">
      <w:pPr>
        <w:pStyle w:val="Heading1"/>
      </w:pPr>
      <w:bookmarkStart w:id="78" w:name="_Toc120030529"/>
      <w:r w:rsidRPr="009A40F2">
        <w:lastRenderedPageBreak/>
        <w:t>Document n</w:t>
      </w:r>
      <w:r w:rsidRPr="009A40F2">
        <w:rPr>
          <w:vertAlign w:val="superscript"/>
        </w:rPr>
        <w:t>o</w:t>
      </w:r>
      <w:r w:rsidR="0087447D" w:rsidRPr="009A40F2">
        <w:t> </w:t>
      </w:r>
      <w:r w:rsidR="00A23F3F" w:rsidRPr="009A40F2">
        <w:t>2</w:t>
      </w:r>
      <w:r w:rsidR="00EB527B" w:rsidRPr="009A40F2">
        <w:t> </w:t>
      </w:r>
      <w:r w:rsidR="00A23F3F" w:rsidRPr="009A40F2">
        <w:t>: Cré</w:t>
      </w:r>
      <w:r w:rsidRPr="009A40F2">
        <w:t xml:space="preserve">ation d’un écosystème du logiciel </w:t>
      </w:r>
      <w:r w:rsidR="00A23F3F" w:rsidRPr="009A40F2">
        <w:t>libre</w:t>
      </w:r>
      <w:bookmarkEnd w:id="78"/>
    </w:p>
    <w:p w14:paraId="5E0311D8" w14:textId="35A5D8B7" w:rsidR="006253A4" w:rsidRPr="009A40F2" w:rsidRDefault="006253A4" w:rsidP="00DC70DD">
      <w:pPr>
        <w:pStyle w:val="Heading2"/>
      </w:pPr>
      <w:bookmarkStart w:id="79" w:name="_Toc120030530"/>
      <w:r w:rsidRPr="009A40F2">
        <w:rPr>
          <w:b/>
          <w:noProof/>
        </w:rPr>
        <mc:AlternateContent>
          <mc:Choice Requires="wps">
            <w:drawing>
              <wp:inline distT="0" distB="0" distL="0" distR="0" wp14:anchorId="3677B089" wp14:editId="1EDA3E77">
                <wp:extent cx="5943600" cy="2726690"/>
                <wp:effectExtent l="0" t="0" r="0" b="381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26690"/>
                        </a:xfrm>
                        <a:prstGeom prst="rect">
                          <a:avLst/>
                        </a:prstGeom>
                        <a:solidFill>
                          <a:srgbClr val="C0DAF6"/>
                        </a:solidFill>
                        <a:ln w="9525">
                          <a:noFill/>
                          <a:miter lim="800000"/>
                          <a:headEnd/>
                          <a:tailEnd/>
                        </a:ln>
                      </wps:spPr>
                      <wps:txbx>
                        <w:txbxContent>
                          <w:p w14:paraId="4CF3BBEC" w14:textId="53BB7881" w:rsidR="00CA4509" w:rsidRPr="00CA4509" w:rsidRDefault="00CA4509" w:rsidP="00CA4509">
                            <w:pPr>
                              <w:rPr>
                                <w:b/>
                                <w:bCs/>
                              </w:rPr>
                            </w:pPr>
                            <w:r w:rsidRPr="00CA4509">
                              <w:rPr>
                                <w:b/>
                                <w:bCs/>
                              </w:rPr>
                              <w:t>Ce module vous permettra de vous familiariser avec</w:t>
                            </w:r>
                            <w:r w:rsidR="0087447D">
                              <w:rPr>
                                <w:b/>
                                <w:bCs/>
                              </w:rPr>
                              <w:t> </w:t>
                            </w:r>
                            <w:r w:rsidRPr="00CA4509">
                              <w:rPr>
                                <w:b/>
                                <w:bCs/>
                              </w:rPr>
                              <w:t>:</w:t>
                            </w:r>
                          </w:p>
                          <w:p w14:paraId="3D7D3B41" w14:textId="77777777" w:rsidR="00CA4509" w:rsidRDefault="00CA4509" w:rsidP="00CA4509">
                            <w:pPr>
                              <w:pStyle w:val="ListParagraph"/>
                              <w:numPr>
                                <w:ilvl w:val="0"/>
                                <w:numId w:val="3"/>
                              </w:numPr>
                            </w:pPr>
                            <w:r>
                              <w:t>Les principaux facteurs favorables et les obstacles à l’adoption des logiciels libres, liés à la dotation en personnel et à la structure organisationnelle.</w:t>
                            </w:r>
                          </w:p>
                          <w:p w14:paraId="08570362" w14:textId="77777777" w:rsidR="00CA4509" w:rsidRDefault="00CA4509" w:rsidP="00CA4509">
                            <w:pPr>
                              <w:pStyle w:val="ListParagraph"/>
                              <w:numPr>
                                <w:ilvl w:val="0"/>
                                <w:numId w:val="3"/>
                              </w:numPr>
                            </w:pPr>
                            <w:r>
                              <w:t>La grande variété de fonctions, de profils professionnels et d’ensembles de compétences nécessaires pour le développement, la mise en œuvre et la mise à niveau de projets de logiciels libres au sein d’une organisation gouvernementale.</w:t>
                            </w:r>
                          </w:p>
                          <w:p w14:paraId="374E238E" w14:textId="42419D4F" w:rsidR="00CA4509" w:rsidRDefault="00CA4509" w:rsidP="00CA4509">
                            <w:r>
                              <w:t xml:space="preserve">Les pratiques </w:t>
                            </w:r>
                            <w:r w:rsidR="00171E93">
                              <w:t xml:space="preserve">exemplaires </w:t>
                            </w:r>
                            <w:r>
                              <w:t xml:space="preserve">pour constituer et diriger une équipe technique de taille adéquate. </w:t>
                            </w:r>
                          </w:p>
                        </w:txbxContent>
                      </wps:txbx>
                      <wps:bodyPr rot="0" vert="horz" wrap="square" lIns="91440" tIns="45720" rIns="91440" bIns="45720" anchor="t" anchorCtr="0">
                        <a:spAutoFit/>
                      </wps:bodyPr>
                    </wps:wsp>
                  </a:graphicData>
                </a:graphic>
              </wp:inline>
            </w:drawing>
          </mc:Choice>
          <mc:Fallback>
            <w:pict>
              <v:shape w14:anchorId="3677B089" id="_x0000_s1033" type="#_x0000_t202" style="width:468pt;height:2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" fillcolor="#c0daf6" stroked="f">
                <v:textbox style="mso-fit-shape-to-text:t">
                  <w:txbxContent>
                    <w:p w14:paraId="4CF3BBEC" w14:textId="53BB7881" w:rsidR="00CA4509" w:rsidRPr="00CA4509" w:rsidRDefault="00CA4509" w:rsidP="00CA4509">
                      <w:pPr>
                        <w:rPr>
                          <w:b/>
                          <w:bCs/>
                        </w:rPr>
                      </w:pPr>
                      <w:r w:rsidRPr="00CA4509">
                        <w:rPr>
                          <w:b/>
                          <w:bCs/>
                        </w:rPr>
                        <w:t>Ce module vous permettra de vous familiariser avec</w:t>
                      </w:r>
                      <w:r w:rsidR="0087447D">
                        <w:rPr>
                          <w:b/>
                          <w:bCs/>
                        </w:rPr>
                        <w:t> </w:t>
                      </w:r>
                      <w:r w:rsidRPr="00CA4509">
                        <w:rPr>
                          <w:b/>
                          <w:bCs/>
                        </w:rPr>
                        <w:t>:</w:t>
                      </w:r>
                    </w:p>
                    <w:p w14:paraId="3D7D3B41" w14:textId="77777777" w:rsidR="00CA4509" w:rsidRDefault="00CA4509" w:rsidP="00CA4509">
                      <w:pPr>
                        <w:pStyle w:val="ListParagraph"/>
                        <w:numPr>
                          <w:ilvl w:val="0"/>
                          <w:numId w:val="3"/>
                        </w:numPr>
                      </w:pPr>
                      <w:r>
                        <w:t>Les principaux facteurs favorables et les obstacles à l’adoption des logiciels libres, liés à la dotation en personnel et à la structure organisationnelle.</w:t>
                      </w:r>
                    </w:p>
                    <w:p w14:paraId="08570362" w14:textId="77777777" w:rsidR="00CA4509" w:rsidRDefault="00CA4509" w:rsidP="00CA4509">
                      <w:pPr>
                        <w:pStyle w:val="ListParagraph"/>
                        <w:numPr>
                          <w:ilvl w:val="0"/>
                          <w:numId w:val="3"/>
                        </w:numPr>
                      </w:pPr>
                      <w:r>
                        <w:t>La grande variété de fonctions, de profils professionnels et d’ensembles de compétences nécessaires pour le développement, la mise en œuvre et la mise à niveau de projets de logiciels libres au sein d’une organisation gouvernementale.</w:t>
                      </w:r>
                    </w:p>
                    <w:p w14:paraId="374E238E" w14:textId="42419D4F" w:rsidR="00CA4509" w:rsidRDefault="00CA4509" w:rsidP="00CA4509">
                      <w:r>
                        <w:t xml:space="preserve">Les pratiques </w:t>
                      </w:r>
                      <w:r w:rsidR="00171E93">
                        <w:t xml:space="preserve">exemplaires </w:t>
                      </w:r>
                      <w:r>
                        <w:t xml:space="preserve">pour constituer et diriger une équipe technique de taille adéquate. </w:t>
                      </w:r>
                    </w:p>
                  </w:txbxContent>
                </v:textbox>
                <w10:anchorlock/>
              </v:shape>
            </w:pict>
          </mc:Fallback>
        </mc:AlternateContent>
      </w:r>
      <w:bookmarkEnd w:id="79"/>
    </w:p>
    <w:p w14:paraId="0000034C" w14:textId="34BA722A" w:rsidR="00165903" w:rsidRPr="009A40F2" w:rsidRDefault="00CA4509" w:rsidP="00DC70DD">
      <w:pPr>
        <w:pStyle w:val="Heading2"/>
      </w:pPr>
      <w:bookmarkStart w:id="80" w:name="_Toc120030531"/>
      <w:r w:rsidRPr="009A40F2">
        <w:t xml:space="preserve">Éléments </w:t>
      </w:r>
      <w:r w:rsidR="00894BC1" w:rsidRPr="009A40F2">
        <w:t>clés</w:t>
      </w:r>
      <w:bookmarkEnd w:id="80"/>
    </w:p>
    <w:p w14:paraId="70B04278" w14:textId="25EA06F4" w:rsidR="00CA4509" w:rsidRPr="009A40F2" w:rsidRDefault="00CA4509" w:rsidP="00CA4509">
      <w:pPr>
        <w:pStyle w:val="ListParagraph"/>
        <w:numPr>
          <w:ilvl w:val="0"/>
          <w:numId w:val="30"/>
        </w:numPr>
      </w:pPr>
      <w:r w:rsidRPr="009A40F2">
        <w:rPr>
          <w:b/>
        </w:rPr>
        <w:t xml:space="preserve">Le paysage politique et législatif </w:t>
      </w:r>
      <w:r w:rsidR="00171E93" w:rsidRPr="009A40F2">
        <w:rPr>
          <w:b/>
        </w:rPr>
        <w:t>appuie</w:t>
      </w:r>
      <w:r w:rsidRPr="009A40F2">
        <w:rPr>
          <w:b/>
        </w:rPr>
        <w:t xml:space="preserve"> de plus en plus l’adoption des logiciels libres. </w:t>
      </w:r>
      <w:r w:rsidRPr="009A40F2">
        <w:t>Cependant, les structures, les pratiques et les mentalités actuelles au sein de nombreux organismes gouvernementaux et du secteur public en général peuvent donner lieu à des obstacles lorsqu’il s’agit d’adopter des logiciels libres.</w:t>
      </w:r>
    </w:p>
    <w:p w14:paraId="34F2E96F" w14:textId="77777777" w:rsidR="00CA4509" w:rsidRPr="009A40F2" w:rsidRDefault="00CA4509" w:rsidP="00CA4509">
      <w:pPr>
        <w:pStyle w:val="ListParagraph"/>
        <w:numPr>
          <w:ilvl w:val="0"/>
          <w:numId w:val="30"/>
        </w:numPr>
        <w:rPr>
          <w:b/>
        </w:rPr>
      </w:pPr>
      <w:r w:rsidRPr="009A40F2">
        <w:rPr>
          <w:b/>
        </w:rPr>
        <w:t xml:space="preserve">La dotation en personnel technique est l’un des principaux obstacles perçus en ce qui concerne l’adoption de logiciels libres. </w:t>
      </w:r>
      <w:r w:rsidRPr="009A40F2">
        <w:t>Un manque de capacités internes et de culture de collaboration peut conduire à une dépendance excessive à l’égard des fournisseurs : Peu d’organisations gouvernementales disposent d’un personnel à temps plein (aux niveaux de la direction et de la mise en œuvre) ayant les compétences et les connaissances nécessaires pour acquérir, développer et/ou mettre à niveau des logiciels libres. Par conséquent, les gouvernements s’en remettent généralement à des fournisseurs.</w:t>
      </w:r>
      <w:r w:rsidRPr="009A40F2">
        <w:rPr>
          <w:vertAlign w:val="superscript"/>
        </w:rPr>
        <w:footnoteReference w:id="89"/>
      </w:r>
      <w:r w:rsidRPr="009A40F2">
        <w:t xml:space="preserve"> Cela peut entraîner l’enfermement du fournisseur, l’explosion des coûts et des frais cachés, ainsi que la perte de contrôle (sur les fonctionnalités, les mises à jour et la conformité).</w:t>
      </w:r>
      <w:r w:rsidRPr="009A40F2">
        <w:rPr>
          <w:vertAlign w:val="superscript"/>
        </w:rPr>
        <w:footnoteReference w:id="90"/>
      </w:r>
    </w:p>
    <w:p w14:paraId="65F21A45" w14:textId="4466B6ED" w:rsidR="00CA4509" w:rsidRPr="009A40F2" w:rsidRDefault="00CA4509" w:rsidP="00CA4509">
      <w:pPr>
        <w:pStyle w:val="ListParagraph"/>
        <w:numPr>
          <w:ilvl w:val="0"/>
          <w:numId w:val="30"/>
        </w:numPr>
      </w:pPr>
      <w:r w:rsidRPr="009A40F2">
        <w:t xml:space="preserve">Les </w:t>
      </w:r>
      <w:r w:rsidRPr="009A40F2">
        <w:rPr>
          <w:b/>
        </w:rPr>
        <w:t>dirigeants d’organisations de toutes tailles peuvent relever ces défis en réalisant des investissements stratégiques, en réduisant les risques réels et perçus et en encourageant un changement de culture organisationnelle</w:t>
      </w:r>
      <w:r w:rsidRPr="009A40F2">
        <w:t>. Cela comprend :</w:t>
      </w:r>
    </w:p>
    <w:p w14:paraId="13E6A5D5" w14:textId="24133F4A" w:rsidR="00CA4509" w:rsidRPr="009A40F2" w:rsidRDefault="00CA4509" w:rsidP="00CA4509">
      <w:pPr>
        <w:pStyle w:val="ListParagraph"/>
        <w:numPr>
          <w:ilvl w:val="1"/>
          <w:numId w:val="30"/>
        </w:numPr>
      </w:pPr>
      <w:r w:rsidRPr="009A40F2">
        <w:lastRenderedPageBreak/>
        <w:t xml:space="preserve">Apprendre comment fonctionnent l’acquisition, le développement et la mise à niveau des logiciels libres et </w:t>
      </w:r>
      <w:r w:rsidR="009F1ABA" w:rsidRPr="009A40F2">
        <w:t>appuyer</w:t>
      </w:r>
      <w:r w:rsidRPr="009A40F2">
        <w:t xml:space="preserve"> les groupes de travail et les champions internes.</w:t>
      </w:r>
    </w:p>
    <w:p w14:paraId="12748AEA" w14:textId="77777777" w:rsidR="00CA4509" w:rsidRPr="009A40F2" w:rsidRDefault="00CA4509" w:rsidP="00CA4509">
      <w:pPr>
        <w:pStyle w:val="ListParagraph"/>
        <w:numPr>
          <w:ilvl w:val="1"/>
          <w:numId w:val="30"/>
        </w:numPr>
      </w:pPr>
      <w:r w:rsidRPr="009A40F2">
        <w:t>Favoriser une culture organisationnelle qui encourage la transparence et l’engagement continu des utilisateurs.</w:t>
      </w:r>
    </w:p>
    <w:p w14:paraId="051ADE80" w14:textId="7160E4BB" w:rsidR="008F5DD7" w:rsidRPr="009A40F2" w:rsidRDefault="00CA4509" w:rsidP="00CA4509">
      <w:pPr>
        <w:pStyle w:val="ListParagraph"/>
        <w:numPr>
          <w:ilvl w:val="0"/>
          <w:numId w:val="30"/>
        </w:numPr>
      </w:pPr>
      <w:r w:rsidRPr="009A40F2">
        <w:t>Mobiliser une variété de partenaires, d’organisations homologues et de prestataires de services pour compléter l’équipe interne.</w:t>
      </w:r>
    </w:p>
    <w:p w14:paraId="7186A3AC" w14:textId="77777777" w:rsidR="00774A5D" w:rsidRPr="009A40F2" w:rsidRDefault="00774A5D">
      <w:pPr>
        <w:spacing w:before="0" w:line="276" w:lineRule="auto"/>
        <w:rPr>
          <w:rFonts w:ascii="Open Sans SemiBold" w:eastAsia="Open Sans Medium" w:hAnsi="Open Sans SemiBold" w:cs="Open Sans SemiBold"/>
          <w:color w:val="103C6D"/>
          <w:sz w:val="36"/>
          <w:szCs w:val="36"/>
        </w:rPr>
      </w:pPr>
      <w:r w:rsidRPr="009A40F2">
        <w:br w:type="page"/>
      </w:r>
    </w:p>
    <w:p w14:paraId="524A29ED" w14:textId="116FCFE7" w:rsidR="00774A5D" w:rsidRPr="009A40F2" w:rsidRDefault="008C3887" w:rsidP="00774A5D">
      <w:pPr>
        <w:pStyle w:val="Heading1"/>
      </w:pPr>
      <w:bookmarkStart w:id="81" w:name="_Toc120030532"/>
      <w:r w:rsidRPr="009A40F2">
        <w:lastRenderedPageBreak/>
        <w:t>Document n</w:t>
      </w:r>
      <w:r w:rsidRPr="009A40F2">
        <w:rPr>
          <w:vertAlign w:val="superscript"/>
        </w:rPr>
        <w:t>o</w:t>
      </w:r>
      <w:r w:rsidR="0087447D" w:rsidRPr="009A40F2">
        <w:rPr>
          <w:vertAlign w:val="superscript"/>
        </w:rPr>
        <w:t> </w:t>
      </w:r>
      <w:r w:rsidR="00A23F3F" w:rsidRPr="009A40F2">
        <w:t>3</w:t>
      </w:r>
      <w:r w:rsidR="00EB527B" w:rsidRPr="009A40F2">
        <w:t> </w:t>
      </w:r>
      <w:r w:rsidR="00A23F3F" w:rsidRPr="009A40F2">
        <w:t xml:space="preserve">: Approvisionnement, </w:t>
      </w:r>
      <w:r w:rsidRPr="009A40F2">
        <w:t>budgétisation et passation de marchés</w:t>
      </w:r>
      <w:r w:rsidR="009F1ABA" w:rsidRPr="009A40F2">
        <w:t>.</w:t>
      </w:r>
      <w:r w:rsidRPr="009A40F2">
        <w:t xml:space="preserve"> </w:t>
      </w:r>
      <w:bookmarkEnd w:id="81"/>
    </w:p>
    <w:p w14:paraId="170AF2D5" w14:textId="51F12E39" w:rsidR="00813247" w:rsidRPr="009A40F2" w:rsidRDefault="00813247" w:rsidP="00774A5D">
      <w:pPr>
        <w:pStyle w:val="Heading2"/>
      </w:pPr>
      <w:bookmarkStart w:id="82" w:name="_Toc120030533"/>
      <w:r w:rsidRPr="009A40F2">
        <w:rPr>
          <w:b/>
          <w:noProof/>
        </w:rPr>
        <mc:AlternateContent>
          <mc:Choice Requires="wps">
            <w:drawing>
              <wp:inline distT="0" distB="0" distL="0" distR="0" wp14:anchorId="2C871634" wp14:editId="771CFCE8">
                <wp:extent cx="5943600" cy="2003425"/>
                <wp:effectExtent l="0" t="0" r="0" b="31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03425"/>
                        </a:xfrm>
                        <a:prstGeom prst="rect">
                          <a:avLst/>
                        </a:prstGeom>
                        <a:solidFill>
                          <a:srgbClr val="C0DAF6"/>
                        </a:solidFill>
                        <a:ln w="9525">
                          <a:noFill/>
                          <a:miter lim="800000"/>
                          <a:headEnd/>
                          <a:tailEnd/>
                        </a:ln>
                      </wps:spPr>
                      <wps:txbx>
                        <w:txbxContent>
                          <w:p w14:paraId="7607B2B6" w14:textId="77777777" w:rsidR="008C3887" w:rsidRDefault="008C3887" w:rsidP="008C3887">
                            <w:r>
                              <w:t xml:space="preserve">Ce module vous permettra de vous familiariser avec : </w:t>
                            </w:r>
                          </w:p>
                          <w:p w14:paraId="205FF5F1" w14:textId="77777777" w:rsidR="008C3887" w:rsidRDefault="008C3887" w:rsidP="008C3887">
                            <w:pPr>
                              <w:pStyle w:val="ListParagraph"/>
                              <w:numPr>
                                <w:ilvl w:val="0"/>
                                <w:numId w:val="32"/>
                              </w:numPr>
                            </w:pPr>
                            <w:r>
                              <w:t>Les principales différences entre les approches en matière de licence et de développement et la raison pour laquelle les systèmes gouvernementaux ont tendance à privilégier les logiciels propriétaires et le développement en cascade.</w:t>
                            </w:r>
                          </w:p>
                          <w:p w14:paraId="1C6AE1EA" w14:textId="1DB68BF2" w:rsidR="008C3887" w:rsidRDefault="008C3887" w:rsidP="008C3887">
                            <w:pPr>
                              <w:pStyle w:val="ListParagraph"/>
                              <w:numPr>
                                <w:ilvl w:val="0"/>
                                <w:numId w:val="32"/>
                              </w:numPr>
                            </w:pPr>
                            <w:r>
                              <w:t>Les différents modèles de revenus des logiciels et de la manière dont ils affectent les structures de coûts des gouvernements.</w:t>
                            </w:r>
                          </w:p>
                          <w:p w14:paraId="54F936CC" w14:textId="77777777" w:rsidR="008C3887" w:rsidRPr="008C3887" w:rsidRDefault="008C3887" w:rsidP="00A126ED">
                            <w:pPr>
                              <w:pStyle w:val="ListParagraph"/>
                              <w:numPr>
                                <w:ilvl w:val="0"/>
                                <w:numId w:val="32"/>
                              </w:numPr>
                              <w:rPr>
                                <w:b/>
                                <w:bCs/>
                              </w:rPr>
                            </w:pPr>
                            <w:r>
                              <w:t>Les nouvelles approches en matière d’approvisionnement, de passation de marchés, d’octroi de licences et de dotation en personnel.</w:t>
                            </w:r>
                          </w:p>
                        </w:txbxContent>
                      </wps:txbx>
                      <wps:bodyPr rot="0" vert="horz" wrap="square" lIns="91440" tIns="45720" rIns="91440" bIns="45720" anchor="t" anchorCtr="0">
                        <a:spAutoFit/>
                      </wps:bodyPr>
                    </wps:wsp>
                  </a:graphicData>
                </a:graphic>
              </wp:inline>
            </w:drawing>
          </mc:Choice>
          <mc:Fallback>
            <w:pict>
              <v:shape w14:anchorId="2C871634" id="_x0000_s1034" type="#_x0000_t202" style="width:468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" fillcolor="#c0daf6" stroked="f">
                <v:textbox style="mso-fit-shape-to-text:t">
                  <w:txbxContent>
                    <w:p w14:paraId="7607B2B6" w14:textId="77777777" w:rsidR="008C3887" w:rsidRDefault="008C3887" w:rsidP="008C3887">
                      <w:r>
                        <w:t xml:space="preserve">Ce module vous permettra de vous familiariser avec : </w:t>
                      </w:r>
                    </w:p>
                    <w:p w14:paraId="205FF5F1" w14:textId="77777777" w:rsidR="008C3887" w:rsidRDefault="008C3887" w:rsidP="008C3887">
                      <w:pPr>
                        <w:pStyle w:val="ListParagraph"/>
                        <w:numPr>
                          <w:ilvl w:val="0"/>
                          <w:numId w:val="32"/>
                        </w:numPr>
                      </w:pPr>
                      <w:r>
                        <w:t>Les principales différences entre les approches en matière de licence et de développement et la raison pour laquelle les systèmes gouvernementaux ont tendance à privilégier les logiciels propriétaires et le développement en cascade.</w:t>
                      </w:r>
                    </w:p>
                    <w:p w14:paraId="1C6AE1EA" w14:textId="1DB68BF2" w:rsidR="008C3887" w:rsidRDefault="008C3887" w:rsidP="008C3887">
                      <w:pPr>
                        <w:pStyle w:val="ListParagraph"/>
                        <w:numPr>
                          <w:ilvl w:val="0"/>
                          <w:numId w:val="32"/>
                        </w:numPr>
                      </w:pPr>
                      <w:r>
                        <w:t>Les différents modèles de revenus des logiciels et de la manière dont ils affectent les structures de coûts des gouvernements.</w:t>
                      </w:r>
                    </w:p>
                    <w:p w14:paraId="54F936CC" w14:textId="77777777" w:rsidR="008C3887" w:rsidRPr="008C3887" w:rsidRDefault="008C3887" w:rsidP="00A126ED">
                      <w:pPr>
                        <w:pStyle w:val="ListParagraph"/>
                        <w:numPr>
                          <w:ilvl w:val="0"/>
                          <w:numId w:val="32"/>
                        </w:numPr>
                        <w:rPr>
                          <w:b/>
                          <w:bCs/>
                        </w:rPr>
                      </w:pPr>
                      <w:r>
                        <w:t>Les nouvelles approches en matière d’approvisionnement, de passation de marchés, d’octroi de licences et de dotation en personnel.</w:t>
                      </w:r>
                    </w:p>
                  </w:txbxContent>
                </v:textbox>
                <w10:anchorlock/>
              </v:shape>
            </w:pict>
          </mc:Fallback>
        </mc:AlternateContent>
      </w:r>
      <w:bookmarkEnd w:id="82"/>
    </w:p>
    <w:p w14:paraId="4846A8F6" w14:textId="03559412" w:rsidR="00774A5D" w:rsidRPr="009A40F2" w:rsidRDefault="008C3887" w:rsidP="00774A5D">
      <w:pPr>
        <w:pStyle w:val="Heading2"/>
      </w:pPr>
      <w:bookmarkStart w:id="83" w:name="_Toc120030534"/>
      <w:r w:rsidRPr="009A40F2">
        <w:t>Éléments clés</w:t>
      </w:r>
      <w:bookmarkEnd w:id="83"/>
    </w:p>
    <w:p w14:paraId="683F08BC" w14:textId="77777777" w:rsidR="008C3887" w:rsidRPr="009A40F2" w:rsidRDefault="008C3887" w:rsidP="008C3887">
      <w:pPr>
        <w:pStyle w:val="ListParagraph"/>
        <w:numPr>
          <w:ilvl w:val="0"/>
          <w:numId w:val="21"/>
        </w:numPr>
      </w:pPr>
      <w:r w:rsidRPr="009A40F2">
        <w:rPr>
          <w:b/>
        </w:rPr>
        <w:t xml:space="preserve">Les structures et les normes en matière d’approvisionnement, de budgétisation et de passation de marchés sont conçues pour des actifs antérieurs à l’ère numérique – ce qui complique l’obtention de logiciels libres. </w:t>
      </w:r>
      <w:r w:rsidRPr="009A40F2">
        <w:t xml:space="preserve">Cependant, à mesure que les organisations gouvernementales adoptent des approches axées sur le numérique, les logiciels libres et la méthode agile deviennent la voie la plus facile. </w:t>
      </w:r>
    </w:p>
    <w:p w14:paraId="553EF062" w14:textId="77777777" w:rsidR="008C3887" w:rsidRPr="009A40F2" w:rsidRDefault="008C3887" w:rsidP="008C3887">
      <w:pPr>
        <w:pStyle w:val="ListParagraph"/>
        <w:numPr>
          <w:ilvl w:val="0"/>
          <w:numId w:val="21"/>
        </w:numPr>
      </w:pPr>
      <w:r w:rsidRPr="009A40F2">
        <w:rPr>
          <w:b/>
        </w:rPr>
        <w:t>Les logiciels libres nécessitent une approche différente de celle des logiciels propriétaires en matière de budgétisation.</w:t>
      </w:r>
      <w:r w:rsidRPr="009A40F2">
        <w:t xml:space="preserve"> Alors que les logiciels propriétaires sont tarifés selon l’un des nombreux modèles de revenus standard, les logiciels libres sont distribués gratuitement, mais nécessitent des investissements en personnel et/ou en fournisseurs de services pour déployer et maintenir les logiciels.</w:t>
      </w:r>
    </w:p>
    <w:p w14:paraId="6A98C281" w14:textId="2D9D1EC4" w:rsidR="008C3887" w:rsidRPr="009A40F2" w:rsidRDefault="008C3887" w:rsidP="008C3887">
      <w:pPr>
        <w:pStyle w:val="ListParagraph"/>
        <w:numPr>
          <w:ilvl w:val="0"/>
          <w:numId w:val="21"/>
        </w:numPr>
      </w:pPr>
      <w:r w:rsidRPr="009A40F2">
        <w:t xml:space="preserve">Les </w:t>
      </w:r>
      <w:r w:rsidRPr="009A40F2">
        <w:rPr>
          <w:b/>
        </w:rPr>
        <w:t xml:space="preserve">logiciels libres </w:t>
      </w:r>
      <w:r w:rsidR="009F1ABA" w:rsidRPr="009A40F2">
        <w:rPr>
          <w:b/>
        </w:rPr>
        <w:t>s’harmonisent</w:t>
      </w:r>
      <w:r w:rsidRPr="009A40F2">
        <w:rPr>
          <w:b/>
        </w:rPr>
        <w:t xml:space="preserve"> bien </w:t>
      </w:r>
      <w:r w:rsidR="009F1ABA" w:rsidRPr="009A40F2">
        <w:rPr>
          <w:b/>
        </w:rPr>
        <w:t>avec</w:t>
      </w:r>
      <w:r w:rsidRPr="009A40F2">
        <w:rPr>
          <w:b/>
        </w:rPr>
        <w:t xml:space="preserve"> les méthodes « agiles »</w:t>
      </w:r>
      <w:r w:rsidRPr="009A40F2">
        <w:t xml:space="preserve">, qui se révèlent également être les pratiques </w:t>
      </w:r>
      <w:r w:rsidR="00171E93" w:rsidRPr="009A40F2">
        <w:t xml:space="preserve">exemplaires </w:t>
      </w:r>
      <w:r w:rsidRPr="009A40F2">
        <w:t>en matière de développement de logiciels. Lors de l’acquisition de services logiciels personnalisés, le gouvernement devrait utiliser des approches contractuelles et budgétaires modulaires, qui permettent un développement agile.</w:t>
      </w:r>
    </w:p>
    <w:p w14:paraId="016AC614" w14:textId="77777777" w:rsidR="008C3887" w:rsidRPr="009A40F2" w:rsidRDefault="008C3887" w:rsidP="008C3887">
      <w:pPr>
        <w:pStyle w:val="ListParagraph"/>
        <w:numPr>
          <w:ilvl w:val="0"/>
          <w:numId w:val="21"/>
        </w:numPr>
      </w:pPr>
      <w:r w:rsidRPr="009A40F2">
        <w:rPr>
          <w:b/>
        </w:rPr>
        <w:t>La passation de marchés est un processus créatif et exploratoire.</w:t>
      </w:r>
      <w:r w:rsidRPr="009A40F2">
        <w:t xml:space="preserve"> En utilisant correctement les marchés publics, vous pouvez non seulement trouver la meilleure solution au moindre coût, mais aussi générer des retombées positives.</w:t>
      </w:r>
    </w:p>
    <w:p w14:paraId="783DA05D" w14:textId="77777777" w:rsidR="008C3887" w:rsidRPr="009A40F2" w:rsidRDefault="008C3887" w:rsidP="008C3887">
      <w:pPr>
        <w:pStyle w:val="ListParagraph"/>
        <w:numPr>
          <w:ilvl w:val="0"/>
          <w:numId w:val="21"/>
        </w:numPr>
      </w:pPr>
      <w:r w:rsidRPr="009A40F2">
        <w:t>L</w:t>
      </w:r>
      <w:r w:rsidRPr="009A40F2">
        <w:rPr>
          <w:b/>
        </w:rPr>
        <w:t>’achat groupé est une stratégie efficace</w:t>
      </w:r>
      <w:r w:rsidRPr="009A40F2">
        <w:t xml:space="preserve"> permettant à un groupe d’organisations gouvernementales de partager le coût de l’obtention et de la mise à niveau de logiciels libres répondant à un besoin commun.</w:t>
      </w:r>
    </w:p>
    <w:p w14:paraId="18781855" w14:textId="09295936" w:rsidR="00A23F3F" w:rsidRPr="009A40F2" w:rsidRDefault="00A23F3F">
      <w:pPr>
        <w:spacing w:before="0" w:line="276" w:lineRule="auto"/>
      </w:pPr>
      <w:r w:rsidRPr="009A40F2">
        <w:br w:type="page"/>
      </w:r>
    </w:p>
    <w:p w14:paraId="16AEC38C" w14:textId="0311656A" w:rsidR="00A23F3F" w:rsidRPr="009A40F2" w:rsidRDefault="008C3887" w:rsidP="00A23F3F">
      <w:pPr>
        <w:pStyle w:val="Heading1"/>
      </w:pPr>
      <w:bookmarkStart w:id="84" w:name="_Toc120030535"/>
      <w:r w:rsidRPr="009A40F2">
        <w:lastRenderedPageBreak/>
        <w:t>Document n</w:t>
      </w:r>
      <w:r w:rsidRPr="009A40F2">
        <w:rPr>
          <w:vertAlign w:val="superscript"/>
        </w:rPr>
        <w:t>o</w:t>
      </w:r>
      <w:r w:rsidR="0087447D" w:rsidRPr="009A40F2">
        <w:t> </w:t>
      </w:r>
      <w:r w:rsidR="00A23F3F" w:rsidRPr="009A40F2">
        <w:t>4</w:t>
      </w:r>
      <w:r w:rsidR="00EB527B" w:rsidRPr="009A40F2">
        <w:t> </w:t>
      </w:r>
      <w:r w:rsidR="00A23F3F" w:rsidRPr="009A40F2">
        <w:t xml:space="preserve">: Sécurité et </w:t>
      </w:r>
      <w:r w:rsidR="002D75A8" w:rsidRPr="009A40F2">
        <w:t>mise à niveau</w:t>
      </w:r>
      <w:r w:rsidR="00A23F3F" w:rsidRPr="009A40F2">
        <w:t xml:space="preserve"> des logiciels libres</w:t>
      </w:r>
      <w:bookmarkEnd w:id="84"/>
    </w:p>
    <w:p w14:paraId="1FDA94A3" w14:textId="2F068CE3" w:rsidR="00F2271F" w:rsidRPr="009A40F2" w:rsidRDefault="00F2271F" w:rsidP="00A23F3F">
      <w:pPr>
        <w:pStyle w:val="Heading2"/>
      </w:pPr>
      <w:bookmarkStart w:id="85" w:name="_Toc120030536"/>
      <w:r w:rsidRPr="009A40F2">
        <w:rPr>
          <w:b/>
          <w:noProof/>
        </w:rPr>
        <mc:AlternateContent>
          <mc:Choice Requires="wps">
            <w:drawing>
              <wp:inline distT="0" distB="0" distL="0" distR="0" wp14:anchorId="2957AE51" wp14:editId="4B3926E3">
                <wp:extent cx="5943600" cy="2459990"/>
                <wp:effectExtent l="0" t="0" r="0" b="381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59990"/>
                        </a:xfrm>
                        <a:prstGeom prst="rect">
                          <a:avLst/>
                        </a:prstGeom>
                        <a:solidFill>
                          <a:srgbClr val="C0DAF6"/>
                        </a:solidFill>
                        <a:ln w="9525">
                          <a:noFill/>
                          <a:miter lim="800000"/>
                          <a:headEnd/>
                          <a:tailEnd/>
                        </a:ln>
                      </wps:spPr>
                      <wps:txbx>
                        <w:txbxContent>
                          <w:p w14:paraId="6B2A4F40" w14:textId="77777777" w:rsidR="00F8050B" w:rsidRDefault="00F8050B" w:rsidP="00F8050B">
                            <w:r>
                              <w:t>Ce module vous permettra de vous familiariser avec :</w:t>
                            </w:r>
                          </w:p>
                          <w:p w14:paraId="512F37A5" w14:textId="77777777" w:rsidR="00F8050B" w:rsidRDefault="00F8050B" w:rsidP="00F8050B">
                            <w:pPr>
                              <w:pStyle w:val="ListParagraph"/>
                              <w:numPr>
                                <w:ilvl w:val="0"/>
                                <w:numId w:val="15"/>
                              </w:numPr>
                            </w:pPr>
                            <w:r>
                              <w:t>Les considérations liées à la sécurité et à la mise à niveau associées aux logiciels propriétaires conventionnels et aux logiciels libres.</w:t>
                            </w:r>
                          </w:p>
                          <w:p w14:paraId="1B769647" w14:textId="77777777" w:rsidR="00F8050B" w:rsidRDefault="00F8050B" w:rsidP="00F8050B">
                            <w:pPr>
                              <w:pStyle w:val="ListParagraph"/>
                              <w:numPr>
                                <w:ilvl w:val="0"/>
                                <w:numId w:val="15"/>
                              </w:numPr>
                            </w:pPr>
                            <w:r>
                              <w:t>Les principaux défis auxquels les organisations sont confrontées dans la mise à niveau et la sécurisation de leurs solutions logicielles libres.</w:t>
                            </w:r>
                          </w:p>
                          <w:p w14:paraId="2F6FD366" w14:textId="77777777" w:rsidR="00F8050B" w:rsidRDefault="00F8050B" w:rsidP="00F8050B">
                            <w:pPr>
                              <w:pStyle w:val="ListParagraph"/>
                              <w:numPr>
                                <w:ilvl w:val="0"/>
                                <w:numId w:val="15"/>
                              </w:numPr>
                            </w:pPr>
                            <w:r>
                              <w:t>Les stratégies pour assurer une gestion et une mise à niveau réussies des logiciels libres.</w:t>
                            </w:r>
                          </w:p>
                        </w:txbxContent>
                      </wps:txbx>
                      <wps:bodyPr rot="0" vert="horz" wrap="square" lIns="91440" tIns="45720" rIns="91440" bIns="45720" anchor="t" anchorCtr="0">
                        <a:spAutoFit/>
                      </wps:bodyPr>
                    </wps:wsp>
                  </a:graphicData>
                </a:graphic>
              </wp:inline>
            </w:drawing>
          </mc:Choice>
          <mc:Fallback>
            <w:pict>
              <v:shape w14:anchorId="2957AE51" id="_x0000_s1035" type="#_x0000_t202" style="width:468pt;height:19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" fillcolor="#c0daf6" stroked="f">
                <v:textbox style="mso-fit-shape-to-text:t">
                  <w:txbxContent>
                    <w:p w14:paraId="6B2A4F40" w14:textId="77777777" w:rsidR="00F8050B" w:rsidRDefault="00F8050B" w:rsidP="00F8050B">
                      <w:r>
                        <w:t>Ce module vous permettra de vous familiariser avec :</w:t>
                      </w:r>
                    </w:p>
                    <w:p w14:paraId="512F37A5" w14:textId="77777777" w:rsidR="00F8050B" w:rsidRDefault="00F8050B" w:rsidP="00F8050B">
                      <w:pPr>
                        <w:pStyle w:val="ListParagraph"/>
                        <w:numPr>
                          <w:ilvl w:val="0"/>
                          <w:numId w:val="15"/>
                        </w:numPr>
                      </w:pPr>
                      <w:r>
                        <w:t>Les considérations liées à la sécurité et à la mise à niveau associées aux logiciels propriétaires conventionnels et aux logiciels libres.</w:t>
                      </w:r>
                    </w:p>
                    <w:p w14:paraId="1B769647" w14:textId="77777777" w:rsidR="00F8050B" w:rsidRDefault="00F8050B" w:rsidP="00F8050B">
                      <w:pPr>
                        <w:pStyle w:val="ListParagraph"/>
                        <w:numPr>
                          <w:ilvl w:val="0"/>
                          <w:numId w:val="15"/>
                        </w:numPr>
                      </w:pPr>
                      <w:r>
                        <w:t>Les principaux défis auxquels les organisations sont confrontées dans la mise à niveau et la sécurisation de leurs solutions logicielles libres.</w:t>
                      </w:r>
                    </w:p>
                    <w:p w14:paraId="2F6FD366" w14:textId="77777777" w:rsidR="00F8050B" w:rsidRDefault="00F8050B" w:rsidP="00F8050B">
                      <w:pPr>
                        <w:pStyle w:val="ListParagraph"/>
                        <w:numPr>
                          <w:ilvl w:val="0"/>
                          <w:numId w:val="15"/>
                        </w:numPr>
                      </w:pPr>
                      <w:r>
                        <w:t>Les stratégies pour assurer une gestion et une mise à niveau réussies des logiciels libres.</w:t>
                      </w:r>
                    </w:p>
                  </w:txbxContent>
                </v:textbox>
                <w10:anchorlock/>
              </v:shape>
            </w:pict>
          </mc:Fallback>
        </mc:AlternateContent>
      </w:r>
      <w:bookmarkEnd w:id="85"/>
    </w:p>
    <w:p w14:paraId="3B2B8FC5" w14:textId="4CC896BC" w:rsidR="00A23F3F" w:rsidRPr="009A40F2" w:rsidRDefault="00F8050B" w:rsidP="00A23F3F">
      <w:pPr>
        <w:pStyle w:val="Heading2"/>
      </w:pPr>
      <w:bookmarkStart w:id="86" w:name="_Toc120030537"/>
      <w:r w:rsidRPr="009A40F2">
        <w:t xml:space="preserve">Éléments </w:t>
      </w:r>
      <w:r w:rsidR="00A23F3F" w:rsidRPr="009A40F2">
        <w:t>clés</w:t>
      </w:r>
      <w:bookmarkEnd w:id="86"/>
    </w:p>
    <w:p w14:paraId="219A6CBD" w14:textId="176E688A" w:rsidR="00F8050B" w:rsidRPr="009A40F2" w:rsidRDefault="00F8050B" w:rsidP="00F8050B">
      <w:pPr>
        <w:pStyle w:val="ListParagraph"/>
        <w:numPr>
          <w:ilvl w:val="0"/>
          <w:numId w:val="50"/>
        </w:numPr>
        <w:rPr>
          <w:b/>
        </w:rPr>
      </w:pPr>
      <w:r w:rsidRPr="009A40F2">
        <w:rPr>
          <w:b/>
        </w:rPr>
        <w:t xml:space="preserve">Les logiciels à risque zéro n’existent pas : </w:t>
      </w:r>
      <w:r w:rsidR="009F1ABA" w:rsidRPr="009A40F2">
        <w:rPr>
          <w:b/>
        </w:rPr>
        <w:t>T</w:t>
      </w:r>
      <w:r w:rsidRPr="009A40F2">
        <w:rPr>
          <w:b/>
        </w:rPr>
        <w:t xml:space="preserve">ous les logiciels, qu’il s’agisse de logiciels propriétaires ou de logiciels libres, comportent des sous-modules et présentent des risques devant être gérés. </w:t>
      </w:r>
      <w:r w:rsidRPr="009A40F2">
        <w:t>En fait, la plupart des entreprises de logiciels propriétaires conventionnels utilisent le code source ouvert dans leurs produits et participent à la mise à niveau des logiciels libres.</w:t>
      </w:r>
    </w:p>
    <w:p w14:paraId="3C4A4150" w14:textId="77777777" w:rsidR="00F8050B" w:rsidRPr="009A40F2" w:rsidRDefault="00F8050B" w:rsidP="00F8050B">
      <w:pPr>
        <w:pStyle w:val="ListParagraph"/>
        <w:numPr>
          <w:ilvl w:val="0"/>
          <w:numId w:val="50"/>
        </w:numPr>
      </w:pPr>
      <w:r w:rsidRPr="009A40F2">
        <w:rPr>
          <w:b/>
        </w:rPr>
        <w:t>Les logiciels libres ne sont pas intrinsèquement moins sûrs que les logiciels propriétaires conventionnels</w:t>
      </w:r>
      <w:r w:rsidRPr="009A40F2">
        <w:t>. Comme tout logiciel, les logiciels libres comportent certains risques inévitables, mais cela ne doit pas vous décourager d’envisager leur utilisation au sein de votre organisation. La meilleure solution est de procéder à une évaluation approfondie des risques et d’élaborer des plans appropriés pour les atténuer.</w:t>
      </w:r>
    </w:p>
    <w:p w14:paraId="07B86BD0" w14:textId="1DCFF0FB" w:rsidR="00F8050B" w:rsidRPr="009A40F2" w:rsidRDefault="00F8050B" w:rsidP="00F8050B">
      <w:pPr>
        <w:pStyle w:val="ListParagraph"/>
        <w:numPr>
          <w:ilvl w:val="0"/>
          <w:numId w:val="50"/>
        </w:numPr>
      </w:pPr>
      <w:r w:rsidRPr="009A40F2">
        <w:rPr>
          <w:b/>
          <w:bCs/>
        </w:rPr>
        <w:t>Plus il y a d’intervenants qui utilisent un logiciel libre, plus il y a de chances que les problèmes de mise à niveau critiques et les failles de sécurité soient résolus.</w:t>
      </w:r>
      <w:r w:rsidRPr="009A40F2">
        <w:t xml:space="preserve"> Les logiciels libres </w:t>
      </w:r>
      <w:r w:rsidR="009F1ABA" w:rsidRPr="009A40F2">
        <w:t>appuyés</w:t>
      </w:r>
      <w:r w:rsidRPr="009A40F2">
        <w:t xml:space="preserve"> par une grande </w:t>
      </w:r>
      <w:r w:rsidR="009F1ABA" w:rsidRPr="009A40F2">
        <w:t>collectivité</w:t>
      </w:r>
      <w:r w:rsidRPr="009A40F2">
        <w:t xml:space="preserve"> active d’utilisateurs et de développeurs sont plus susceptibles de recevoir régulièrement des mises à jour et des </w:t>
      </w:r>
      <w:r w:rsidR="00171E93" w:rsidRPr="009A40F2">
        <w:t>rustine</w:t>
      </w:r>
      <w:r w:rsidRPr="009A40F2">
        <w:t xml:space="preserve">s de sécurité. Toutefois, si vous utilisez un logiciel libre qui n’est pas largement </w:t>
      </w:r>
      <w:r w:rsidR="009F1ABA" w:rsidRPr="009A40F2">
        <w:t>appuyé</w:t>
      </w:r>
      <w:r w:rsidRPr="009A40F2">
        <w:t xml:space="preserve"> par une </w:t>
      </w:r>
      <w:r w:rsidR="009F1ABA" w:rsidRPr="009A40F2">
        <w:t>collectivité</w:t>
      </w:r>
      <w:r w:rsidRPr="009A40F2">
        <w:t xml:space="preserve"> d’utilisateurs, vous devrez compenser en vous assurant que vous disposez des capacités internes appropriées (ou que vous êtes en mesure de faire appel à une assistance externe) pour surveiller les vulnérabilités de sécurité.</w:t>
      </w:r>
    </w:p>
    <w:p w14:paraId="092A5553" w14:textId="363DE04D" w:rsidR="001C0F04" w:rsidRPr="009A40F2" w:rsidRDefault="00F8050B" w:rsidP="00F8050B">
      <w:pPr>
        <w:pStyle w:val="ListParagraph"/>
        <w:numPr>
          <w:ilvl w:val="0"/>
          <w:numId w:val="50"/>
        </w:numPr>
      </w:pPr>
      <w:r w:rsidRPr="009A40F2">
        <w:rPr>
          <w:b/>
        </w:rPr>
        <w:t>Ne créez pas de «</w:t>
      </w:r>
      <w:r w:rsidR="0087447D" w:rsidRPr="009A40F2">
        <w:rPr>
          <w:b/>
        </w:rPr>
        <w:t> </w:t>
      </w:r>
      <w:r w:rsidRPr="009A40F2">
        <w:rPr>
          <w:b/>
        </w:rPr>
        <w:t>bifurcation » (fork) si vous n’êtes pas en mesure d’assurer la mise à niveau; plus votre organisation crée de codes personnalisés, plus vous devrez effectuer de mises à niveau</w:t>
      </w:r>
      <w:r w:rsidRPr="009A40F2">
        <w:t xml:space="preserve">. Si vous créez une instance locale indépendante (en bifurquant le code), les mises à jour et les </w:t>
      </w:r>
      <w:r w:rsidR="009F1ABA" w:rsidRPr="009A40F2">
        <w:t>rustines</w:t>
      </w:r>
      <w:r w:rsidRPr="009A40F2">
        <w:t xml:space="preserve"> de sécurité deviendront votre responsabilité – et deviendront de plus en plus difficiles, car votre version s’éloignera de la version initiale </w:t>
      </w:r>
      <w:r w:rsidR="0087447D" w:rsidRPr="009A40F2">
        <w:t>a</w:t>
      </w:r>
      <w:r w:rsidRPr="009A40F2">
        <w:t>u fil du temps.</w:t>
      </w:r>
    </w:p>
    <w:p w14:paraId="609A0E17" w14:textId="4B7C3F49" w:rsidR="00F3535C" w:rsidRPr="009A40F2" w:rsidRDefault="00F8050B" w:rsidP="00F3535C">
      <w:pPr>
        <w:pStyle w:val="Heading1"/>
      </w:pPr>
      <w:bookmarkStart w:id="87" w:name="_Toc120030538"/>
      <w:r w:rsidRPr="009A40F2">
        <w:lastRenderedPageBreak/>
        <w:t>Document n</w:t>
      </w:r>
      <w:r w:rsidRPr="009A40F2">
        <w:rPr>
          <w:vertAlign w:val="superscript"/>
        </w:rPr>
        <w:t>o</w:t>
      </w:r>
      <w:r w:rsidR="0087447D" w:rsidRPr="009A40F2">
        <w:rPr>
          <w:vertAlign w:val="superscript"/>
        </w:rPr>
        <w:t> </w:t>
      </w:r>
      <w:r w:rsidR="00F3535C" w:rsidRPr="009A40F2">
        <w:t>5</w:t>
      </w:r>
      <w:r w:rsidR="00EB527B" w:rsidRPr="009A40F2">
        <w:t> </w:t>
      </w:r>
      <w:r w:rsidR="00F3535C" w:rsidRPr="009A40F2">
        <w:t>: Collabor</w:t>
      </w:r>
      <w:r w:rsidRPr="009A40F2">
        <w:t xml:space="preserve">ation en ce qui concerne les </w:t>
      </w:r>
      <w:r w:rsidR="00F3535C" w:rsidRPr="009A40F2">
        <w:t>logiciels libres</w:t>
      </w:r>
      <w:bookmarkEnd w:id="87"/>
    </w:p>
    <w:p w14:paraId="4B819382" w14:textId="454B6F18" w:rsidR="00F3535C" w:rsidRPr="009A40F2" w:rsidRDefault="00F3535C" w:rsidP="00F3535C">
      <w:pPr>
        <w:pStyle w:val="Heading2"/>
      </w:pPr>
      <w:bookmarkStart w:id="88" w:name="_Toc120030539"/>
      <w:r w:rsidRPr="009A40F2">
        <w:rPr>
          <w:b/>
          <w:noProof/>
        </w:rPr>
        <mc:AlternateContent>
          <mc:Choice Requires="wps">
            <w:drawing>
              <wp:inline distT="0" distB="0" distL="0" distR="0" wp14:anchorId="79F1D657" wp14:editId="267C03A7">
                <wp:extent cx="5943600" cy="1812925"/>
                <wp:effectExtent l="0" t="0" r="0" b="31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12925"/>
                        </a:xfrm>
                        <a:prstGeom prst="rect">
                          <a:avLst/>
                        </a:prstGeom>
                        <a:solidFill>
                          <a:srgbClr val="C0DAF6"/>
                        </a:solidFill>
                        <a:ln w="9525">
                          <a:noFill/>
                          <a:miter lim="800000"/>
                          <a:headEnd/>
                          <a:tailEnd/>
                        </a:ln>
                      </wps:spPr>
                      <wps:txbx>
                        <w:txbxContent>
                          <w:p w14:paraId="1B5870FD" w14:textId="77777777" w:rsidR="00F8050B" w:rsidRDefault="00F8050B" w:rsidP="00F8050B">
                            <w:r>
                              <w:t>Ce module vous permettra de vous familiariser avec :</w:t>
                            </w:r>
                          </w:p>
                          <w:p w14:paraId="2AF35F38" w14:textId="3EE1A92C" w:rsidR="00F8050B" w:rsidRDefault="00F8050B" w:rsidP="00F8050B">
                            <w:pPr>
                              <w:pStyle w:val="ListParagraph"/>
                              <w:numPr>
                                <w:ilvl w:val="0"/>
                                <w:numId w:val="26"/>
                              </w:numPr>
                            </w:pPr>
                            <w:r>
                              <w:t>Les questions interjuridictionnelles soulevées dans les modules précédents et les considérations clés lors de la formation d’équipes multijuridictionnelles autour d’un logiciel particulier, y compris le partage des ressources entre les différentes administrations ou ordres de gouvernement</w:t>
                            </w:r>
                            <w:r w:rsidR="009F1ABA">
                              <w:t>s.</w:t>
                            </w:r>
                          </w:p>
                          <w:p w14:paraId="5598C1DB" w14:textId="172086C5" w:rsidR="00F8050B" w:rsidRDefault="00F8050B" w:rsidP="00F8050B">
                            <w:pPr>
                              <w:pStyle w:val="ListParagraph"/>
                              <w:numPr>
                                <w:ilvl w:val="0"/>
                                <w:numId w:val="26"/>
                              </w:numPr>
                            </w:pPr>
                            <w:r>
                              <w:t xml:space="preserve">La participation à une </w:t>
                            </w:r>
                            <w:r w:rsidR="009F1ABA">
                              <w:t>collectivité</w:t>
                            </w:r>
                            <w:r>
                              <w:t xml:space="preserve"> mondiale de gestion des codes bases</w:t>
                            </w:r>
                            <w:r w:rsidR="009F1ABA">
                              <w:t>.</w:t>
                            </w:r>
                          </w:p>
                          <w:p w14:paraId="6051D895" w14:textId="6974BF74" w:rsidR="00F8050B" w:rsidRDefault="00F8050B" w:rsidP="00F8050B">
                            <w:pPr>
                              <w:pStyle w:val="ListParagraph"/>
                              <w:numPr>
                                <w:ilvl w:val="0"/>
                                <w:numId w:val="26"/>
                              </w:numPr>
                            </w:pPr>
                            <w:r>
                              <w:t>L’utilité de diffuser votre logiciel sous une licence libre</w:t>
                            </w:r>
                            <w:r w:rsidR="009F1ABA">
                              <w:t>.</w:t>
                            </w:r>
                          </w:p>
                        </w:txbxContent>
                      </wps:txbx>
                      <wps:bodyPr rot="0" vert="horz" wrap="square" lIns="91440" tIns="45720" rIns="91440" bIns="45720" anchor="t" anchorCtr="0">
                        <a:spAutoFit/>
                      </wps:bodyPr>
                    </wps:wsp>
                  </a:graphicData>
                </a:graphic>
              </wp:inline>
            </w:drawing>
          </mc:Choice>
          <mc:Fallback>
            <w:pict>
              <v:shape w14:anchorId="79F1D657" id="_x0000_s1036" type="#_x0000_t202" style="width:468pt;height:1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" fillcolor="#c0daf6" stroked="f">
                <v:textbox style="mso-fit-shape-to-text:t">
                  <w:txbxContent>
                    <w:p w14:paraId="1B5870FD" w14:textId="77777777" w:rsidR="00F8050B" w:rsidRDefault="00F8050B" w:rsidP="00F8050B">
                      <w:r>
                        <w:t>Ce module vous permettra de vous familiariser avec :</w:t>
                      </w:r>
                    </w:p>
                    <w:p w14:paraId="2AF35F38" w14:textId="3EE1A92C" w:rsidR="00F8050B" w:rsidRDefault="00F8050B" w:rsidP="00F8050B">
                      <w:pPr>
                        <w:pStyle w:val="ListParagraph"/>
                        <w:numPr>
                          <w:ilvl w:val="0"/>
                          <w:numId w:val="26"/>
                        </w:numPr>
                      </w:pPr>
                      <w:r>
                        <w:t>Les questions interjuridictionnelles soulevées dans les modules précédents et les considérations clés lors de la formation d’équipes multijuridictionnelles autour d’un logiciel particulier, y compris le partage des ressources entre les différentes administrations ou ordres de gouvernement</w:t>
                      </w:r>
                      <w:r w:rsidR="009F1ABA">
                        <w:t>s.</w:t>
                      </w:r>
                    </w:p>
                    <w:p w14:paraId="5598C1DB" w14:textId="172086C5" w:rsidR="00F8050B" w:rsidRDefault="00F8050B" w:rsidP="00F8050B">
                      <w:pPr>
                        <w:pStyle w:val="ListParagraph"/>
                        <w:numPr>
                          <w:ilvl w:val="0"/>
                          <w:numId w:val="26"/>
                        </w:numPr>
                      </w:pPr>
                      <w:r>
                        <w:t xml:space="preserve">La participation à une </w:t>
                      </w:r>
                      <w:r w:rsidR="009F1ABA">
                        <w:t>collectivité</w:t>
                      </w:r>
                      <w:r>
                        <w:t xml:space="preserve"> mondiale de gestion des codes bases</w:t>
                      </w:r>
                      <w:r w:rsidR="009F1ABA">
                        <w:t>.</w:t>
                      </w:r>
                    </w:p>
                    <w:p w14:paraId="6051D895" w14:textId="6974BF74" w:rsidR="00F8050B" w:rsidRDefault="00F8050B" w:rsidP="00F8050B">
                      <w:pPr>
                        <w:pStyle w:val="ListParagraph"/>
                        <w:numPr>
                          <w:ilvl w:val="0"/>
                          <w:numId w:val="26"/>
                        </w:numPr>
                      </w:pPr>
                      <w:r>
                        <w:t>L’utilité de diffuser votre logiciel sous une licence libre</w:t>
                      </w:r>
                      <w:r w:rsidR="009F1ABA">
                        <w:t>.</w:t>
                      </w:r>
                    </w:p>
                  </w:txbxContent>
                </v:textbox>
                <w10:anchorlock/>
              </v:shape>
            </w:pict>
          </mc:Fallback>
        </mc:AlternateContent>
      </w:r>
      <w:bookmarkEnd w:id="88"/>
    </w:p>
    <w:p w14:paraId="392411A9" w14:textId="247B6139" w:rsidR="00F3535C" w:rsidRPr="009A40F2" w:rsidRDefault="00F8050B" w:rsidP="00F3535C">
      <w:pPr>
        <w:pStyle w:val="Heading2"/>
      </w:pPr>
      <w:bookmarkStart w:id="89" w:name="_Toc120030540"/>
      <w:r w:rsidRPr="009A40F2">
        <w:t xml:space="preserve">Éléments </w:t>
      </w:r>
      <w:r w:rsidR="00F3535C" w:rsidRPr="009A40F2">
        <w:t>clés</w:t>
      </w:r>
      <w:bookmarkEnd w:id="89"/>
    </w:p>
    <w:p w14:paraId="2F97202E" w14:textId="4C09064E" w:rsidR="00F8050B" w:rsidRPr="009A40F2" w:rsidRDefault="00F8050B" w:rsidP="00F8050B">
      <w:pPr>
        <w:pStyle w:val="ListParagraph"/>
        <w:numPr>
          <w:ilvl w:val="0"/>
          <w:numId w:val="6"/>
        </w:numPr>
      </w:pPr>
      <w:r w:rsidRPr="009A40F2">
        <w:rPr>
          <w:b/>
        </w:rPr>
        <w:t>La collaboration en ce qui concerne les logiciels libres présente des avantages pour tous les intervenants.</w:t>
      </w:r>
      <w:r w:rsidRPr="009A40F2">
        <w:t xml:space="preserve"> Le logiciel que vous développez, ou les adaptations que vous faites, seront également utiles à d’autres administrations. Les logiciels libres sont plus performants et plus sûrs à mesure que la </w:t>
      </w:r>
      <w:r w:rsidR="009F1ABA" w:rsidRPr="009A40F2">
        <w:t>collectivité</w:t>
      </w:r>
      <w:r w:rsidRPr="009A40F2">
        <w:t xml:space="preserve"> qui les utilise se développe. Il est donc dans l’intérêt de chaque utilisateur de contribuer, et d’ajouter d’autres utilisateurs contributeurs.</w:t>
      </w:r>
    </w:p>
    <w:p w14:paraId="53BA563B" w14:textId="3723460B" w:rsidR="00F8050B" w:rsidRPr="009A40F2" w:rsidRDefault="00F8050B" w:rsidP="00F8050B">
      <w:pPr>
        <w:pStyle w:val="ListParagraph"/>
        <w:numPr>
          <w:ilvl w:val="0"/>
          <w:numId w:val="6"/>
        </w:numPr>
      </w:pPr>
      <w:r w:rsidRPr="009A40F2">
        <w:rPr>
          <w:b/>
        </w:rPr>
        <w:t xml:space="preserve">Les organisations gouvernementales n’ont pas besoin de réinventer la roue. </w:t>
      </w:r>
      <w:r w:rsidRPr="009A40F2">
        <w:t xml:space="preserve">Lorsque le code source est publié sous une licence libre, une administration peut procéder à de petites adaptations du logiciel </w:t>
      </w:r>
      <w:r w:rsidR="009F1ABA" w:rsidRPr="009A40F2">
        <w:t>afin de veiller à ce</w:t>
      </w:r>
      <w:r w:rsidRPr="009A40F2">
        <w:t xml:space="preserve"> qu’il </w:t>
      </w:r>
      <w:r w:rsidR="009F1ABA" w:rsidRPr="009A40F2">
        <w:t>soit</w:t>
      </w:r>
      <w:r w:rsidRPr="009A40F2">
        <w:t xml:space="preserve"> le mieux adapté aux cas d’utilisation, aux réglementations et aux normes locales. Lorsqu’un ensemble de fonctionnalités de base est partagé, le temps, les efforts et les ressources de chaque administration peuvent être consacrés à de petites adaptations en fonction du contexte local (plutôt que de créer un ensemble complet de fonctionnalités de base à partir de rien).</w:t>
      </w:r>
    </w:p>
    <w:p w14:paraId="2E8B0740" w14:textId="77777777" w:rsidR="00F8050B" w:rsidRPr="009A40F2" w:rsidRDefault="00F8050B" w:rsidP="00F8050B">
      <w:pPr>
        <w:pStyle w:val="ListParagraph"/>
        <w:numPr>
          <w:ilvl w:val="0"/>
          <w:numId w:val="6"/>
        </w:numPr>
      </w:pPr>
      <w:r w:rsidRPr="009A40F2">
        <w:rPr>
          <w:b/>
        </w:rPr>
        <w:t xml:space="preserve">Les gouvernements de même niveau sont des collaborateurs naturels lorsqu’il s’agit de concevoir, d’obtenir et de mettre à niveau des logiciels libres. </w:t>
      </w:r>
      <w:r w:rsidRPr="009A40F2">
        <w:t>Ils sont chargés de fournir un ensemble similaire de services et ont un ensemble similaire de besoins (internes, administratifs et externes, axés sur les citoyens). Ils sont donc des collaborateurs naturels lorsqu’il s’agit de concevoir, d’obtenir et de mettre à niveau des logiciels libres.</w:t>
      </w:r>
    </w:p>
    <w:p w14:paraId="67E8D8DA" w14:textId="224E847C" w:rsidR="00F8050B" w:rsidRPr="009A40F2" w:rsidRDefault="00F8050B" w:rsidP="00F8050B">
      <w:pPr>
        <w:pStyle w:val="ListParagraph"/>
        <w:numPr>
          <w:ilvl w:val="0"/>
          <w:numId w:val="6"/>
        </w:numPr>
      </w:pPr>
      <w:r w:rsidRPr="009A40F2">
        <w:rPr>
          <w:b/>
        </w:rPr>
        <w:t xml:space="preserve">Les administrations collaborent déjà dans le cadre de différents réseaux et groupes de pairs bien établis qui peuvent être activés en tant que </w:t>
      </w:r>
      <w:r w:rsidR="009F1ABA" w:rsidRPr="009A40F2">
        <w:rPr>
          <w:b/>
        </w:rPr>
        <w:t>collectivité</w:t>
      </w:r>
      <w:r w:rsidRPr="009A40F2">
        <w:rPr>
          <w:b/>
        </w:rPr>
        <w:t xml:space="preserve">s </w:t>
      </w:r>
      <w:r w:rsidR="009A40F2" w:rsidRPr="009A40F2">
        <w:rPr>
          <w:b/>
        </w:rPr>
        <w:t>de régie</w:t>
      </w:r>
      <w:r w:rsidRPr="009A40F2">
        <w:rPr>
          <w:b/>
        </w:rPr>
        <w:t xml:space="preserve"> de logiciels libres. </w:t>
      </w:r>
      <w:r w:rsidRPr="009A40F2">
        <w:t xml:space="preserve">Les plateformes de contrôle de </w:t>
      </w:r>
      <w:r w:rsidR="009A40F2" w:rsidRPr="009A40F2">
        <w:t xml:space="preserve">la </w:t>
      </w:r>
      <w:r w:rsidRPr="009A40F2">
        <w:t xml:space="preserve">version distribuée (comme GitHub) permettent aux utilisateurs de contribuer ou de suggérer des modifications de manière structurée et collaborative. </w:t>
      </w:r>
    </w:p>
    <w:p w14:paraId="324591BE" w14:textId="6AD406EC" w:rsidR="00F3535C" w:rsidRPr="009A40F2" w:rsidRDefault="00F3535C" w:rsidP="00F8050B">
      <w:pPr>
        <w:pStyle w:val="ListParagraph"/>
      </w:pPr>
      <w:r w:rsidRPr="009A40F2">
        <w:t xml:space="preserve"> </w:t>
      </w:r>
    </w:p>
    <w:p w14:paraId="06ACFC4A" w14:textId="77777777" w:rsidR="006F12E7" w:rsidRPr="009A40F2" w:rsidRDefault="006F12E7" w:rsidP="00B748BB">
      <w:pPr>
        <w:pStyle w:val="Heading1"/>
        <w:sectPr w:rsidR="006F12E7" w:rsidRPr="009A40F2" w:rsidSect="00675ED8">
          <w:headerReference w:type="even" r:id="rId152"/>
          <w:headerReference w:type="default" r:id="rId153"/>
          <w:footerReference w:type="default" r:id="rId154"/>
          <w:headerReference w:type="first" r:id="rId155"/>
          <w:pgSz w:w="12240" w:h="15840"/>
          <w:pgMar w:top="1440" w:right="1440" w:bottom="1440" w:left="1440" w:header="720" w:footer="720" w:gutter="0"/>
          <w:pgBorders w:display="notFirstPage" w:offsetFrom="page">
            <w:top w:val="single" w:sz="24" w:space="24" w:color="103B6D"/>
            <w:left w:val="single" w:sz="24" w:space="24" w:color="103B6D"/>
            <w:bottom w:val="single" w:sz="24" w:space="24" w:color="103B6D"/>
            <w:right w:val="single" w:sz="24" w:space="24" w:color="103B6D"/>
          </w:pgBorders>
          <w:cols w:space="720"/>
        </w:sectPr>
      </w:pPr>
      <w:bookmarkStart w:id="90" w:name="_Toc120030541"/>
    </w:p>
    <w:p w14:paraId="00000356" w14:textId="16B9BB5C" w:rsidR="00165903" w:rsidRPr="009A40F2" w:rsidRDefault="00894BC1" w:rsidP="00B748BB">
      <w:pPr>
        <w:pStyle w:val="Heading1"/>
      </w:pPr>
      <w:r w:rsidRPr="009A40F2">
        <w:lastRenderedPageBreak/>
        <w:t>Annexe B</w:t>
      </w:r>
      <w:r w:rsidR="00EB527B" w:rsidRPr="009A40F2">
        <w:t> </w:t>
      </w:r>
      <w:r w:rsidRPr="009A40F2">
        <w:t>: Mise en œuvre du cours</w:t>
      </w:r>
      <w:bookmarkEnd w:id="90"/>
    </w:p>
    <w:p w14:paraId="00000357" w14:textId="17021B9B" w:rsidR="00165903" w:rsidRPr="009A40F2" w:rsidRDefault="00F8050B" w:rsidP="004E2353">
      <w:r w:rsidRPr="009A40F2">
        <w:t xml:space="preserve">Le matériel de formation peut être distribué dans sa forme </w:t>
      </w:r>
      <w:r w:rsidR="00894BC1" w:rsidRPr="009A40F2">
        <w:t xml:space="preserve">actuelle, </w:t>
      </w:r>
      <w:r w:rsidRPr="009A40F2">
        <w:t xml:space="preserve">en tant que </w:t>
      </w:r>
      <w:r w:rsidR="00894BC1" w:rsidRPr="009A40F2">
        <w:t>document statique. En cas de distribution sous forme de page web ou de cours en ligne, veuillez tenir compte de</w:t>
      </w:r>
      <w:r w:rsidRPr="009A40F2">
        <w:t xml:space="preserve"> ce qui suit</w:t>
      </w:r>
      <w:r w:rsidR="00EB527B" w:rsidRPr="009A40F2">
        <w:t> </w:t>
      </w:r>
      <w:r w:rsidR="00894BC1" w:rsidRPr="009A40F2">
        <w:t>:</w:t>
      </w:r>
    </w:p>
    <w:p w14:paraId="00000358" w14:textId="3A56C912" w:rsidR="00165903" w:rsidRPr="009A40F2" w:rsidRDefault="006F12E7" w:rsidP="004E2353">
      <w:pPr>
        <w:pStyle w:val="ListParagraph"/>
        <w:numPr>
          <w:ilvl w:val="0"/>
          <w:numId w:val="60"/>
        </w:numPr>
      </w:pPr>
      <w:r w:rsidRPr="009A40F2">
        <w:t>Nous vous recommandons d</w:t>
      </w:r>
      <w:r w:rsidR="00980BC8" w:rsidRPr="009A40F2">
        <w:t>’</w:t>
      </w:r>
      <w:r w:rsidRPr="009A40F2">
        <w:t xml:space="preserve">utiliser la section </w:t>
      </w:r>
      <w:hyperlink w:anchor="_heading=h.k7bllgkqq56i">
        <w:r w:rsidRPr="009A40F2">
          <w:rPr>
            <w:rStyle w:val="Hyperlink"/>
          </w:rPr>
          <w:t>Aperçu du cours</w:t>
        </w:r>
      </w:hyperlink>
      <w:r w:rsidRPr="009A40F2">
        <w:t xml:space="preserve"> comme page </w:t>
      </w:r>
      <w:r w:rsidR="00F8050B" w:rsidRPr="009A40F2">
        <w:t>d’accueil</w:t>
      </w:r>
      <w:r w:rsidRPr="009A40F2">
        <w:t xml:space="preserve">. Les pages </w:t>
      </w:r>
      <w:hyperlink w:anchor="_heading=h.fcmx27u5o5w9">
        <w:r w:rsidR="00F8050B" w:rsidRPr="009A40F2">
          <w:rPr>
            <w:rStyle w:val="Hyperlink"/>
          </w:rPr>
          <w:t>Avant-propos</w:t>
        </w:r>
      </w:hyperlink>
      <w:r w:rsidRPr="009A40F2">
        <w:t xml:space="preserve">, le </w:t>
      </w:r>
      <w:hyperlink w:anchor="_heading=h.zu0gcz">
        <w:r w:rsidR="00F8050B" w:rsidRPr="009A40F2">
          <w:rPr>
            <w:rStyle w:val="Hyperlink"/>
          </w:rPr>
          <w:t>G</w:t>
        </w:r>
        <w:r w:rsidRPr="009A40F2">
          <w:rPr>
            <w:rStyle w:val="Hyperlink"/>
          </w:rPr>
          <w:t>lossaire</w:t>
        </w:r>
      </w:hyperlink>
      <w:r w:rsidR="00F8050B" w:rsidRPr="009A40F2">
        <w:t xml:space="preserve"> e</w:t>
      </w:r>
      <w:r w:rsidRPr="009A40F2">
        <w:t xml:space="preserve">t les </w:t>
      </w:r>
      <w:hyperlink w:anchor="_heading=h.hzug8chicr9f">
        <w:r w:rsidR="00F8050B" w:rsidRPr="009A40F2">
          <w:rPr>
            <w:rStyle w:val="Hyperlink"/>
          </w:rPr>
          <w:t>Documents d’une page à l’intention de</w:t>
        </w:r>
        <w:r w:rsidR="0075170C" w:rsidRPr="009A40F2">
          <w:rPr>
            <w:rStyle w:val="Hyperlink"/>
          </w:rPr>
          <w:t xml:space="preserve"> la haute</w:t>
        </w:r>
        <w:r w:rsidR="00F8050B" w:rsidRPr="009A40F2">
          <w:rPr>
            <w:rStyle w:val="Hyperlink"/>
          </w:rPr>
          <w:t xml:space="preserve"> direction</w:t>
        </w:r>
        <w:r w:rsidRPr="009A40F2">
          <w:rPr>
            <w:rStyle w:val="Hyperlink"/>
          </w:rPr>
          <w:t xml:space="preserve"> </w:t>
        </w:r>
      </w:hyperlink>
      <w:r w:rsidRPr="009A40F2">
        <w:t xml:space="preserve">(1 </w:t>
      </w:r>
      <w:r w:rsidR="00F8050B" w:rsidRPr="009A40F2">
        <w:t>ou</w:t>
      </w:r>
      <w:r w:rsidRPr="009A40F2">
        <w:t xml:space="preserve"> 2 pages) peuvent également être liés à cette page.</w:t>
      </w:r>
    </w:p>
    <w:p w14:paraId="5300E342" w14:textId="492613A8" w:rsidR="006F12E7" w:rsidRPr="009A40F2" w:rsidRDefault="006F12E7" w:rsidP="004E2353">
      <w:pPr>
        <w:pStyle w:val="ListParagraph"/>
        <w:numPr>
          <w:ilvl w:val="0"/>
          <w:numId w:val="60"/>
        </w:numPr>
      </w:pPr>
      <w:r w:rsidRPr="009A40F2">
        <w:t xml:space="preserve">Les citations ont été fournies sous forme de notes de bas de page afin de maintenir leur </w:t>
      </w:r>
      <w:r w:rsidR="00F8050B" w:rsidRPr="009A40F2">
        <w:t xml:space="preserve">lien </w:t>
      </w:r>
      <w:r w:rsidRPr="009A40F2">
        <w:t>avec le matériel cité si le contenu est réorganisé à l</w:t>
      </w:r>
      <w:r w:rsidR="00980BC8" w:rsidRPr="009A40F2">
        <w:t>’</w:t>
      </w:r>
      <w:r w:rsidRPr="009A40F2">
        <w:t>avenir.</w:t>
      </w:r>
    </w:p>
    <w:p w14:paraId="00000359" w14:textId="105506E2" w:rsidR="00165903" w:rsidRPr="009A40F2" w:rsidRDefault="00894BC1" w:rsidP="004E2353">
      <w:pPr>
        <w:pStyle w:val="ListParagraph"/>
        <w:numPr>
          <w:ilvl w:val="0"/>
          <w:numId w:val="60"/>
        </w:numPr>
      </w:pPr>
      <w:r w:rsidRPr="009A40F2">
        <w:t xml:space="preserve">Les modules peuvent être </w:t>
      </w:r>
      <w:r w:rsidR="009F1ABA" w:rsidRPr="009A40F2">
        <w:t>publiés</w:t>
      </w:r>
      <w:r w:rsidRPr="009A40F2">
        <w:t xml:space="preserve"> sous forme de page unique (HTML) ou divisés en diapositives/sous-sections au niveau de l</w:t>
      </w:r>
      <w:r w:rsidR="00980BC8" w:rsidRPr="009A40F2">
        <w:t>’</w:t>
      </w:r>
      <w:r w:rsidRPr="009A40F2">
        <w:t>en-tête</w:t>
      </w:r>
      <w:r w:rsidR="0087447D" w:rsidRPr="009A40F2">
        <w:t> </w:t>
      </w:r>
      <w:r w:rsidRPr="009A40F2">
        <w:t>1 ou de l</w:t>
      </w:r>
      <w:r w:rsidR="00980BC8" w:rsidRPr="009A40F2">
        <w:t>’</w:t>
      </w:r>
      <w:r w:rsidRPr="009A40F2">
        <w:t>en-tête</w:t>
      </w:r>
      <w:r w:rsidR="0087447D" w:rsidRPr="009A40F2">
        <w:t> </w:t>
      </w:r>
      <w:r w:rsidRPr="009A40F2">
        <w:t>2.</w:t>
      </w:r>
    </w:p>
    <w:p w14:paraId="0000035A" w14:textId="38760CDF" w:rsidR="00165903" w:rsidRPr="009A40F2" w:rsidRDefault="00894BC1" w:rsidP="004E2353">
      <w:pPr>
        <w:pStyle w:val="ListParagraph"/>
        <w:numPr>
          <w:ilvl w:val="0"/>
          <w:numId w:val="60"/>
        </w:numPr>
      </w:pPr>
      <w:r w:rsidRPr="009A40F2">
        <w:t>L</w:t>
      </w:r>
      <w:r w:rsidR="00980BC8" w:rsidRPr="009A40F2">
        <w:t>’</w:t>
      </w:r>
      <w:r w:rsidRPr="009A40F2">
        <w:t>annexe B (c</w:t>
      </w:r>
      <w:r w:rsidR="00980BC8" w:rsidRPr="009A40F2">
        <w:t>’</w:t>
      </w:r>
      <w:r w:rsidRPr="009A40F2">
        <w:t>est-à-dire cette page) doit être exclue de</w:t>
      </w:r>
      <w:r w:rsidR="002C5581" w:rsidRPr="009A40F2">
        <w:t xml:space="preserve"> la version de ce cours accessible au public</w:t>
      </w:r>
      <w:r w:rsidRPr="009A40F2">
        <w:t>.</w:t>
      </w:r>
    </w:p>
    <w:p w14:paraId="0000035B" w14:textId="77777777" w:rsidR="00165903" w:rsidRPr="009A40F2" w:rsidRDefault="00165903" w:rsidP="00BC0116"/>
    <w:sectPr w:rsidR="00165903" w:rsidRPr="009A40F2" w:rsidSect="00675ED8">
      <w:pgSz w:w="12240" w:h="15840"/>
      <w:pgMar w:top="1440" w:right="1440" w:bottom="1440" w:left="1440" w:header="720" w:footer="720" w:gutter="0"/>
      <w:pgBorders w:display="notFirstPage" w:offsetFrom="page">
        <w:top w:val="single" w:sz="24" w:space="24" w:color="103B6D"/>
        <w:left w:val="single" w:sz="24" w:space="24" w:color="103B6D"/>
        <w:bottom w:val="single" w:sz="24" w:space="24" w:color="103B6D"/>
        <w:right w:val="single" w:sz="24" w:space="24" w:color="103B6D"/>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3D538" w14:textId="77777777" w:rsidR="00745A96" w:rsidRDefault="00745A96" w:rsidP="004A561B">
      <w:r>
        <w:separator/>
      </w:r>
    </w:p>
  </w:endnote>
  <w:endnote w:type="continuationSeparator" w:id="0">
    <w:p w14:paraId="297B3935" w14:textId="77777777" w:rsidR="00745A96" w:rsidRDefault="00745A96" w:rsidP="004A5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altName w:val="Mangal"/>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Light">
    <w:altName w:val="Segoe UI"/>
    <w:charset w:val="00"/>
    <w:family w:val="swiss"/>
    <w:pitch w:val="variable"/>
    <w:sig w:usb0="E00002EF" w:usb1="4000205B" w:usb2="00000028" w:usb3="00000000" w:csb0="0000019F" w:csb1="00000000"/>
  </w:font>
  <w:font w:name="Open Sans SemiBold">
    <w:altName w:val="Open Sans SemiBold"/>
    <w:charset w:val="00"/>
    <w:family w:val="swiss"/>
    <w:pitch w:val="variable"/>
    <w:sig w:usb0="E00002EF" w:usb1="4000205B" w:usb2="00000028" w:usb3="00000000" w:csb0="0000019F" w:csb1="00000000"/>
  </w:font>
  <w:font w:name="Open Sans Medium">
    <w:altName w:val="Segoe UI"/>
    <w:charset w:val="00"/>
    <w:family w:val="auto"/>
    <w:pitch w:val="default"/>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025D6" w14:textId="77777777" w:rsidR="002741A0" w:rsidRDefault="002741A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F" w14:textId="77777777" w:rsidR="00E376D9" w:rsidRDefault="00E376D9" w:rsidP="004A56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B" w14:textId="079A6F32" w:rsidR="00E376D9" w:rsidRDefault="00E376D9" w:rsidP="004A561B"/>
  <w:p w14:paraId="000003BC" w14:textId="77777777" w:rsidR="00E376D9" w:rsidRDefault="00E376D9" w:rsidP="004A561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A" w14:textId="77777777" w:rsidR="00E376D9" w:rsidRDefault="00E376D9" w:rsidP="004A561B">
    <w:r>
      <w:rPr>
        <w:noProof/>
      </w:rPr>
      <w:drawing>
        <wp:inline distT="114300" distB="114300" distL="114300" distR="114300" wp14:anchorId="1B3DF852" wp14:editId="4730BCC1">
          <wp:extent cx="3526842" cy="611437"/>
          <wp:effectExtent l="0" t="0" r="0" b="0"/>
          <wp:docPr id="31" name="image5.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t="32692" b="32692"/>
                  <a:stretch>
                    <a:fillRect/>
                  </a:stretch>
                </pic:blipFill>
                <pic:spPr>
                  <a:xfrm>
                    <a:off x="0" y="0"/>
                    <a:ext cx="3526842" cy="611437"/>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E" w14:textId="1EF17657" w:rsidR="00E376D9" w:rsidRPr="00894BC1" w:rsidRDefault="00E376D9" w:rsidP="004A561B">
    <w:r>
      <w:t>Module</w:t>
    </w:r>
    <w:r w:rsidR="0087447D">
      <w:t> </w:t>
    </w:r>
    <w:r>
      <w:t>1 | Introduction aux logiciels libres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1" w14:textId="61E00722" w:rsidR="00E376D9" w:rsidRPr="00894BC1" w:rsidRDefault="00E376D9" w:rsidP="004A561B">
    <w:r>
      <w:t>Module</w:t>
    </w:r>
    <w:r w:rsidR="0087447D">
      <w:t> </w:t>
    </w:r>
    <w:r>
      <w:t xml:space="preserve">2 | </w:t>
    </w:r>
    <w:r w:rsidR="00CF1037">
      <w:t xml:space="preserve">Création </w:t>
    </w:r>
    <w:r w:rsidR="00C313AA">
      <w:t>d’un écosystème du logiciel</w:t>
    </w:r>
    <w:r w:rsidR="00A07CF6">
      <w:t xml:space="preserve"> </w:t>
    </w:r>
    <w:r w:rsidR="00C313AA">
      <w:t>libre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C410" w14:textId="585420A0" w:rsidR="006C1A24" w:rsidRPr="00894BC1" w:rsidRDefault="006C1A24" w:rsidP="004A561B">
    <w:r>
      <w:t>Module</w:t>
    </w:r>
    <w:r w:rsidR="0087447D">
      <w:t> </w:t>
    </w:r>
    <w:r>
      <w:t xml:space="preserve">3 | Approvisionnement, </w:t>
    </w:r>
    <w:r w:rsidR="00AE5FD2">
      <w:t>budgétisation et passation de marchés</w:t>
    </w:r>
    <w:r w:rsidR="003646E1">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0" w14:textId="600AEFE6" w:rsidR="00E376D9" w:rsidRPr="00894BC1" w:rsidRDefault="00E376D9" w:rsidP="004A561B">
    <w:r>
      <w:t>Module</w:t>
    </w:r>
    <w:r w:rsidR="0087447D">
      <w:t> </w:t>
    </w:r>
    <w:r>
      <w:t>4</w:t>
    </w:r>
    <w:r w:rsidR="00EB527B">
      <w:t> </w:t>
    </w:r>
    <w:r>
      <w:t xml:space="preserve">: Sécurité et </w:t>
    </w:r>
    <w:r w:rsidR="002D75A8">
      <w:t>mise à niveau</w:t>
    </w:r>
    <w:r>
      <w:t xml:space="preserve"> des logiciels libres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3" w14:textId="4D132B99" w:rsidR="00E376D9" w:rsidRPr="00894BC1" w:rsidRDefault="00E376D9" w:rsidP="004A561B">
    <w:r>
      <w:t>Module</w:t>
    </w:r>
    <w:r w:rsidR="0087447D">
      <w:t> </w:t>
    </w:r>
    <w:r>
      <w:t>5 | Collabor</w:t>
    </w:r>
    <w:r w:rsidR="00C47869">
      <w:t xml:space="preserve">ation en ce qui concerne les </w:t>
    </w:r>
    <w:r>
      <w:t>logiciels libres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2" w14:textId="77777777" w:rsidR="00E376D9" w:rsidRDefault="00E376D9" w:rsidP="004A56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81205" w14:textId="77777777" w:rsidR="00745A96" w:rsidRDefault="00745A96" w:rsidP="004A561B">
      <w:r>
        <w:separator/>
      </w:r>
    </w:p>
  </w:footnote>
  <w:footnote w:type="continuationSeparator" w:id="0">
    <w:p w14:paraId="0CA0165B" w14:textId="77777777" w:rsidR="00745A96" w:rsidRDefault="00745A96" w:rsidP="004A561B">
      <w:r>
        <w:continuationSeparator/>
      </w:r>
    </w:p>
  </w:footnote>
  <w:footnote w:id="1">
    <w:p w14:paraId="0000036E" w14:textId="436157F6" w:rsidR="00E376D9" w:rsidRPr="004A561B" w:rsidRDefault="00E376D9" w:rsidP="004A561B">
      <w:pPr>
        <w:rPr>
          <w:color w:val="2B2D42"/>
          <w:sz w:val="20"/>
          <w:szCs w:val="20"/>
        </w:rPr>
      </w:pPr>
      <w:r>
        <w:rPr>
          <w:sz w:val="20"/>
          <w:szCs w:val="20"/>
          <w:vertAlign w:val="superscript"/>
        </w:rPr>
        <w:footnoteRef/>
      </w:r>
      <w:r>
        <w:rPr>
          <w:color w:val="2B2D42"/>
          <w:sz w:val="20"/>
          <w:szCs w:val="20"/>
        </w:rPr>
        <w:t xml:space="preserve"> Secrétariat du Conseil du Trésor du Canada, </w:t>
      </w:r>
      <w:hyperlink r:id="rId1">
        <w:r w:rsidR="002D33FA" w:rsidRPr="0075170C">
          <w:rPr>
            <w:i/>
            <w:iCs/>
            <w:color w:val="1155CC"/>
            <w:sz w:val="20"/>
            <w:szCs w:val="20"/>
            <w:u w:val="single"/>
          </w:rPr>
          <w:t>Livre blanc Ouvert en premier : Marchés ouverts</w:t>
        </w:r>
      </w:hyperlink>
      <w:r w:rsidR="002D33FA">
        <w:rPr>
          <w:color w:val="2B2D42"/>
          <w:sz w:val="20"/>
          <w:szCs w:val="20"/>
        </w:rPr>
        <w:t xml:space="preserve">, </w:t>
      </w:r>
      <w:r w:rsidR="00E93E6F">
        <w:rPr>
          <w:color w:val="2B2D42"/>
          <w:sz w:val="20"/>
          <w:szCs w:val="20"/>
        </w:rPr>
        <w:t xml:space="preserve">le </w:t>
      </w:r>
      <w:r w:rsidR="002D33FA">
        <w:rPr>
          <w:color w:val="2B2D42"/>
          <w:sz w:val="20"/>
          <w:szCs w:val="20"/>
        </w:rPr>
        <w:t>28</w:t>
      </w:r>
      <w:r w:rsidR="00E04762">
        <w:rPr>
          <w:color w:val="2B2D42"/>
          <w:sz w:val="20"/>
          <w:szCs w:val="20"/>
        </w:rPr>
        <w:t> </w:t>
      </w:r>
      <w:r w:rsidR="002D33FA">
        <w:rPr>
          <w:color w:val="2B2D42"/>
          <w:sz w:val="20"/>
          <w:szCs w:val="20"/>
        </w:rPr>
        <w:t>juillet 2020.</w:t>
      </w:r>
    </w:p>
  </w:footnote>
  <w:footnote w:id="2">
    <w:p w14:paraId="03B14DBC" w14:textId="127FE681" w:rsidR="00E376D9" w:rsidRPr="00E04762" w:rsidRDefault="00E376D9" w:rsidP="008F5DD7">
      <w:pPr>
        <w:rPr>
          <w:sz w:val="20"/>
          <w:szCs w:val="20"/>
          <w:lang w:val="en-CA"/>
        </w:rPr>
      </w:pPr>
      <w:r>
        <w:rPr>
          <w:sz w:val="20"/>
          <w:szCs w:val="20"/>
          <w:vertAlign w:val="superscript"/>
        </w:rPr>
        <w:footnoteRef/>
      </w:r>
      <w:r w:rsidRPr="00E04762">
        <w:rPr>
          <w:sz w:val="20"/>
          <w:szCs w:val="20"/>
          <w:lang w:val="en-CA"/>
        </w:rPr>
        <w:t xml:space="preserve"> </w:t>
      </w:r>
      <w:hyperlink r:id="rId2">
        <w:r w:rsidR="00C313AA" w:rsidRPr="008C3887">
          <w:rPr>
            <w:i/>
            <w:iCs/>
            <w:color w:val="1155CC"/>
            <w:sz w:val="20"/>
            <w:szCs w:val="20"/>
            <w:u w:val="single"/>
            <w:lang w:val="en-CA"/>
          </w:rPr>
          <w:t xml:space="preserve">Public Digital, Open Source in </w:t>
        </w:r>
        <w:r w:rsidR="00A07CF6" w:rsidRPr="008C3887">
          <w:rPr>
            <w:i/>
            <w:iCs/>
            <w:color w:val="1155CC"/>
            <w:sz w:val="20"/>
            <w:szCs w:val="20"/>
            <w:u w:val="single"/>
            <w:lang w:val="en-CA"/>
          </w:rPr>
          <w:t>government: creating conditions for success</w:t>
        </w:r>
      </w:hyperlink>
      <w:r w:rsidR="00A07CF6" w:rsidRPr="00E04762">
        <w:rPr>
          <w:color w:val="1155CC"/>
          <w:sz w:val="20"/>
          <w:szCs w:val="20"/>
          <w:u w:val="single"/>
          <w:lang w:val="en-CA"/>
        </w:rPr>
        <w:t>,</w:t>
      </w:r>
      <w:r w:rsidR="00D2151F" w:rsidRPr="00E04762">
        <w:rPr>
          <w:color w:val="1155CC"/>
          <w:sz w:val="20"/>
          <w:szCs w:val="20"/>
          <w:u w:val="single"/>
          <w:lang w:val="en-CA"/>
        </w:rPr>
        <w:t xml:space="preserve"> juin 2021.</w:t>
      </w:r>
    </w:p>
  </w:footnote>
  <w:footnote w:id="3">
    <w:p w14:paraId="43FFD03B" w14:textId="548DDE80" w:rsidR="00E376D9" w:rsidRPr="00E04762" w:rsidRDefault="00E376D9" w:rsidP="008F5DD7">
      <w:pPr>
        <w:rPr>
          <w:sz w:val="20"/>
          <w:szCs w:val="20"/>
          <w:lang w:val="en-CA"/>
        </w:rPr>
      </w:pPr>
      <w:r>
        <w:rPr>
          <w:sz w:val="20"/>
          <w:szCs w:val="20"/>
          <w:vertAlign w:val="superscript"/>
        </w:rPr>
        <w:footnoteRef/>
      </w:r>
      <w:r w:rsidRPr="00E04762">
        <w:rPr>
          <w:sz w:val="20"/>
          <w:szCs w:val="20"/>
          <w:lang w:val="en-CA"/>
        </w:rPr>
        <w:t xml:space="preserve"> Matthew Claudel et Bianca Wylie, </w:t>
      </w:r>
      <w:hyperlink r:id="rId3" w:history="1">
        <w:r w:rsidR="00A07CF6" w:rsidRPr="00E04762">
          <w:rPr>
            <w:rStyle w:val="Hyperlink"/>
            <w:i/>
            <w:iCs/>
            <w:sz w:val="20"/>
            <w:szCs w:val="20"/>
            <w:lang w:val="en-CA"/>
          </w:rPr>
          <w:t>Technology Procurement : Shaping Future Public Value, Community Solutions Network Brief</w:t>
        </w:r>
      </w:hyperlink>
      <w:r w:rsidRPr="00E04762">
        <w:rPr>
          <w:sz w:val="20"/>
          <w:szCs w:val="20"/>
          <w:lang w:val="en-CA"/>
        </w:rPr>
        <w:t xml:space="preserve"> (</w:t>
      </w:r>
      <w:r w:rsidR="00500613" w:rsidRPr="00E04762">
        <w:rPr>
          <w:sz w:val="20"/>
          <w:szCs w:val="20"/>
          <w:lang w:val="en-CA"/>
        </w:rPr>
        <w:t>Nord Ouvert</w:t>
      </w:r>
      <w:r w:rsidRPr="00E04762">
        <w:rPr>
          <w:sz w:val="20"/>
          <w:szCs w:val="20"/>
          <w:lang w:val="en-CA"/>
        </w:rPr>
        <w:t>, 2021).</w:t>
      </w:r>
    </w:p>
  </w:footnote>
  <w:footnote w:id="4">
    <w:p w14:paraId="00000373" w14:textId="4F53FA42" w:rsidR="00E376D9" w:rsidRPr="004A561B" w:rsidRDefault="00E376D9" w:rsidP="004A561B">
      <w:pPr>
        <w:rPr>
          <w:sz w:val="20"/>
          <w:szCs w:val="20"/>
        </w:rPr>
      </w:pPr>
      <w:r>
        <w:rPr>
          <w:sz w:val="20"/>
          <w:szCs w:val="20"/>
          <w:vertAlign w:val="superscript"/>
        </w:rPr>
        <w:footnoteRef/>
      </w:r>
      <w:r>
        <w:rPr>
          <w:sz w:val="20"/>
          <w:szCs w:val="20"/>
        </w:rPr>
        <w:t xml:space="preserve"> Exigences et directives en matière de logiciels libres (ébauche), HTML (2018; repr., gouvernement du</w:t>
      </w:r>
      <w:r w:rsidR="00D2151F">
        <w:rPr>
          <w:sz w:val="20"/>
          <w:szCs w:val="20"/>
        </w:rPr>
        <w:t xml:space="preserve">  </w:t>
      </w:r>
      <w:r>
        <w:rPr>
          <w:sz w:val="20"/>
          <w:szCs w:val="20"/>
        </w:rPr>
        <w:t>Canada, 14</w:t>
      </w:r>
      <w:r w:rsidR="00E04762">
        <w:rPr>
          <w:sz w:val="20"/>
          <w:szCs w:val="20"/>
        </w:rPr>
        <w:t> </w:t>
      </w:r>
      <w:r>
        <w:rPr>
          <w:sz w:val="20"/>
          <w:szCs w:val="20"/>
        </w:rPr>
        <w:t>juin 2022)</w:t>
      </w:r>
      <w:r w:rsidR="00436CFE">
        <w:rPr>
          <w:sz w:val="20"/>
          <w:szCs w:val="20"/>
        </w:rPr>
        <w:t xml:space="preserve"> </w:t>
      </w:r>
      <w:hyperlink r:id="rId4">
        <w:r>
          <w:rPr>
            <w:sz w:val="20"/>
            <w:szCs w:val="20"/>
          </w:rPr>
          <w:t xml:space="preserve"> </w:t>
        </w:r>
      </w:hyperlink>
      <w:hyperlink r:id="rId5">
        <w:r>
          <w:rPr>
            <w:color w:val="1155CC"/>
            <w:sz w:val="20"/>
            <w:szCs w:val="20"/>
            <w:u w:val="single"/>
          </w:rPr>
          <w:t>https://github.com/canada-ca/open-source-logiciel-libre</w:t>
        </w:r>
      </w:hyperlink>
      <w:r>
        <w:rPr>
          <w:sz w:val="20"/>
          <w:szCs w:val="20"/>
        </w:rPr>
        <w:t>.</w:t>
      </w:r>
    </w:p>
  </w:footnote>
  <w:footnote w:id="5">
    <w:p w14:paraId="3E927AB6" w14:textId="2065BD74" w:rsidR="00E376D9" w:rsidRDefault="00E376D9">
      <w:pPr>
        <w:pStyle w:val="FootnoteText"/>
      </w:pPr>
      <w:r>
        <w:rPr>
          <w:rStyle w:val="FootnoteReference"/>
        </w:rPr>
        <w:footnoteRef/>
      </w:r>
      <w:r>
        <w:t xml:space="preserve"> Gouvernement de l</w:t>
      </w:r>
      <w:r w:rsidR="00980BC8">
        <w:t>’</w:t>
      </w:r>
      <w:r>
        <w:t xml:space="preserve">Ontario, </w:t>
      </w:r>
      <w:hyperlink r:id="rId6" w:history="1">
        <w:r w:rsidR="00003AC1">
          <w:rPr>
            <w:rStyle w:val="Hyperlink"/>
          </w:rPr>
          <w:t>Normes des services numériques</w:t>
        </w:r>
      </w:hyperlink>
      <w:r w:rsidR="006C4A27">
        <w:rPr>
          <w:rStyle w:val="Hyperlink"/>
        </w:rPr>
        <w:t>,</w:t>
      </w:r>
      <w:r w:rsidR="006C4A27" w:rsidRPr="006C4A27">
        <w:t xml:space="preserve"> </w:t>
      </w:r>
      <w:r w:rsidR="006C4A27">
        <w:t>consultées le 22</w:t>
      </w:r>
      <w:r w:rsidR="00E04762">
        <w:t> </w:t>
      </w:r>
      <w:r w:rsidR="006C4A27">
        <w:t>novembre 2022.</w:t>
      </w:r>
    </w:p>
  </w:footnote>
  <w:footnote w:id="6">
    <w:p w14:paraId="00000374" w14:textId="192F5335" w:rsidR="00E376D9" w:rsidRPr="004A561B" w:rsidRDefault="00E376D9" w:rsidP="004A561B">
      <w:pPr>
        <w:rPr>
          <w:sz w:val="20"/>
          <w:szCs w:val="20"/>
        </w:rPr>
      </w:pPr>
      <w:r>
        <w:rPr>
          <w:sz w:val="20"/>
          <w:szCs w:val="20"/>
          <w:vertAlign w:val="superscript"/>
        </w:rPr>
        <w:footnoteRef/>
      </w:r>
      <w:r>
        <w:rPr>
          <w:sz w:val="20"/>
          <w:szCs w:val="20"/>
        </w:rPr>
        <w:t xml:space="preserve"> Gouvernement du Québec. Secrétariat du Conseil du </w:t>
      </w:r>
      <w:r w:rsidR="006C4A27">
        <w:rPr>
          <w:sz w:val="20"/>
          <w:szCs w:val="20"/>
        </w:rPr>
        <w:t>T</w:t>
      </w:r>
      <w:r>
        <w:rPr>
          <w:sz w:val="20"/>
          <w:szCs w:val="20"/>
        </w:rPr>
        <w:t xml:space="preserve">résor, </w:t>
      </w:r>
      <w:hyperlink r:id="rId7" w:history="1">
        <w:r w:rsidR="006C4A27" w:rsidRPr="00EF3FF8">
          <w:rPr>
            <w:rStyle w:val="Hyperlink"/>
            <w:i/>
            <w:iCs/>
            <w:sz w:val="20"/>
            <w:szCs w:val="20"/>
          </w:rPr>
          <w:t>Logiciels libres</w:t>
        </w:r>
      </w:hyperlink>
      <w:r w:rsidR="006C4A27">
        <w:rPr>
          <w:sz w:val="20"/>
          <w:szCs w:val="20"/>
        </w:rPr>
        <w:t>, 2</w:t>
      </w:r>
      <w:r>
        <w:rPr>
          <w:sz w:val="20"/>
          <w:szCs w:val="20"/>
        </w:rPr>
        <w:t>009</w:t>
      </w:r>
      <w:r w:rsidR="006C4A27">
        <w:rPr>
          <w:sz w:val="20"/>
          <w:szCs w:val="20"/>
        </w:rPr>
        <w:t>.</w:t>
      </w:r>
    </w:p>
  </w:footnote>
  <w:footnote w:id="7">
    <w:p w14:paraId="00000375" w14:textId="24315D6F" w:rsidR="00E376D9" w:rsidRPr="004A561B" w:rsidRDefault="00E376D9" w:rsidP="004A561B">
      <w:pPr>
        <w:rPr>
          <w:sz w:val="20"/>
          <w:szCs w:val="20"/>
        </w:rPr>
      </w:pPr>
      <w:r>
        <w:rPr>
          <w:sz w:val="20"/>
          <w:szCs w:val="20"/>
          <w:vertAlign w:val="superscript"/>
        </w:rPr>
        <w:footnoteRef/>
      </w:r>
      <w:r>
        <w:rPr>
          <w:sz w:val="20"/>
          <w:szCs w:val="20"/>
        </w:rPr>
        <w:t xml:space="preserve"> Gouvernement du Québec. </w:t>
      </w:r>
      <w:hyperlink r:id="rId8" w:history="1">
        <w:r w:rsidR="006C4A27" w:rsidRPr="00EF3FF8">
          <w:rPr>
            <w:rStyle w:val="Hyperlink"/>
            <w:i/>
            <w:iCs/>
            <w:sz w:val="20"/>
            <w:szCs w:val="20"/>
          </w:rPr>
          <w:t>Forge gouvernementale – Licence libre du Québe</w:t>
        </w:r>
        <w:r w:rsidR="00B46516" w:rsidRPr="00EF3FF8">
          <w:rPr>
            <w:rStyle w:val="Hyperlink"/>
            <w:i/>
            <w:iCs/>
            <w:sz w:val="20"/>
            <w:szCs w:val="20"/>
          </w:rPr>
          <w:t>c (LiLiQ)</w:t>
        </w:r>
      </w:hyperlink>
      <w:r>
        <w:rPr>
          <w:sz w:val="20"/>
          <w:szCs w:val="20"/>
        </w:rPr>
        <w:t>, consult</w:t>
      </w:r>
      <w:r w:rsidR="00D2151F">
        <w:rPr>
          <w:sz w:val="20"/>
          <w:szCs w:val="20"/>
        </w:rPr>
        <w:t xml:space="preserve">ation </w:t>
      </w:r>
      <w:r>
        <w:rPr>
          <w:sz w:val="20"/>
          <w:szCs w:val="20"/>
        </w:rPr>
        <w:t>le 10</w:t>
      </w:r>
      <w:r w:rsidR="000F773B">
        <w:rPr>
          <w:sz w:val="20"/>
          <w:szCs w:val="20"/>
        </w:rPr>
        <w:t> </w:t>
      </w:r>
      <w:r>
        <w:rPr>
          <w:sz w:val="20"/>
          <w:szCs w:val="20"/>
        </w:rPr>
        <w:t>novembre 2022</w:t>
      </w:r>
      <w:r w:rsidR="00B46516">
        <w:rPr>
          <w:sz w:val="20"/>
          <w:szCs w:val="20"/>
        </w:rPr>
        <w:t>.</w:t>
      </w:r>
    </w:p>
  </w:footnote>
  <w:footnote w:id="8">
    <w:p w14:paraId="0000039A" w14:textId="7B27EC07"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w:t>
      </w:r>
      <w:r w:rsidRPr="000F773B">
        <w:rPr>
          <w:sz w:val="20"/>
          <w:szCs w:val="20"/>
          <w:lang w:val="en-US"/>
        </w:rPr>
        <w:t>Apolitical,</w:t>
      </w:r>
      <w:r w:rsidR="00D2151F">
        <w:rPr>
          <w:sz w:val="20"/>
          <w:szCs w:val="20"/>
          <w:lang w:val="en-US"/>
        </w:rPr>
        <w:t xml:space="preserve"> </w:t>
      </w:r>
      <w:hyperlink r:id="rId9">
        <w:r w:rsidR="00B46516" w:rsidRPr="00D2151F">
          <w:rPr>
            <w:i/>
            <w:iCs/>
            <w:color w:val="1155CC"/>
            <w:sz w:val="20"/>
            <w:szCs w:val="20"/>
            <w:u w:val="single"/>
            <w:lang w:val="en-US"/>
          </w:rPr>
          <w:t>How Opening up Government Source Code Improves Everything</w:t>
        </w:r>
      </w:hyperlink>
      <w:r w:rsidR="00B46516" w:rsidRPr="00E04762">
        <w:rPr>
          <w:color w:val="1155CC"/>
          <w:sz w:val="20"/>
          <w:szCs w:val="20"/>
          <w:u w:val="single"/>
          <w:lang w:val="en-CA"/>
        </w:rPr>
        <w:t>,</w:t>
      </w:r>
      <w:r w:rsidR="00D2151F">
        <w:rPr>
          <w:sz w:val="20"/>
          <w:szCs w:val="20"/>
          <w:lang w:val="en-US"/>
        </w:rPr>
        <w:t xml:space="preserve"> </w:t>
      </w:r>
      <w:r w:rsidR="003646E1">
        <w:rPr>
          <w:sz w:val="20"/>
          <w:szCs w:val="20"/>
          <w:lang w:val="en-US"/>
        </w:rPr>
        <w:t xml:space="preserve">le </w:t>
      </w:r>
      <w:r w:rsidR="00D2151F">
        <w:rPr>
          <w:sz w:val="20"/>
          <w:szCs w:val="20"/>
          <w:lang w:val="en-US"/>
        </w:rPr>
        <w:t xml:space="preserve">7 </w:t>
      </w:r>
      <w:r w:rsidR="00D2151F" w:rsidRPr="00E04762">
        <w:rPr>
          <w:sz w:val="20"/>
          <w:szCs w:val="20"/>
          <w:lang w:val="en-CA"/>
        </w:rPr>
        <w:t>décembre</w:t>
      </w:r>
      <w:r w:rsidR="00D2151F">
        <w:rPr>
          <w:sz w:val="20"/>
          <w:szCs w:val="20"/>
          <w:lang w:val="en-US"/>
        </w:rPr>
        <w:t xml:space="preserve"> 2021</w:t>
      </w:r>
    </w:p>
  </w:footnote>
  <w:footnote w:id="9">
    <w:p w14:paraId="00000399" w14:textId="593151F8" w:rsidR="00E376D9" w:rsidRPr="004A561B" w:rsidRDefault="00E376D9" w:rsidP="004A561B">
      <w:pPr>
        <w:rPr>
          <w:sz w:val="20"/>
          <w:szCs w:val="20"/>
        </w:rPr>
      </w:pPr>
      <w:r>
        <w:rPr>
          <w:sz w:val="20"/>
          <w:szCs w:val="20"/>
          <w:vertAlign w:val="superscript"/>
        </w:rPr>
        <w:footnoteRef/>
      </w:r>
      <w:r>
        <w:rPr>
          <w:sz w:val="20"/>
          <w:szCs w:val="20"/>
        </w:rPr>
        <w:t xml:space="preserve"> Commissariat à la protection de la vie privée du Canada, </w:t>
      </w:r>
      <w:hyperlink r:id="rId10" w:history="1">
        <w:r w:rsidR="000F773B" w:rsidRPr="00EF3FF8">
          <w:rPr>
            <w:rStyle w:val="Hyperlink"/>
            <w:i/>
            <w:iCs/>
            <w:sz w:val="20"/>
            <w:szCs w:val="20"/>
          </w:rPr>
          <w:t>Aperçu des lois sur la protection des renseignements personnels au Canada</w:t>
        </w:r>
      </w:hyperlink>
      <w:r w:rsidR="000F773B">
        <w:rPr>
          <w:sz w:val="20"/>
          <w:szCs w:val="20"/>
        </w:rPr>
        <w:t>,</w:t>
      </w:r>
      <w:r>
        <w:rPr>
          <w:sz w:val="20"/>
          <w:szCs w:val="20"/>
        </w:rPr>
        <w:t xml:space="preserve"> </w:t>
      </w:r>
      <w:r w:rsidR="003646E1">
        <w:rPr>
          <w:sz w:val="20"/>
          <w:szCs w:val="20"/>
        </w:rPr>
        <w:t xml:space="preserve">le </w:t>
      </w:r>
      <w:r>
        <w:rPr>
          <w:sz w:val="20"/>
          <w:szCs w:val="20"/>
        </w:rPr>
        <w:t>15</w:t>
      </w:r>
      <w:r w:rsidR="00E04762">
        <w:rPr>
          <w:sz w:val="20"/>
          <w:szCs w:val="20"/>
        </w:rPr>
        <w:t> </w:t>
      </w:r>
      <w:r>
        <w:rPr>
          <w:sz w:val="20"/>
          <w:szCs w:val="20"/>
        </w:rPr>
        <w:t>mai 2014</w:t>
      </w:r>
      <w:r w:rsidR="000F773B">
        <w:rPr>
          <w:sz w:val="20"/>
          <w:szCs w:val="20"/>
        </w:rPr>
        <w:t>.</w:t>
      </w:r>
    </w:p>
  </w:footnote>
  <w:footnote w:id="10">
    <w:p w14:paraId="00000372" w14:textId="42291FD8"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w:t>
      </w:r>
      <w:hyperlink r:id="rId11">
        <w:r w:rsidR="00404E31" w:rsidRPr="00EF3FF8">
          <w:rPr>
            <w:i/>
            <w:iCs/>
            <w:color w:val="1155CC"/>
            <w:sz w:val="20"/>
            <w:szCs w:val="20"/>
            <w:u w:val="single"/>
            <w:lang w:val="en-US"/>
          </w:rPr>
          <w:t>Teaching</w:t>
        </w:r>
        <w:r w:rsidR="00404E31" w:rsidRPr="00E04762">
          <w:rPr>
            <w:i/>
            <w:iCs/>
            <w:color w:val="1155CC"/>
            <w:sz w:val="20"/>
            <w:szCs w:val="20"/>
            <w:u w:val="single"/>
            <w:lang w:val="en-CA"/>
          </w:rPr>
          <w:t xml:space="preserve"> Public Service in the Digital Age: Les compétences de l’ère numérique</w:t>
        </w:r>
      </w:hyperlink>
    </w:p>
  </w:footnote>
  <w:footnote w:id="11">
    <w:p w14:paraId="3B8960CF" w14:textId="742198BF" w:rsidR="00E376D9" w:rsidRPr="00E04762" w:rsidRDefault="00E376D9">
      <w:pPr>
        <w:pStyle w:val="FootnoteText"/>
        <w:rPr>
          <w:lang w:val="en-CA"/>
        </w:rPr>
      </w:pPr>
      <w:r>
        <w:rPr>
          <w:rStyle w:val="FootnoteReference"/>
        </w:rPr>
        <w:footnoteRef/>
      </w:r>
      <w:r w:rsidRPr="00E04762">
        <w:rPr>
          <w:lang w:val="en-CA"/>
        </w:rPr>
        <w:t xml:space="preserve"> Paulina Grzegorzewska, </w:t>
      </w:r>
      <w:hyperlink r:id="rId12" w:history="1">
        <w:r w:rsidR="001B6E6E" w:rsidRPr="001B6E6E">
          <w:rPr>
            <w:i/>
            <w:iCs/>
            <w:color w:val="0000FF"/>
            <w:sz w:val="22"/>
            <w:szCs w:val="22"/>
            <w:u w:val="single"/>
            <w:lang w:val="en-US"/>
          </w:rPr>
          <w:t>What can governmental OSPOs learn from the private sector ones?</w:t>
        </w:r>
      </w:hyperlink>
      <w:r w:rsidR="00776867" w:rsidRPr="00E04762">
        <w:rPr>
          <w:lang w:val="en-CA"/>
        </w:rPr>
        <w:t xml:space="preserve">, </w:t>
      </w:r>
      <w:r w:rsidRPr="00E04762">
        <w:rPr>
          <w:lang w:val="en-CA"/>
        </w:rPr>
        <w:t xml:space="preserve">Joinup, </w:t>
      </w:r>
      <w:r w:rsidR="003646E1">
        <w:rPr>
          <w:lang w:val="en-CA"/>
        </w:rPr>
        <w:t xml:space="preserve">le </w:t>
      </w:r>
      <w:r w:rsidRPr="00E04762">
        <w:rPr>
          <w:lang w:val="en-CA"/>
        </w:rPr>
        <w:t>9 février</w:t>
      </w:r>
      <w:r w:rsidR="0087447D" w:rsidRPr="00E04762">
        <w:rPr>
          <w:lang w:val="en-CA"/>
        </w:rPr>
        <w:t> </w:t>
      </w:r>
      <w:r w:rsidRPr="00E04762">
        <w:rPr>
          <w:lang w:val="en-CA"/>
        </w:rPr>
        <w:t>202</w:t>
      </w:r>
      <w:r w:rsidR="00776867" w:rsidRPr="00E04762">
        <w:rPr>
          <w:lang w:val="en-CA"/>
        </w:rPr>
        <w:t>.</w:t>
      </w:r>
      <w:r w:rsidRPr="00E04762">
        <w:rPr>
          <w:lang w:val="en-CA"/>
        </w:rPr>
        <w:t>1</w:t>
      </w:r>
    </w:p>
  </w:footnote>
  <w:footnote w:id="12">
    <w:p w14:paraId="53546D18" w14:textId="3B7B3BFE" w:rsidR="00E376D9" w:rsidRPr="00E04762" w:rsidRDefault="00E376D9" w:rsidP="002F6DAB">
      <w:pPr>
        <w:pStyle w:val="FootnoteText"/>
        <w:rPr>
          <w:lang w:val="en-CA"/>
        </w:rPr>
      </w:pPr>
      <w:r>
        <w:rPr>
          <w:rStyle w:val="FootnoteReference"/>
        </w:rPr>
        <w:footnoteRef/>
      </w:r>
      <w:r w:rsidRPr="00E04762">
        <w:rPr>
          <w:lang w:val="en-CA"/>
        </w:rPr>
        <w:t xml:space="preserve"> </w:t>
      </w:r>
      <w:r w:rsidR="00776867" w:rsidRPr="00E04762">
        <w:rPr>
          <w:lang w:val="en-CA"/>
        </w:rPr>
        <w:t>Idem</w:t>
      </w:r>
    </w:p>
  </w:footnote>
  <w:footnote w:id="13">
    <w:p w14:paraId="000003B5" w14:textId="04975BE4"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New America, </w:t>
      </w:r>
      <w:hyperlink r:id="rId13" w:history="1">
        <w:r w:rsidR="00685512" w:rsidRPr="00E04762">
          <w:rPr>
            <w:rStyle w:val="Hyperlink"/>
            <w:i/>
            <w:iCs/>
            <w:sz w:val="20"/>
            <w:szCs w:val="20"/>
            <w:lang w:val="en-CA"/>
          </w:rPr>
          <w:t>Section Four : Managing th</w:t>
        </w:r>
        <w:r w:rsidR="009A40F2">
          <w:rPr>
            <w:rStyle w:val="Hyperlink"/>
            <w:i/>
            <w:iCs/>
            <w:sz w:val="20"/>
            <w:szCs w:val="20"/>
            <w:lang w:val="en-CA"/>
          </w:rPr>
          <w:t>e</w:t>
        </w:r>
        <w:r w:rsidR="00685512" w:rsidRPr="00E04762">
          <w:rPr>
            <w:rStyle w:val="Hyperlink"/>
            <w:i/>
            <w:iCs/>
            <w:sz w:val="20"/>
            <w:szCs w:val="20"/>
            <w:lang w:val="en-CA"/>
          </w:rPr>
          <w:t xml:space="preserve"> Details – Building and Reusing Open Source Tools for Government</w:t>
        </w:r>
      </w:hyperlink>
      <w:r w:rsidRPr="00E04762">
        <w:rPr>
          <w:sz w:val="20"/>
          <w:szCs w:val="20"/>
          <w:lang w:val="en-CA"/>
        </w:rPr>
        <w:t>, consult</w:t>
      </w:r>
      <w:r w:rsidR="00396182" w:rsidRPr="00E04762">
        <w:rPr>
          <w:sz w:val="20"/>
          <w:szCs w:val="20"/>
          <w:lang w:val="en-CA"/>
        </w:rPr>
        <w:t>ation l</w:t>
      </w:r>
      <w:r w:rsidRPr="00E04762">
        <w:rPr>
          <w:sz w:val="20"/>
          <w:szCs w:val="20"/>
          <w:lang w:val="en-CA"/>
        </w:rPr>
        <w:t>e 4 juillet 2022</w:t>
      </w:r>
      <w:r w:rsidR="00685512" w:rsidRPr="00E04762">
        <w:rPr>
          <w:sz w:val="20"/>
          <w:szCs w:val="20"/>
          <w:lang w:val="en-CA"/>
        </w:rPr>
        <w:t>.</w:t>
      </w:r>
    </w:p>
  </w:footnote>
  <w:footnote w:id="14">
    <w:p w14:paraId="00000367" w14:textId="7D72E34D" w:rsidR="00E376D9" w:rsidRPr="00B44318" w:rsidRDefault="00E376D9" w:rsidP="004A561B">
      <w:pPr>
        <w:rPr>
          <w:sz w:val="20"/>
          <w:szCs w:val="20"/>
          <w:lang w:val="en-CA"/>
        </w:rPr>
      </w:pPr>
      <w:r>
        <w:rPr>
          <w:sz w:val="20"/>
          <w:szCs w:val="20"/>
          <w:vertAlign w:val="superscript"/>
        </w:rPr>
        <w:footnoteRef/>
      </w:r>
      <w:r w:rsidRPr="00E04762">
        <w:rPr>
          <w:sz w:val="20"/>
          <w:szCs w:val="20"/>
          <w:lang w:val="en-CA"/>
        </w:rPr>
        <w:t xml:space="preserve"> </w:t>
      </w:r>
      <w:hyperlink r:id="rId14">
        <w:r w:rsidRPr="00B44318">
          <w:rPr>
            <w:sz w:val="20"/>
            <w:szCs w:val="20"/>
            <w:lang w:val="en-CA"/>
          </w:rPr>
          <w:t xml:space="preserve">Public Digital, </w:t>
        </w:r>
        <w:r w:rsidRPr="00B44318">
          <w:rPr>
            <w:i/>
            <w:iCs/>
            <w:sz w:val="20"/>
            <w:szCs w:val="20"/>
            <w:lang w:val="en-CA"/>
          </w:rPr>
          <w:t>Open Source in Government</w:t>
        </w:r>
      </w:hyperlink>
      <w:r w:rsidR="003646E1">
        <w:rPr>
          <w:i/>
          <w:iCs/>
          <w:sz w:val="20"/>
          <w:szCs w:val="20"/>
          <w:lang w:val="en-CA"/>
        </w:rPr>
        <w:t>.</w:t>
      </w:r>
      <w:r w:rsidRPr="00B44318">
        <w:rPr>
          <w:sz w:val="20"/>
          <w:szCs w:val="20"/>
          <w:lang w:val="en-CA"/>
        </w:rPr>
        <w:t xml:space="preserve"> </w:t>
      </w:r>
    </w:p>
  </w:footnote>
  <w:footnote w:id="15">
    <w:p w14:paraId="00000368" w14:textId="3B86FD21" w:rsidR="00E376D9" w:rsidRPr="00E04762" w:rsidRDefault="00E376D9" w:rsidP="004A561B">
      <w:pPr>
        <w:rPr>
          <w:sz w:val="20"/>
          <w:szCs w:val="20"/>
          <w:lang w:val="en-CA"/>
        </w:rPr>
      </w:pPr>
      <w:r w:rsidRPr="00B44318">
        <w:rPr>
          <w:sz w:val="20"/>
          <w:szCs w:val="20"/>
          <w:vertAlign w:val="superscript"/>
          <w:lang w:val="en-CA"/>
        </w:rPr>
        <w:footnoteRef/>
      </w:r>
      <w:r w:rsidRPr="00B44318">
        <w:rPr>
          <w:sz w:val="20"/>
          <w:szCs w:val="20"/>
          <w:lang w:val="en-CA"/>
        </w:rPr>
        <w:t xml:space="preserve"> </w:t>
      </w:r>
      <w:hyperlink r:id="rId15">
        <w:r w:rsidRPr="00B44318">
          <w:rPr>
            <w:sz w:val="20"/>
            <w:szCs w:val="20"/>
            <w:lang w:val="en-CA"/>
          </w:rPr>
          <w:t xml:space="preserve">Public Digital, </w:t>
        </w:r>
        <w:r w:rsidRPr="00B44318">
          <w:rPr>
            <w:i/>
            <w:iCs/>
            <w:sz w:val="20"/>
            <w:szCs w:val="20"/>
            <w:lang w:val="en-CA"/>
          </w:rPr>
          <w:t>Open Source in Government</w:t>
        </w:r>
      </w:hyperlink>
      <w:r w:rsidR="003646E1">
        <w:rPr>
          <w:i/>
          <w:iCs/>
          <w:sz w:val="20"/>
          <w:szCs w:val="20"/>
          <w:lang w:val="en-CA"/>
        </w:rPr>
        <w:t>.</w:t>
      </w:r>
    </w:p>
  </w:footnote>
  <w:footnote w:id="16">
    <w:p w14:paraId="000003AF" w14:textId="48FFE86C" w:rsidR="00E376D9" w:rsidRPr="004A561B" w:rsidRDefault="00E376D9" w:rsidP="004A561B">
      <w:pPr>
        <w:rPr>
          <w:sz w:val="20"/>
          <w:szCs w:val="20"/>
        </w:rPr>
      </w:pPr>
      <w:r>
        <w:rPr>
          <w:sz w:val="20"/>
          <w:szCs w:val="20"/>
          <w:vertAlign w:val="superscript"/>
        </w:rPr>
        <w:footnoteRef/>
      </w:r>
      <w:r>
        <w:rPr>
          <w:sz w:val="20"/>
          <w:szCs w:val="20"/>
        </w:rPr>
        <w:t xml:space="preserve"> Secrétariat du Conseil du Trésor du Canada, </w:t>
      </w:r>
      <w:hyperlink r:id="rId16">
        <w:r w:rsidR="00B44318" w:rsidRPr="00EF3FF8">
          <w:rPr>
            <w:i/>
            <w:iCs/>
            <w:color w:val="1155CC"/>
            <w:sz w:val="20"/>
            <w:szCs w:val="20"/>
            <w:u w:val="single"/>
          </w:rPr>
          <w:t>Livre blanc Ouvert en premier</w:t>
        </w:r>
      </w:hyperlink>
      <w:r w:rsidR="00B44318">
        <w:rPr>
          <w:sz w:val="20"/>
          <w:szCs w:val="20"/>
        </w:rPr>
        <w:t xml:space="preserve">, </w:t>
      </w:r>
      <w:r w:rsidR="003646E1">
        <w:rPr>
          <w:sz w:val="20"/>
          <w:szCs w:val="20"/>
        </w:rPr>
        <w:t xml:space="preserve">le </w:t>
      </w:r>
      <w:r w:rsidR="00B44318">
        <w:rPr>
          <w:sz w:val="20"/>
          <w:szCs w:val="20"/>
        </w:rPr>
        <w:t>28</w:t>
      </w:r>
      <w:r w:rsidR="00E04762">
        <w:rPr>
          <w:sz w:val="20"/>
          <w:szCs w:val="20"/>
        </w:rPr>
        <w:t> </w:t>
      </w:r>
      <w:r>
        <w:rPr>
          <w:sz w:val="20"/>
          <w:szCs w:val="20"/>
        </w:rPr>
        <w:t>juillet 2020</w:t>
      </w:r>
      <w:r w:rsidR="00B44318">
        <w:rPr>
          <w:sz w:val="20"/>
          <w:szCs w:val="20"/>
        </w:rPr>
        <w:t>.</w:t>
      </w:r>
      <w:r w:rsidR="00B44318" w:rsidRPr="004A561B">
        <w:rPr>
          <w:sz w:val="20"/>
          <w:szCs w:val="20"/>
        </w:rPr>
        <w:t xml:space="preserve"> </w:t>
      </w:r>
    </w:p>
  </w:footnote>
  <w:footnote w:id="17">
    <w:p w14:paraId="00000376" w14:textId="775D7034"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Aaron Burk </w:t>
      </w:r>
      <w:r w:rsidR="00A6548B" w:rsidRPr="00E04762">
        <w:rPr>
          <w:sz w:val="20"/>
          <w:szCs w:val="20"/>
          <w:lang w:val="en-CA"/>
        </w:rPr>
        <w:t xml:space="preserve">and </w:t>
      </w:r>
      <w:r w:rsidRPr="00E04762">
        <w:rPr>
          <w:sz w:val="20"/>
          <w:szCs w:val="20"/>
          <w:lang w:val="en-CA"/>
        </w:rPr>
        <w:t xml:space="preserve">Rebecca Refoy, </w:t>
      </w:r>
      <w:hyperlink r:id="rId17">
        <w:r w:rsidR="00A6548B" w:rsidRPr="00A6548B">
          <w:rPr>
            <w:i/>
            <w:iCs/>
            <w:color w:val="1155CC"/>
            <w:sz w:val="20"/>
            <w:szCs w:val="20"/>
            <w:u w:val="single"/>
            <w:lang w:val="en-US"/>
          </w:rPr>
          <w:t>A Day in the Life of an 18F Product Owner</w:t>
        </w:r>
      </w:hyperlink>
      <w:r w:rsidRPr="00E04762">
        <w:rPr>
          <w:sz w:val="20"/>
          <w:szCs w:val="20"/>
          <w:lang w:val="en-CA"/>
        </w:rPr>
        <w:t xml:space="preserve">, </w:t>
      </w:r>
      <w:r w:rsidRPr="00E04762">
        <w:rPr>
          <w:i/>
          <w:sz w:val="20"/>
          <w:szCs w:val="20"/>
          <w:lang w:val="en-CA"/>
        </w:rPr>
        <w:t>18F</w:t>
      </w:r>
      <w:r w:rsidRPr="00E04762">
        <w:rPr>
          <w:sz w:val="20"/>
          <w:szCs w:val="20"/>
          <w:lang w:val="en-CA"/>
        </w:rPr>
        <w:t xml:space="preserve"> (blog), </w:t>
      </w:r>
      <w:r w:rsidR="003646E1">
        <w:rPr>
          <w:sz w:val="20"/>
          <w:szCs w:val="20"/>
          <w:lang w:val="en-CA"/>
        </w:rPr>
        <w:t xml:space="preserve">le </w:t>
      </w:r>
      <w:r w:rsidRPr="00E04762">
        <w:rPr>
          <w:sz w:val="20"/>
          <w:szCs w:val="20"/>
          <w:lang w:val="en-CA"/>
        </w:rPr>
        <w:t>18 septembre 2017.</w:t>
      </w:r>
    </w:p>
  </w:footnote>
  <w:footnote w:id="18">
    <w:p w14:paraId="00000377" w14:textId="08F565B9" w:rsidR="00E376D9" w:rsidRPr="00E04762" w:rsidRDefault="00E376D9" w:rsidP="004A561B">
      <w:pPr>
        <w:rPr>
          <w:sz w:val="20"/>
          <w:szCs w:val="20"/>
          <w:lang w:val="en-CA"/>
        </w:rPr>
      </w:pPr>
      <w:r>
        <w:rPr>
          <w:sz w:val="20"/>
          <w:szCs w:val="20"/>
          <w:vertAlign w:val="superscript"/>
        </w:rPr>
        <w:footnoteRef/>
      </w:r>
      <w:r w:rsidR="00A6548B" w:rsidRPr="00E04762">
        <w:rPr>
          <w:sz w:val="20"/>
          <w:szCs w:val="20"/>
          <w:lang w:val="en-CA"/>
        </w:rPr>
        <w:t xml:space="preserve"> </w:t>
      </w:r>
      <w:hyperlink r:id="rId18">
        <w:r w:rsidR="00A6548B" w:rsidRPr="00E04762">
          <w:rPr>
            <w:i/>
            <w:iCs/>
            <w:color w:val="1155CC"/>
            <w:sz w:val="20"/>
            <w:szCs w:val="20"/>
            <w:u w:val="single"/>
            <w:lang w:val="en-CA"/>
          </w:rPr>
          <w:t>18F Partnership Principles</w:t>
        </w:r>
      </w:hyperlink>
      <w:r w:rsidR="00A6548B" w:rsidRPr="00E04762">
        <w:rPr>
          <w:color w:val="1155CC"/>
          <w:sz w:val="20"/>
          <w:szCs w:val="20"/>
          <w:u w:val="single"/>
          <w:lang w:val="en-CA"/>
        </w:rPr>
        <w:t>,</w:t>
      </w:r>
      <w:r w:rsidRPr="00E04762">
        <w:rPr>
          <w:sz w:val="20"/>
          <w:szCs w:val="20"/>
          <w:lang w:val="en-CA"/>
        </w:rPr>
        <w:t xml:space="preserve"> consult</w:t>
      </w:r>
      <w:r w:rsidR="00A6548B" w:rsidRPr="00E04762">
        <w:rPr>
          <w:sz w:val="20"/>
          <w:szCs w:val="20"/>
          <w:lang w:val="en-CA"/>
        </w:rPr>
        <w:t xml:space="preserve">ation </w:t>
      </w:r>
      <w:r w:rsidRPr="00E04762">
        <w:rPr>
          <w:sz w:val="20"/>
          <w:szCs w:val="20"/>
          <w:lang w:val="en-CA"/>
        </w:rPr>
        <w:t>le 18</w:t>
      </w:r>
      <w:r w:rsidR="00E04762">
        <w:rPr>
          <w:sz w:val="20"/>
          <w:szCs w:val="20"/>
          <w:lang w:val="en-CA"/>
        </w:rPr>
        <w:t> </w:t>
      </w:r>
      <w:r w:rsidRPr="00E04762">
        <w:rPr>
          <w:sz w:val="20"/>
          <w:szCs w:val="20"/>
          <w:lang w:val="en-CA"/>
        </w:rPr>
        <w:t>octobre 2022</w:t>
      </w:r>
      <w:r w:rsidR="00A6548B" w:rsidRPr="00E04762">
        <w:rPr>
          <w:sz w:val="20"/>
          <w:szCs w:val="20"/>
          <w:lang w:val="en-CA"/>
        </w:rPr>
        <w:t>.</w:t>
      </w:r>
    </w:p>
  </w:footnote>
  <w:footnote w:id="19">
    <w:p w14:paraId="0000037C" w14:textId="5DFDF6F8"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New America, </w:t>
      </w:r>
      <w:hyperlink r:id="rId19">
        <w:r w:rsidRPr="00E04762">
          <w:rPr>
            <w:sz w:val="20"/>
            <w:szCs w:val="20"/>
            <w:lang w:val="en-CA"/>
          </w:rPr>
          <w:t xml:space="preserve"> </w:t>
        </w:r>
      </w:hyperlink>
      <w:hyperlink r:id="rId20">
        <w:r w:rsidR="00A6548B" w:rsidRPr="00A6548B">
          <w:rPr>
            <w:i/>
            <w:iCs/>
            <w:color w:val="1155CC"/>
            <w:sz w:val="20"/>
            <w:szCs w:val="20"/>
            <w:u w:val="single"/>
            <w:lang w:val="en-CA"/>
          </w:rPr>
          <w:t>Section Two – Building Open Source Software – Building and Reusing Open Source Tools for Government</w:t>
        </w:r>
      </w:hyperlink>
      <w:r w:rsidR="00A6548B" w:rsidRPr="00E04762">
        <w:rPr>
          <w:sz w:val="20"/>
          <w:szCs w:val="20"/>
          <w:lang w:val="en-CA"/>
        </w:rPr>
        <w:t>, consultation le 4 juillet 2022,</w:t>
      </w:r>
    </w:p>
  </w:footnote>
  <w:footnote w:id="20">
    <w:p w14:paraId="00000378" w14:textId="08ED6ACF" w:rsidR="00E376D9" w:rsidRPr="004A561B" w:rsidRDefault="00E376D9" w:rsidP="004A561B">
      <w:pPr>
        <w:rPr>
          <w:sz w:val="20"/>
          <w:szCs w:val="20"/>
        </w:rPr>
      </w:pPr>
      <w:r>
        <w:rPr>
          <w:sz w:val="20"/>
          <w:szCs w:val="20"/>
          <w:vertAlign w:val="superscript"/>
        </w:rPr>
        <w:footnoteRef/>
      </w:r>
      <w:r>
        <w:rPr>
          <w:sz w:val="20"/>
          <w:szCs w:val="20"/>
        </w:rPr>
        <w:t xml:space="preserve"> Secrétariat du Conseil du Trésor du Canada, </w:t>
      </w:r>
      <w:hyperlink r:id="rId21" w:history="1">
        <w:r w:rsidR="00943995" w:rsidRPr="003640D8">
          <w:rPr>
            <w:rStyle w:val="Hyperlink"/>
            <w:i/>
            <w:iCs/>
            <w:sz w:val="20"/>
            <w:szCs w:val="20"/>
          </w:rPr>
          <w:t>6. Intégrer l’accessibilité dès le départ</w:t>
        </w:r>
      </w:hyperlink>
      <w:r w:rsidR="00943995" w:rsidRPr="003640D8">
        <w:rPr>
          <w:i/>
          <w:iCs/>
          <w:color w:val="1155CC"/>
          <w:sz w:val="20"/>
          <w:szCs w:val="20"/>
          <w:u w:val="single"/>
        </w:rPr>
        <w:t xml:space="preserve"> – Outils numériques du gouvernement du Canada (ébauche)</w:t>
      </w:r>
      <w:r w:rsidR="00943995">
        <w:rPr>
          <w:color w:val="1155CC"/>
          <w:sz w:val="20"/>
          <w:szCs w:val="20"/>
          <w:u w:val="single"/>
        </w:rPr>
        <w:t>,</w:t>
      </w:r>
      <w:r>
        <w:rPr>
          <w:sz w:val="20"/>
          <w:szCs w:val="20"/>
        </w:rPr>
        <w:t xml:space="preserve"> </w:t>
      </w:r>
      <w:r w:rsidR="00943995">
        <w:rPr>
          <w:sz w:val="20"/>
          <w:szCs w:val="20"/>
        </w:rPr>
        <w:t>consultation le 18</w:t>
      </w:r>
      <w:r w:rsidR="00E04762">
        <w:rPr>
          <w:sz w:val="20"/>
          <w:szCs w:val="20"/>
        </w:rPr>
        <w:t> </w:t>
      </w:r>
      <w:r>
        <w:rPr>
          <w:sz w:val="20"/>
          <w:szCs w:val="20"/>
        </w:rPr>
        <w:t>octobre 2022.</w:t>
      </w:r>
    </w:p>
  </w:footnote>
  <w:footnote w:id="21">
    <w:p w14:paraId="000003B2" w14:textId="3BDB472A"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Shira Ovide, </w:t>
      </w:r>
      <w:hyperlink r:id="rId22">
        <w:r w:rsidR="003640D8" w:rsidRPr="003640D8">
          <w:rPr>
            <w:i/>
            <w:iCs/>
            <w:color w:val="1155CC"/>
            <w:sz w:val="20"/>
            <w:szCs w:val="20"/>
            <w:u w:val="single"/>
            <w:lang w:val="en-US"/>
          </w:rPr>
          <w:t>Government Tech Moves Too Slooowly</w:t>
        </w:r>
      </w:hyperlink>
      <w:r w:rsidRPr="00E04762">
        <w:rPr>
          <w:sz w:val="20"/>
          <w:szCs w:val="20"/>
          <w:lang w:val="en-CA"/>
        </w:rPr>
        <w:t xml:space="preserve">, </w:t>
      </w:r>
      <w:r w:rsidRPr="00E04762">
        <w:rPr>
          <w:iCs/>
          <w:sz w:val="20"/>
          <w:szCs w:val="20"/>
          <w:lang w:val="en-CA"/>
        </w:rPr>
        <w:t>The New York Times</w:t>
      </w:r>
      <w:r w:rsidRPr="00E04762">
        <w:rPr>
          <w:sz w:val="20"/>
          <w:szCs w:val="20"/>
          <w:lang w:val="en-CA"/>
        </w:rPr>
        <w:t xml:space="preserve">, </w:t>
      </w:r>
      <w:r w:rsidR="003646E1">
        <w:rPr>
          <w:sz w:val="20"/>
          <w:szCs w:val="20"/>
          <w:lang w:val="en-CA"/>
        </w:rPr>
        <w:t xml:space="preserve">le </w:t>
      </w:r>
      <w:r w:rsidRPr="00E04762">
        <w:rPr>
          <w:sz w:val="20"/>
          <w:szCs w:val="20"/>
          <w:lang w:val="en-CA"/>
        </w:rPr>
        <w:t>7 juillet 2021</w:t>
      </w:r>
      <w:r w:rsidR="003640D8" w:rsidRPr="00E04762">
        <w:rPr>
          <w:sz w:val="20"/>
          <w:szCs w:val="20"/>
          <w:lang w:val="en-CA"/>
        </w:rPr>
        <w:t xml:space="preserve">. </w:t>
      </w:r>
    </w:p>
  </w:footnote>
  <w:footnote w:id="22">
    <w:p w14:paraId="000003B6" w14:textId="2C99FA78"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Heather J. Meeker, </w:t>
      </w:r>
      <w:hyperlink r:id="rId23" w:history="1">
        <w:r w:rsidR="003640D8" w:rsidRPr="003640D8">
          <w:rPr>
            <w:rStyle w:val="Hyperlink"/>
            <w:i/>
            <w:iCs/>
            <w:sz w:val="20"/>
            <w:szCs w:val="20"/>
            <w:lang w:val="en-US"/>
          </w:rPr>
          <w:t>Chapter 13. Enforcement of Open Source Licenses</w:t>
        </w:r>
        <w:r w:rsidR="003640D8" w:rsidRPr="003640D8">
          <w:rPr>
            <w:rStyle w:val="Hyperlink"/>
            <w:sz w:val="20"/>
            <w:szCs w:val="20"/>
            <w:lang w:val="en-US"/>
          </w:rPr>
          <w:t>, The Open Source Alternative : Understanding Risks and Leveraging Opportunities</w:t>
        </w:r>
      </w:hyperlink>
      <w:r w:rsidR="005E37D0" w:rsidRPr="005E37D0">
        <w:rPr>
          <w:i/>
          <w:sz w:val="20"/>
          <w:szCs w:val="20"/>
          <w:lang w:val="en-CA"/>
        </w:rPr>
        <w:t xml:space="preserve"> </w:t>
      </w:r>
      <w:r w:rsidR="005E37D0" w:rsidRPr="005E37D0">
        <w:rPr>
          <w:iCs/>
          <w:sz w:val="20"/>
          <w:szCs w:val="20"/>
          <w:lang w:val="en-CA"/>
        </w:rPr>
        <w:t>(Hoboken, NJ : Wiley &amp; Sons, 2008)</w:t>
      </w:r>
      <w:r w:rsidR="0087447D">
        <w:rPr>
          <w:iCs/>
          <w:sz w:val="20"/>
          <w:szCs w:val="20"/>
          <w:lang w:val="en-CA"/>
        </w:rPr>
        <w:t>.</w:t>
      </w:r>
    </w:p>
  </w:footnote>
  <w:footnote w:id="23">
    <w:p w14:paraId="0000035E" w14:textId="2A052339" w:rsidR="00E376D9" w:rsidRPr="00E04762" w:rsidRDefault="00E376D9" w:rsidP="004A561B">
      <w:pPr>
        <w:rPr>
          <w:color w:val="2B2D42"/>
          <w:sz w:val="20"/>
          <w:szCs w:val="20"/>
          <w:lang w:val="en-CA"/>
        </w:rPr>
      </w:pPr>
      <w:r>
        <w:rPr>
          <w:sz w:val="20"/>
          <w:szCs w:val="20"/>
          <w:vertAlign w:val="superscript"/>
        </w:rPr>
        <w:footnoteRef/>
      </w:r>
      <w:r w:rsidRPr="00E04762">
        <w:rPr>
          <w:color w:val="2B2D42"/>
          <w:sz w:val="20"/>
          <w:szCs w:val="20"/>
          <w:lang w:val="en-CA"/>
        </w:rPr>
        <w:t xml:space="preserve"> </w:t>
      </w:r>
      <w:r w:rsidRPr="005E37D0">
        <w:rPr>
          <w:color w:val="2B2D42"/>
          <w:sz w:val="20"/>
          <w:szCs w:val="20"/>
          <w:lang w:val="en-CA"/>
        </w:rPr>
        <w:t xml:space="preserve">AltexSoft, </w:t>
      </w:r>
      <w:hyperlink r:id="rId24">
        <w:r w:rsidR="008769D3" w:rsidRPr="00276971">
          <w:rPr>
            <w:i/>
            <w:iCs/>
            <w:color w:val="1155CC"/>
            <w:sz w:val="20"/>
            <w:szCs w:val="20"/>
            <w:u w:val="single"/>
            <w:lang w:val="en-US"/>
          </w:rPr>
          <w:t>Revenue Model Types and Examples</w:t>
        </w:r>
        <w:r w:rsidR="008769D3" w:rsidRPr="008769D3">
          <w:rPr>
            <w:color w:val="1155CC"/>
            <w:sz w:val="20"/>
            <w:szCs w:val="20"/>
            <w:u w:val="single"/>
            <w:lang w:val="en-US"/>
          </w:rPr>
          <w:t>,</w:t>
        </w:r>
      </w:hyperlink>
      <w:r w:rsidR="008769D3" w:rsidRPr="00E04762">
        <w:rPr>
          <w:color w:val="auto"/>
          <w:sz w:val="20"/>
          <w:szCs w:val="20"/>
          <w:lang w:val="en-CA"/>
        </w:rPr>
        <w:t xml:space="preserve"> </w:t>
      </w:r>
      <w:r w:rsidR="003646E1">
        <w:rPr>
          <w:color w:val="auto"/>
          <w:sz w:val="20"/>
          <w:szCs w:val="20"/>
          <w:lang w:val="en-CA"/>
        </w:rPr>
        <w:t xml:space="preserve">le </w:t>
      </w:r>
      <w:r w:rsidR="00276971" w:rsidRPr="00E04762">
        <w:rPr>
          <w:color w:val="auto"/>
          <w:sz w:val="20"/>
          <w:szCs w:val="20"/>
          <w:lang w:val="en-CA"/>
        </w:rPr>
        <w:t xml:space="preserve">12 </w:t>
      </w:r>
      <w:r w:rsidR="008769D3" w:rsidRPr="00E04762">
        <w:rPr>
          <w:color w:val="auto"/>
          <w:sz w:val="20"/>
          <w:szCs w:val="20"/>
          <w:lang w:val="en-CA"/>
        </w:rPr>
        <w:t>juin 2020.</w:t>
      </w:r>
    </w:p>
  </w:footnote>
  <w:footnote w:id="24">
    <w:p w14:paraId="0000036F" w14:textId="6B63BFBB" w:rsidR="00E376D9" w:rsidRPr="00E04762" w:rsidRDefault="00E376D9" w:rsidP="004A561B">
      <w:pPr>
        <w:rPr>
          <w:color w:val="2B2D42"/>
          <w:sz w:val="20"/>
          <w:szCs w:val="20"/>
          <w:lang w:val="en-CA"/>
        </w:rPr>
      </w:pPr>
      <w:r>
        <w:rPr>
          <w:sz w:val="20"/>
          <w:szCs w:val="20"/>
          <w:vertAlign w:val="superscript"/>
        </w:rPr>
        <w:footnoteRef/>
      </w:r>
      <w:r w:rsidRPr="00E04762">
        <w:rPr>
          <w:color w:val="2B2D42"/>
          <w:sz w:val="20"/>
          <w:szCs w:val="20"/>
          <w:lang w:val="en-CA"/>
        </w:rPr>
        <w:t xml:space="preserve"> Waldo</w:t>
      </w:r>
      <w:r w:rsidRPr="00EA4BCD">
        <w:rPr>
          <w:color w:val="2B2D42"/>
          <w:sz w:val="20"/>
          <w:szCs w:val="20"/>
          <w:lang w:val="en-US"/>
        </w:rPr>
        <w:t xml:space="preserve"> Jacquith, </w:t>
      </w:r>
      <w:bookmarkStart w:id="38" w:name="_Hlk123633601"/>
      <w:r w:rsidRPr="008769D3">
        <w:rPr>
          <w:i/>
          <w:iCs/>
          <w:lang w:val="en-CA"/>
        </w:rPr>
        <w:fldChar w:fldCharType="begin"/>
      </w:r>
      <w:r w:rsidRPr="008769D3">
        <w:rPr>
          <w:i/>
          <w:iCs/>
          <w:lang w:val="en-CA"/>
        </w:rPr>
        <w:instrText>HYPERLINK "https://waldo.jaquith.org/blog/2021/05/disconnect-development-and-government-contracting/" \h</w:instrText>
      </w:r>
      <w:r w:rsidRPr="008769D3">
        <w:rPr>
          <w:i/>
          <w:iCs/>
          <w:lang w:val="en-CA"/>
        </w:rPr>
      </w:r>
      <w:r w:rsidRPr="008769D3">
        <w:rPr>
          <w:i/>
          <w:iCs/>
          <w:lang w:val="en-CA"/>
        </w:rPr>
        <w:fldChar w:fldCharType="separate"/>
      </w:r>
      <w:r w:rsidR="008769D3" w:rsidRPr="008769D3">
        <w:rPr>
          <w:i/>
          <w:iCs/>
          <w:color w:val="1155CC"/>
          <w:sz w:val="20"/>
          <w:szCs w:val="20"/>
          <w:u w:val="single"/>
          <w:lang w:val="en-CA"/>
        </w:rPr>
        <w:t>The Disconnect between Software Development and Government Contracting</w:t>
      </w:r>
      <w:r w:rsidRPr="008769D3">
        <w:rPr>
          <w:i/>
          <w:iCs/>
          <w:color w:val="1155CC"/>
          <w:sz w:val="20"/>
          <w:szCs w:val="20"/>
          <w:u w:val="single"/>
          <w:lang w:val="en-CA"/>
        </w:rPr>
        <w:fldChar w:fldCharType="end"/>
      </w:r>
      <w:bookmarkEnd w:id="38"/>
      <w:r w:rsidR="008769D3">
        <w:rPr>
          <w:i/>
          <w:iCs/>
          <w:color w:val="1155CC"/>
          <w:sz w:val="20"/>
          <w:szCs w:val="20"/>
          <w:u w:val="single"/>
          <w:lang w:val="en-CA"/>
        </w:rPr>
        <w:t xml:space="preserve">, </w:t>
      </w:r>
      <w:r w:rsidR="003646E1" w:rsidRPr="003646E1">
        <w:rPr>
          <w:color w:val="1155CC"/>
          <w:sz w:val="20"/>
          <w:szCs w:val="20"/>
          <w:u w:val="single"/>
          <w:lang w:val="en-CA"/>
        </w:rPr>
        <w:t xml:space="preserve">le </w:t>
      </w:r>
      <w:r w:rsidR="008769D3" w:rsidRPr="008769D3">
        <w:rPr>
          <w:color w:val="auto"/>
          <w:sz w:val="20"/>
          <w:szCs w:val="20"/>
          <w:lang w:val="en-CA"/>
        </w:rPr>
        <w:t>8 mai 2021.</w:t>
      </w:r>
    </w:p>
  </w:footnote>
  <w:footnote w:id="25">
    <w:p w14:paraId="000003B1" w14:textId="717BE6BC" w:rsidR="00E376D9" w:rsidRPr="00EA4BCD" w:rsidRDefault="00E376D9" w:rsidP="004A561B">
      <w:pPr>
        <w:rPr>
          <w:sz w:val="20"/>
          <w:szCs w:val="20"/>
          <w:lang w:val="en-CA"/>
        </w:rPr>
      </w:pPr>
      <w:r>
        <w:rPr>
          <w:sz w:val="20"/>
          <w:szCs w:val="20"/>
          <w:vertAlign w:val="superscript"/>
        </w:rPr>
        <w:footnoteRef/>
      </w:r>
      <w:r w:rsidRPr="00E04762">
        <w:rPr>
          <w:sz w:val="20"/>
          <w:szCs w:val="20"/>
          <w:lang w:val="en-CA"/>
        </w:rPr>
        <w:t xml:space="preserve"> Waldo </w:t>
      </w:r>
      <w:r w:rsidRPr="00EA4BCD">
        <w:rPr>
          <w:sz w:val="20"/>
          <w:szCs w:val="20"/>
          <w:lang w:val="en-CA"/>
        </w:rPr>
        <w:t xml:space="preserve">Jacquith, </w:t>
      </w:r>
      <w:hyperlink r:id="rId25">
        <w:r w:rsidR="008769D3" w:rsidRPr="008769D3">
          <w:rPr>
            <w:i/>
            <w:iCs/>
            <w:color w:val="1155CC"/>
            <w:sz w:val="20"/>
            <w:szCs w:val="20"/>
            <w:u w:val="single"/>
            <w:lang w:val="en-CA"/>
          </w:rPr>
          <w:t>The Disconnect between Software Development and Government Contracting</w:t>
        </w:r>
      </w:hyperlink>
      <w:r w:rsidR="008769D3">
        <w:rPr>
          <w:sz w:val="20"/>
          <w:szCs w:val="20"/>
          <w:lang w:val="en-CA"/>
        </w:rPr>
        <w:t>.</w:t>
      </w:r>
    </w:p>
  </w:footnote>
  <w:footnote w:id="26">
    <w:p w14:paraId="0000035F" w14:textId="5B87C0D8" w:rsidR="00E376D9" w:rsidRPr="00EA4BCD" w:rsidRDefault="00E376D9" w:rsidP="004A561B">
      <w:pPr>
        <w:rPr>
          <w:sz w:val="20"/>
          <w:szCs w:val="20"/>
          <w:lang w:val="en-CA"/>
        </w:rPr>
      </w:pPr>
      <w:r w:rsidRPr="00EA4BCD">
        <w:rPr>
          <w:sz w:val="20"/>
          <w:szCs w:val="20"/>
          <w:vertAlign w:val="superscript"/>
          <w:lang w:val="en-CA"/>
        </w:rPr>
        <w:footnoteRef/>
      </w:r>
      <w:r w:rsidRPr="00EA4BCD">
        <w:rPr>
          <w:sz w:val="20"/>
          <w:szCs w:val="20"/>
          <w:lang w:val="en-CA"/>
        </w:rPr>
        <w:t xml:space="preserve"> Waldo Jacquith, </w:t>
      </w:r>
      <w:hyperlink r:id="rId26">
        <w:r w:rsidR="008769D3" w:rsidRPr="008769D3">
          <w:rPr>
            <w:i/>
            <w:iCs/>
            <w:color w:val="1155CC"/>
            <w:sz w:val="20"/>
            <w:szCs w:val="20"/>
            <w:u w:val="single"/>
            <w:lang w:val="en-CA"/>
          </w:rPr>
          <w:t>The Disconnect between Software Development and Government Contracting</w:t>
        </w:r>
      </w:hyperlink>
      <w:r w:rsidR="008769D3">
        <w:rPr>
          <w:i/>
          <w:iCs/>
          <w:color w:val="1155CC"/>
          <w:sz w:val="20"/>
          <w:szCs w:val="20"/>
          <w:u w:val="single"/>
          <w:lang w:val="en-CA"/>
        </w:rPr>
        <w:t>.</w:t>
      </w:r>
    </w:p>
  </w:footnote>
  <w:footnote w:id="27">
    <w:p w14:paraId="00000360" w14:textId="382DAE72" w:rsidR="00E376D9" w:rsidRPr="00E04762" w:rsidRDefault="00E376D9" w:rsidP="004A561B">
      <w:pPr>
        <w:rPr>
          <w:sz w:val="20"/>
          <w:szCs w:val="20"/>
          <w:lang w:val="en-CA"/>
        </w:rPr>
      </w:pPr>
      <w:r w:rsidRPr="00EA4BCD">
        <w:rPr>
          <w:sz w:val="20"/>
          <w:szCs w:val="20"/>
          <w:vertAlign w:val="superscript"/>
          <w:lang w:val="en-CA"/>
        </w:rPr>
        <w:footnoteRef/>
      </w:r>
      <w:r w:rsidRPr="00EA4BCD">
        <w:rPr>
          <w:sz w:val="20"/>
          <w:szCs w:val="20"/>
          <w:lang w:val="en-CA"/>
        </w:rPr>
        <w:t xml:space="preserve"> </w:t>
      </w:r>
      <w:r w:rsidR="008769D3" w:rsidRPr="00E04762">
        <w:rPr>
          <w:sz w:val="20"/>
          <w:szCs w:val="20"/>
          <w:lang w:val="en-CA"/>
        </w:rPr>
        <w:t xml:space="preserve">Matthew Claudel et Bianca Wylie, </w:t>
      </w:r>
      <w:hyperlink r:id="rId27">
        <w:r w:rsidR="008769D3" w:rsidRPr="00F952C1">
          <w:rPr>
            <w:i/>
            <w:iCs/>
            <w:color w:val="1155CC"/>
            <w:sz w:val="20"/>
            <w:szCs w:val="20"/>
            <w:u w:val="single"/>
            <w:lang w:val="en-US"/>
          </w:rPr>
          <w:t>Technology Procurement</w:t>
        </w:r>
        <w:r w:rsidR="0087447D">
          <w:rPr>
            <w:i/>
            <w:iCs/>
            <w:color w:val="1155CC"/>
            <w:sz w:val="20"/>
            <w:szCs w:val="20"/>
            <w:u w:val="single"/>
            <w:lang w:val="en-US"/>
          </w:rPr>
          <w:t> </w:t>
        </w:r>
        <w:r w:rsidR="008769D3" w:rsidRPr="00F952C1">
          <w:rPr>
            <w:i/>
            <w:iCs/>
            <w:color w:val="1155CC"/>
            <w:sz w:val="20"/>
            <w:szCs w:val="20"/>
            <w:u w:val="single"/>
            <w:lang w:val="en-US"/>
          </w:rPr>
          <w:t>: Shaping Future Public Value</w:t>
        </w:r>
      </w:hyperlink>
      <w:r w:rsidR="008769D3" w:rsidRPr="00F952C1">
        <w:rPr>
          <w:sz w:val="20"/>
          <w:szCs w:val="20"/>
          <w:lang w:val="en-US"/>
        </w:rPr>
        <w:t>, Community Solutions Network Research Brief</w:t>
      </w:r>
      <w:r w:rsidR="008769D3" w:rsidRPr="00E04762">
        <w:rPr>
          <w:sz w:val="20"/>
          <w:szCs w:val="20"/>
          <w:lang w:val="en-CA"/>
        </w:rPr>
        <w:t xml:space="preserve"> (Nord Ouvert, 2021).</w:t>
      </w:r>
    </w:p>
  </w:footnote>
  <w:footnote w:id="28">
    <w:p w14:paraId="00000361" w14:textId="4B8A23C1"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Matthew Claudel et Bianca Wylie, </w:t>
      </w:r>
      <w:hyperlink r:id="rId28">
        <w:r w:rsidR="00F952C1" w:rsidRPr="00F952C1">
          <w:rPr>
            <w:i/>
            <w:iCs/>
            <w:color w:val="1155CC"/>
            <w:sz w:val="20"/>
            <w:szCs w:val="20"/>
            <w:u w:val="single"/>
            <w:lang w:val="en-US"/>
          </w:rPr>
          <w:t>Technology Procurement</w:t>
        </w:r>
        <w:r w:rsidR="0087447D">
          <w:rPr>
            <w:i/>
            <w:iCs/>
            <w:color w:val="1155CC"/>
            <w:sz w:val="20"/>
            <w:szCs w:val="20"/>
            <w:u w:val="single"/>
            <w:lang w:val="en-US"/>
          </w:rPr>
          <w:t> </w:t>
        </w:r>
        <w:r w:rsidR="00F952C1" w:rsidRPr="00F952C1">
          <w:rPr>
            <w:i/>
            <w:iCs/>
            <w:color w:val="1155CC"/>
            <w:sz w:val="20"/>
            <w:szCs w:val="20"/>
            <w:u w:val="single"/>
            <w:lang w:val="en-US"/>
          </w:rPr>
          <w:t>: Shaping Future Public Value</w:t>
        </w:r>
      </w:hyperlink>
      <w:r w:rsidR="00F952C1" w:rsidRPr="00F952C1">
        <w:rPr>
          <w:sz w:val="20"/>
          <w:szCs w:val="20"/>
          <w:lang w:val="en-US"/>
        </w:rPr>
        <w:t>,</w:t>
      </w:r>
      <w:r w:rsidRPr="00F952C1">
        <w:rPr>
          <w:sz w:val="20"/>
          <w:szCs w:val="20"/>
          <w:lang w:val="en-US"/>
        </w:rPr>
        <w:t xml:space="preserve"> Community Solutions Network Research Brief</w:t>
      </w:r>
      <w:r w:rsidRPr="00E04762">
        <w:rPr>
          <w:sz w:val="20"/>
          <w:szCs w:val="20"/>
          <w:lang w:val="en-CA"/>
        </w:rPr>
        <w:t xml:space="preserve"> (</w:t>
      </w:r>
      <w:r w:rsidR="00500613" w:rsidRPr="00E04762">
        <w:rPr>
          <w:sz w:val="20"/>
          <w:szCs w:val="20"/>
          <w:lang w:val="en-CA"/>
        </w:rPr>
        <w:t>Nord Ouvert</w:t>
      </w:r>
      <w:r w:rsidRPr="00E04762">
        <w:rPr>
          <w:sz w:val="20"/>
          <w:szCs w:val="20"/>
          <w:lang w:val="en-CA"/>
        </w:rPr>
        <w:t>, 2021)</w:t>
      </w:r>
      <w:r w:rsidR="00F952C1" w:rsidRPr="00E04762">
        <w:rPr>
          <w:sz w:val="20"/>
          <w:szCs w:val="20"/>
          <w:lang w:val="en-CA"/>
        </w:rPr>
        <w:t>.</w:t>
      </w:r>
    </w:p>
  </w:footnote>
  <w:footnote w:id="29">
    <w:p w14:paraId="00000362" w14:textId="188AB180"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Josh Lowe,</w:t>
      </w:r>
      <w:r w:rsidR="00F952C1" w:rsidRPr="00E04762">
        <w:rPr>
          <w:lang w:val="en-CA"/>
        </w:rPr>
        <w:t xml:space="preserve"> </w:t>
      </w:r>
      <w:hyperlink r:id="rId29">
        <w:r w:rsidR="00F952C1" w:rsidRPr="00F952C1">
          <w:rPr>
            <w:i/>
            <w:iCs/>
            <w:color w:val="1155CC"/>
            <w:sz w:val="20"/>
            <w:szCs w:val="20"/>
            <w:u w:val="single"/>
            <w:lang w:val="en-US"/>
          </w:rPr>
          <w:t>Canadian Budget Leads with Digital Tax and IT Investments</w:t>
        </w:r>
      </w:hyperlink>
      <w:r w:rsidR="00F952C1" w:rsidRPr="00E04762">
        <w:rPr>
          <w:color w:val="1155CC"/>
          <w:sz w:val="20"/>
          <w:szCs w:val="20"/>
          <w:u w:val="single"/>
          <w:lang w:val="en-CA"/>
        </w:rPr>
        <w:t>,</w:t>
      </w:r>
      <w:r w:rsidRPr="00E04762">
        <w:rPr>
          <w:sz w:val="20"/>
          <w:szCs w:val="20"/>
          <w:lang w:val="en-CA"/>
        </w:rPr>
        <w:t xml:space="preserve"> </w:t>
      </w:r>
      <w:r w:rsidRPr="00F952C1">
        <w:rPr>
          <w:iCs/>
          <w:sz w:val="20"/>
          <w:szCs w:val="20"/>
          <w:lang w:val="en-US"/>
        </w:rPr>
        <w:t>Global Government Forum</w:t>
      </w:r>
      <w:r w:rsidRPr="00E04762">
        <w:rPr>
          <w:sz w:val="20"/>
          <w:szCs w:val="20"/>
          <w:lang w:val="en-CA"/>
        </w:rPr>
        <w:t xml:space="preserve">, </w:t>
      </w:r>
      <w:r w:rsidR="003646E1">
        <w:rPr>
          <w:sz w:val="20"/>
          <w:szCs w:val="20"/>
          <w:lang w:val="en-CA"/>
        </w:rPr>
        <w:t xml:space="preserve">le </w:t>
      </w:r>
      <w:r w:rsidRPr="00E04762">
        <w:rPr>
          <w:sz w:val="20"/>
          <w:szCs w:val="20"/>
          <w:lang w:val="en-CA"/>
        </w:rPr>
        <w:t>20 avril 2021</w:t>
      </w:r>
    </w:p>
  </w:footnote>
  <w:footnote w:id="30">
    <w:p w14:paraId="00000363" w14:textId="283F01B4" w:rsidR="00E376D9" w:rsidRPr="004A561B" w:rsidRDefault="00E376D9" w:rsidP="004A561B">
      <w:pPr>
        <w:rPr>
          <w:sz w:val="20"/>
          <w:szCs w:val="20"/>
        </w:rPr>
      </w:pPr>
      <w:r>
        <w:rPr>
          <w:sz w:val="20"/>
          <w:szCs w:val="20"/>
          <w:vertAlign w:val="superscript"/>
        </w:rPr>
        <w:footnoteRef/>
      </w:r>
      <w:r>
        <w:rPr>
          <w:sz w:val="20"/>
          <w:szCs w:val="20"/>
        </w:rPr>
        <w:t xml:space="preserve"> Banque de développement du Canada, </w:t>
      </w:r>
      <w:hyperlink r:id="rId30" w:history="1">
        <w:r w:rsidR="00F952C1" w:rsidRPr="00F952C1">
          <w:rPr>
            <w:rStyle w:val="Hyperlink"/>
            <w:i/>
            <w:iCs/>
            <w:sz w:val="20"/>
            <w:szCs w:val="20"/>
          </w:rPr>
          <w:t>Perspectives du secteur des technologies : Comment les changements dans l’économie affectent le secteur technologique canadien</w:t>
        </w:r>
      </w:hyperlink>
      <w:r w:rsidR="00F952C1">
        <w:rPr>
          <w:i/>
          <w:iCs/>
          <w:color w:val="1155CC"/>
          <w:sz w:val="20"/>
          <w:szCs w:val="20"/>
          <w:u w:val="single"/>
        </w:rPr>
        <w:t>,</w:t>
      </w:r>
      <w:r>
        <w:rPr>
          <w:sz w:val="20"/>
          <w:szCs w:val="20"/>
        </w:rPr>
        <w:t xml:space="preserve"> </w:t>
      </w:r>
      <w:r w:rsidR="00F952C1">
        <w:rPr>
          <w:sz w:val="20"/>
          <w:szCs w:val="20"/>
        </w:rPr>
        <w:t xml:space="preserve">janvier </w:t>
      </w:r>
      <w:r>
        <w:rPr>
          <w:sz w:val="20"/>
          <w:szCs w:val="20"/>
        </w:rPr>
        <w:t>2021</w:t>
      </w:r>
      <w:r w:rsidR="00F952C1">
        <w:rPr>
          <w:sz w:val="20"/>
          <w:szCs w:val="20"/>
        </w:rPr>
        <w:t>.</w:t>
      </w:r>
    </w:p>
  </w:footnote>
  <w:footnote w:id="31">
    <w:p w14:paraId="000003B4" w14:textId="0B3BCBA3"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Luke </w:t>
      </w:r>
      <w:r w:rsidRPr="00D83941">
        <w:rPr>
          <w:sz w:val="20"/>
          <w:szCs w:val="20"/>
          <w:lang w:val="en-US"/>
        </w:rPr>
        <w:t xml:space="preserve">DeCoste, </w:t>
      </w:r>
      <w:hyperlink r:id="rId31">
        <w:r w:rsidR="00F952C1" w:rsidRPr="00F952C1">
          <w:rPr>
            <w:i/>
            <w:iCs/>
            <w:color w:val="1155CC"/>
            <w:sz w:val="20"/>
            <w:szCs w:val="20"/>
            <w:u w:val="single"/>
            <w:lang w:val="en-US"/>
          </w:rPr>
          <w:t>Outdated Procurement Rules Hindering Digital Government</w:t>
        </w:r>
      </w:hyperlink>
      <w:r w:rsidRPr="00D83941">
        <w:rPr>
          <w:sz w:val="20"/>
          <w:szCs w:val="20"/>
          <w:lang w:val="en-US"/>
        </w:rPr>
        <w:t xml:space="preserve"> </w:t>
      </w:r>
      <w:r w:rsidR="00991F1D">
        <w:rPr>
          <w:sz w:val="20"/>
          <w:szCs w:val="20"/>
          <w:lang w:val="en-US"/>
        </w:rPr>
        <w:t>Policy Options</w:t>
      </w:r>
      <w:r w:rsidRPr="00D83941">
        <w:rPr>
          <w:sz w:val="20"/>
          <w:szCs w:val="20"/>
          <w:lang w:val="en-US"/>
        </w:rPr>
        <w:t>,</w:t>
      </w:r>
      <w:r w:rsidRPr="00E04762">
        <w:rPr>
          <w:sz w:val="20"/>
          <w:szCs w:val="20"/>
          <w:lang w:val="en-CA"/>
        </w:rPr>
        <w:t xml:space="preserve"> </w:t>
      </w:r>
      <w:r w:rsidR="003646E1">
        <w:rPr>
          <w:sz w:val="20"/>
          <w:szCs w:val="20"/>
          <w:lang w:val="en-CA"/>
        </w:rPr>
        <w:t xml:space="preserve">le </w:t>
      </w:r>
      <w:r w:rsidRPr="00E04762">
        <w:rPr>
          <w:sz w:val="20"/>
          <w:szCs w:val="20"/>
          <w:lang w:val="en-CA"/>
        </w:rPr>
        <w:t>12</w:t>
      </w:r>
      <w:r w:rsidR="00E04762">
        <w:rPr>
          <w:sz w:val="20"/>
          <w:szCs w:val="20"/>
          <w:lang w:val="en-CA"/>
        </w:rPr>
        <w:t> </w:t>
      </w:r>
      <w:r w:rsidRPr="00E04762">
        <w:rPr>
          <w:sz w:val="20"/>
          <w:szCs w:val="20"/>
          <w:lang w:val="en-CA"/>
        </w:rPr>
        <w:t>février 2019</w:t>
      </w:r>
      <w:r w:rsidR="008769D3" w:rsidRPr="00E04762">
        <w:rPr>
          <w:sz w:val="20"/>
          <w:szCs w:val="20"/>
          <w:lang w:val="en-CA"/>
        </w:rPr>
        <w:t>.</w:t>
      </w:r>
    </w:p>
  </w:footnote>
  <w:footnote w:id="32">
    <w:p w14:paraId="0000039B" w14:textId="3232BE67"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Kaye </w:t>
      </w:r>
      <w:r w:rsidRPr="00266AAC">
        <w:rPr>
          <w:sz w:val="20"/>
          <w:szCs w:val="20"/>
          <w:lang w:val="en-US"/>
        </w:rPr>
        <w:t xml:space="preserve">Sklar, </w:t>
      </w:r>
      <w:hyperlink r:id="rId32">
        <w:r w:rsidR="00F952C1" w:rsidRPr="00F952C1">
          <w:rPr>
            <w:i/>
            <w:iCs/>
            <w:color w:val="1155CC"/>
            <w:sz w:val="20"/>
            <w:szCs w:val="20"/>
            <w:u w:val="single"/>
            <w:lang w:val="en-CA"/>
          </w:rPr>
          <w:t>A Procurement Path to Equity : Strategies for Government and the Business Ecosystem</w:t>
        </w:r>
      </w:hyperlink>
      <w:r w:rsidRPr="00266AAC">
        <w:rPr>
          <w:sz w:val="20"/>
          <w:szCs w:val="20"/>
          <w:lang w:val="en-US"/>
        </w:rPr>
        <w:t xml:space="preserve"> (Open Contracting Partnership et Aspen Institute Center for Urban Innovation</w:t>
      </w:r>
      <w:r w:rsidRPr="00E04762">
        <w:rPr>
          <w:sz w:val="20"/>
          <w:szCs w:val="20"/>
          <w:lang w:val="en-CA"/>
        </w:rPr>
        <w:t>, 2020)</w:t>
      </w:r>
      <w:r w:rsidR="00F952C1" w:rsidRPr="00E04762">
        <w:rPr>
          <w:sz w:val="20"/>
          <w:szCs w:val="20"/>
          <w:lang w:val="en-CA"/>
        </w:rPr>
        <w:t>.</w:t>
      </w:r>
    </w:p>
  </w:footnote>
  <w:footnote w:id="33">
    <w:p w14:paraId="000003A7" w14:textId="59B41F2B" w:rsidR="00E376D9" w:rsidRPr="00E04762" w:rsidRDefault="00E376D9" w:rsidP="004A561B">
      <w:pPr>
        <w:rPr>
          <w:sz w:val="20"/>
          <w:szCs w:val="20"/>
          <w:lang w:val="en-CA"/>
        </w:rPr>
      </w:pPr>
      <w:r>
        <w:rPr>
          <w:sz w:val="20"/>
          <w:szCs w:val="20"/>
          <w:vertAlign w:val="superscript"/>
        </w:rPr>
        <w:footnoteRef/>
      </w:r>
      <w:r w:rsidRPr="003D6636">
        <w:rPr>
          <w:sz w:val="20"/>
          <w:szCs w:val="20"/>
          <w:lang w:val="en-US"/>
        </w:rPr>
        <w:t xml:space="preserve"> Jerrod Larson, Jen Hocko et Richard Bye, </w:t>
      </w:r>
      <w:hyperlink r:id="rId33">
        <w:r w:rsidR="002F10E1" w:rsidRPr="003D6636">
          <w:rPr>
            <w:i/>
            <w:iCs/>
            <w:color w:val="1155CC"/>
            <w:sz w:val="20"/>
            <w:szCs w:val="20"/>
            <w:u w:val="single"/>
            <w:lang w:val="en-US"/>
          </w:rPr>
          <w:t>User-Centered Procurement : Evaluating the Usability of Off-the</w:t>
        </w:r>
        <w:r w:rsidR="005E46AB" w:rsidRPr="003D6636">
          <w:rPr>
            <w:i/>
            <w:iCs/>
            <w:color w:val="1155CC"/>
            <w:sz w:val="20"/>
            <w:szCs w:val="20"/>
            <w:u w:val="single"/>
            <w:lang w:val="en-US"/>
          </w:rPr>
          <w:t xml:space="preserve"> </w:t>
        </w:r>
        <w:r w:rsidR="002F10E1" w:rsidRPr="003D6636">
          <w:rPr>
            <w:i/>
            <w:iCs/>
            <w:color w:val="1155CC"/>
            <w:sz w:val="20"/>
            <w:szCs w:val="20"/>
            <w:u w:val="single"/>
            <w:lang w:val="en-US"/>
          </w:rPr>
          <w:t>Shelf Software User Experience Magazine</w:t>
        </w:r>
      </w:hyperlink>
      <w:r w:rsidRPr="003D6636">
        <w:rPr>
          <w:sz w:val="20"/>
          <w:szCs w:val="20"/>
          <w:lang w:val="en-US"/>
        </w:rPr>
        <w:t xml:space="preserve">, </w:t>
      </w:r>
      <w:r w:rsidRPr="003D6636">
        <w:rPr>
          <w:iCs/>
          <w:sz w:val="20"/>
          <w:szCs w:val="20"/>
          <w:lang w:val="en-US"/>
        </w:rPr>
        <w:t>UX Development</w:t>
      </w:r>
      <w:r w:rsidRPr="00E04762">
        <w:rPr>
          <w:iCs/>
          <w:sz w:val="20"/>
          <w:szCs w:val="20"/>
          <w:lang w:val="en-CA"/>
        </w:rPr>
        <w:t>,</w:t>
      </w:r>
      <w:r w:rsidRPr="00E04762">
        <w:rPr>
          <w:sz w:val="20"/>
          <w:szCs w:val="20"/>
          <w:lang w:val="en-CA"/>
        </w:rPr>
        <w:t xml:space="preserve"> mars 2010</w:t>
      </w:r>
      <w:r w:rsidR="002F10E1" w:rsidRPr="00E04762">
        <w:rPr>
          <w:sz w:val="20"/>
          <w:szCs w:val="20"/>
          <w:lang w:val="en-CA"/>
        </w:rPr>
        <w:t>.</w:t>
      </w:r>
    </w:p>
  </w:footnote>
  <w:footnote w:id="34">
    <w:p w14:paraId="000003A6" w14:textId="264577E4" w:rsidR="00E376D9" w:rsidRPr="004A561B" w:rsidRDefault="00E376D9" w:rsidP="004A561B">
      <w:pPr>
        <w:rPr>
          <w:sz w:val="20"/>
          <w:szCs w:val="20"/>
        </w:rPr>
      </w:pPr>
      <w:r>
        <w:rPr>
          <w:sz w:val="20"/>
          <w:szCs w:val="20"/>
          <w:vertAlign w:val="superscript"/>
        </w:rPr>
        <w:footnoteRef/>
      </w:r>
      <w:r>
        <w:rPr>
          <w:sz w:val="20"/>
          <w:szCs w:val="20"/>
        </w:rPr>
        <w:t xml:space="preserve"> LaBrie, Suzanne et Ferron, Pierre-Antoine, </w:t>
      </w:r>
      <w:hyperlink r:id="rId34" w:history="1">
        <w:r w:rsidR="002F10E1" w:rsidRPr="002F10E1">
          <w:rPr>
            <w:rStyle w:val="Hyperlink"/>
            <w:i/>
            <w:iCs/>
            <w:sz w:val="20"/>
            <w:szCs w:val="20"/>
          </w:rPr>
          <w:t>Qu’est-ce que l’approvisionnement ouvert?</w:t>
        </w:r>
      </w:hyperlink>
      <w:r w:rsidR="002F10E1">
        <w:rPr>
          <w:sz w:val="20"/>
          <w:szCs w:val="20"/>
        </w:rPr>
        <w:t>,</w:t>
      </w:r>
      <w:r>
        <w:rPr>
          <w:sz w:val="20"/>
          <w:szCs w:val="20"/>
        </w:rPr>
        <w:t xml:space="preserve"> </w:t>
      </w:r>
      <w:r w:rsidRPr="002F10E1">
        <w:rPr>
          <w:iCs/>
          <w:sz w:val="20"/>
          <w:szCs w:val="20"/>
        </w:rPr>
        <w:t xml:space="preserve">Réseau de solutions </w:t>
      </w:r>
      <w:r w:rsidR="002F10E1">
        <w:rPr>
          <w:iCs/>
          <w:sz w:val="20"/>
          <w:szCs w:val="20"/>
        </w:rPr>
        <w:t xml:space="preserve">pour les communautés, </w:t>
      </w:r>
      <w:r w:rsidR="00500613" w:rsidRPr="002F10E1">
        <w:rPr>
          <w:iCs/>
          <w:sz w:val="20"/>
          <w:szCs w:val="20"/>
        </w:rPr>
        <w:t>Nord Ouvert</w:t>
      </w:r>
      <w:r w:rsidR="002F10E1">
        <w:rPr>
          <w:iCs/>
          <w:sz w:val="20"/>
          <w:szCs w:val="20"/>
        </w:rPr>
        <w:t>.</w:t>
      </w:r>
    </w:p>
  </w:footnote>
  <w:footnote w:id="35">
    <w:p w14:paraId="000003B0" w14:textId="6B0EB24B" w:rsidR="00E376D9" w:rsidRPr="004A561B" w:rsidRDefault="00E376D9" w:rsidP="004A561B">
      <w:pPr>
        <w:rPr>
          <w:sz w:val="20"/>
          <w:szCs w:val="20"/>
        </w:rPr>
      </w:pPr>
      <w:r>
        <w:rPr>
          <w:sz w:val="20"/>
          <w:szCs w:val="20"/>
          <w:vertAlign w:val="superscript"/>
        </w:rPr>
        <w:footnoteRef/>
      </w:r>
      <w:r>
        <w:rPr>
          <w:sz w:val="20"/>
          <w:szCs w:val="20"/>
        </w:rPr>
        <w:t xml:space="preserve"> Bien qu</w:t>
      </w:r>
      <w:r w:rsidR="00980BC8">
        <w:rPr>
          <w:sz w:val="20"/>
          <w:szCs w:val="20"/>
        </w:rPr>
        <w:t>’</w:t>
      </w:r>
      <w:r>
        <w:rPr>
          <w:sz w:val="20"/>
          <w:szCs w:val="20"/>
        </w:rPr>
        <w:t>il ne couvre qu</w:t>
      </w:r>
      <w:r w:rsidR="00980BC8">
        <w:rPr>
          <w:sz w:val="20"/>
          <w:szCs w:val="20"/>
        </w:rPr>
        <w:t>’</w:t>
      </w:r>
      <w:r>
        <w:rPr>
          <w:sz w:val="20"/>
          <w:szCs w:val="20"/>
        </w:rPr>
        <w:t xml:space="preserve">une poignée de grandes villes, </w:t>
      </w:r>
      <w:hyperlink r:id="rId35">
        <w:r>
          <w:rPr>
            <w:color w:val="1155CC"/>
            <w:sz w:val="20"/>
            <w:szCs w:val="20"/>
            <w:u w:val="single"/>
          </w:rPr>
          <w:t>Open Source Cities</w:t>
        </w:r>
      </w:hyperlink>
      <w:r>
        <w:rPr>
          <w:sz w:val="20"/>
          <w:szCs w:val="20"/>
        </w:rPr>
        <w:t xml:space="preserve"> vous donne une idée de la variété des </w:t>
      </w:r>
      <w:r w:rsidR="00245200">
        <w:rPr>
          <w:sz w:val="20"/>
          <w:szCs w:val="20"/>
        </w:rPr>
        <w:t xml:space="preserve">intervenants </w:t>
      </w:r>
      <w:r>
        <w:rPr>
          <w:sz w:val="20"/>
          <w:szCs w:val="20"/>
        </w:rPr>
        <w:t>et des organisations impliqués dans les écosystèmes locaux de logiciels libres. Une fois que vous aurez commencé à chercher, vous serez peut-être surpris d</w:t>
      </w:r>
      <w:r w:rsidR="00980BC8">
        <w:rPr>
          <w:sz w:val="20"/>
          <w:szCs w:val="20"/>
        </w:rPr>
        <w:t>’</w:t>
      </w:r>
      <w:r>
        <w:rPr>
          <w:sz w:val="20"/>
          <w:szCs w:val="20"/>
        </w:rPr>
        <w:t>apprendre combien d</w:t>
      </w:r>
      <w:r w:rsidR="00980BC8">
        <w:rPr>
          <w:sz w:val="20"/>
          <w:szCs w:val="20"/>
        </w:rPr>
        <w:t>’</w:t>
      </w:r>
      <w:r>
        <w:rPr>
          <w:sz w:val="20"/>
          <w:szCs w:val="20"/>
        </w:rPr>
        <w:t xml:space="preserve">activités </w:t>
      </w:r>
      <w:r w:rsidR="00245200">
        <w:rPr>
          <w:sz w:val="20"/>
          <w:szCs w:val="20"/>
        </w:rPr>
        <w:t xml:space="preserve">de logiciels libres </w:t>
      </w:r>
      <w:r>
        <w:rPr>
          <w:sz w:val="20"/>
          <w:szCs w:val="20"/>
        </w:rPr>
        <w:t>se déroulent déjà dans votre région.</w:t>
      </w:r>
    </w:p>
  </w:footnote>
  <w:footnote w:id="36">
    <w:p w14:paraId="00000388" w14:textId="417CED19"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Sascha </w:t>
      </w:r>
      <w:r w:rsidRPr="00245200">
        <w:rPr>
          <w:sz w:val="20"/>
          <w:szCs w:val="20"/>
          <w:lang w:val="en-US"/>
        </w:rPr>
        <w:t xml:space="preserve">Haselmayer, </w:t>
      </w:r>
      <w:hyperlink r:id="rId36">
        <w:r w:rsidR="00245200" w:rsidRPr="00245200">
          <w:rPr>
            <w:i/>
            <w:iCs/>
            <w:color w:val="1155CC"/>
            <w:sz w:val="20"/>
            <w:szCs w:val="20"/>
            <w:u w:val="single"/>
            <w:lang w:val="en-US"/>
          </w:rPr>
          <w:t>Unit</w:t>
        </w:r>
        <w:r w:rsidR="00E04762">
          <w:rPr>
            <w:i/>
            <w:iCs/>
            <w:color w:val="1155CC"/>
            <w:sz w:val="20"/>
            <w:szCs w:val="20"/>
            <w:u w:val="single"/>
            <w:lang w:val="en-US"/>
          </w:rPr>
          <w:t> </w:t>
        </w:r>
        <w:r w:rsidR="00245200" w:rsidRPr="00245200">
          <w:rPr>
            <w:i/>
            <w:iCs/>
            <w:color w:val="1155CC"/>
            <w:sz w:val="20"/>
            <w:szCs w:val="20"/>
            <w:u w:val="single"/>
            <w:lang w:val="en-US"/>
          </w:rPr>
          <w:t>3 : Choosing Your Procurement Path, Citymart Procurement Institute</w:t>
        </w:r>
        <w:r w:rsidR="00245200" w:rsidRPr="00245200">
          <w:rPr>
            <w:color w:val="1155CC"/>
            <w:sz w:val="20"/>
            <w:szCs w:val="20"/>
            <w:u w:val="single"/>
            <w:lang w:val="en-US"/>
          </w:rPr>
          <w:t xml:space="preserve"> (blog)</w:t>
        </w:r>
      </w:hyperlink>
      <w:r w:rsidRPr="00E04762">
        <w:rPr>
          <w:sz w:val="20"/>
          <w:szCs w:val="20"/>
          <w:lang w:val="en-CA"/>
        </w:rPr>
        <w:t xml:space="preserve">, </w:t>
      </w:r>
      <w:r w:rsidR="001E7F7F">
        <w:rPr>
          <w:sz w:val="20"/>
          <w:szCs w:val="20"/>
          <w:lang w:val="en-CA"/>
        </w:rPr>
        <w:t xml:space="preserve">le </w:t>
      </w:r>
      <w:r w:rsidRPr="00E04762">
        <w:rPr>
          <w:sz w:val="20"/>
          <w:szCs w:val="20"/>
          <w:lang w:val="en-CA"/>
        </w:rPr>
        <w:t>26 mars 2020</w:t>
      </w:r>
      <w:r w:rsidR="00245200" w:rsidRPr="00E04762">
        <w:rPr>
          <w:sz w:val="20"/>
          <w:szCs w:val="20"/>
          <w:lang w:val="en-CA"/>
        </w:rPr>
        <w:t>.</w:t>
      </w:r>
    </w:p>
  </w:footnote>
  <w:footnote w:id="37">
    <w:p w14:paraId="000003A8" w14:textId="4C110CAC"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Ben Winter, </w:t>
      </w:r>
      <w:hyperlink r:id="rId37">
        <w:r w:rsidR="00D5226B" w:rsidRPr="00E04762">
          <w:rPr>
            <w:i/>
            <w:iCs/>
            <w:color w:val="1155CC"/>
            <w:sz w:val="20"/>
            <w:szCs w:val="20"/>
            <w:u w:val="single"/>
            <w:lang w:val="en-CA"/>
          </w:rPr>
          <w:t>4 Key Steps to Performing an Effective Spend Analysis, Fairmarkit (blog)</w:t>
        </w:r>
      </w:hyperlink>
      <w:r w:rsidR="00D5226B" w:rsidRPr="00E04762">
        <w:rPr>
          <w:sz w:val="20"/>
          <w:szCs w:val="20"/>
          <w:lang w:val="en-CA"/>
        </w:rPr>
        <w:t>,</w:t>
      </w:r>
      <w:r w:rsidRPr="00E04762">
        <w:rPr>
          <w:sz w:val="20"/>
          <w:szCs w:val="20"/>
          <w:lang w:val="en-CA"/>
        </w:rPr>
        <w:t xml:space="preserve"> </w:t>
      </w:r>
      <w:r w:rsidR="001E7F7F">
        <w:rPr>
          <w:sz w:val="20"/>
          <w:szCs w:val="20"/>
          <w:lang w:val="en-CA"/>
        </w:rPr>
        <w:t xml:space="preserve">le </w:t>
      </w:r>
      <w:r w:rsidRPr="00E04762">
        <w:rPr>
          <w:sz w:val="20"/>
          <w:szCs w:val="20"/>
          <w:lang w:val="en-CA"/>
        </w:rPr>
        <w:t>25 août 2021</w:t>
      </w:r>
      <w:r w:rsidR="00D5226B" w:rsidRPr="00E04762">
        <w:rPr>
          <w:sz w:val="20"/>
          <w:szCs w:val="20"/>
          <w:lang w:val="en-CA"/>
        </w:rPr>
        <w:t xml:space="preserve">; </w:t>
      </w:r>
      <w:r w:rsidRPr="00E04762">
        <w:rPr>
          <w:sz w:val="20"/>
          <w:szCs w:val="20"/>
          <w:lang w:val="en-CA"/>
        </w:rPr>
        <w:t xml:space="preserve">Doug Greer et Jen Scarlato, </w:t>
      </w:r>
      <w:hyperlink r:id="rId38" w:history="1">
        <w:r w:rsidR="00B13BD5" w:rsidRPr="00B13BD5">
          <w:rPr>
            <w:rStyle w:val="Hyperlink"/>
            <w:i/>
            <w:iCs/>
            <w:sz w:val="20"/>
            <w:szCs w:val="20"/>
            <w:lang w:val="en-CA"/>
          </w:rPr>
          <w:t>Best Practices for TCO Costing</w:t>
        </w:r>
      </w:hyperlink>
      <w:r w:rsidRPr="00E04762">
        <w:rPr>
          <w:sz w:val="20"/>
          <w:szCs w:val="20"/>
          <w:lang w:val="en-CA"/>
        </w:rPr>
        <w:t>.</w:t>
      </w:r>
    </w:p>
  </w:footnote>
  <w:footnote w:id="38">
    <w:p w14:paraId="000003A9" w14:textId="48E9E294" w:rsidR="00E376D9" w:rsidRPr="004A561B" w:rsidRDefault="00E376D9" w:rsidP="004A561B">
      <w:pPr>
        <w:rPr>
          <w:sz w:val="20"/>
          <w:szCs w:val="20"/>
        </w:rPr>
      </w:pPr>
      <w:r>
        <w:rPr>
          <w:sz w:val="20"/>
          <w:szCs w:val="20"/>
          <w:vertAlign w:val="superscript"/>
        </w:rPr>
        <w:footnoteRef/>
      </w:r>
      <w:r>
        <w:rPr>
          <w:sz w:val="20"/>
          <w:szCs w:val="20"/>
        </w:rPr>
        <w:t xml:space="preserve"> Secrétariat du Conseil du Trésor du Canada, </w:t>
      </w:r>
      <w:hyperlink r:id="rId39" w:history="1">
        <w:r w:rsidR="00B13BD5" w:rsidRPr="00276971">
          <w:rPr>
            <w:rStyle w:val="Hyperlink"/>
            <w:i/>
            <w:iCs/>
            <w:sz w:val="20"/>
            <w:szCs w:val="20"/>
          </w:rPr>
          <w:t>Guide pour l’utilisation de logiciels libres – Évaluer les options de soutien</w:t>
        </w:r>
      </w:hyperlink>
      <w:r>
        <w:rPr>
          <w:sz w:val="20"/>
          <w:szCs w:val="20"/>
        </w:rPr>
        <w:t xml:space="preserve">, </w:t>
      </w:r>
      <w:r w:rsidR="001E7F7F">
        <w:rPr>
          <w:sz w:val="20"/>
          <w:szCs w:val="20"/>
        </w:rPr>
        <w:t xml:space="preserve">le </w:t>
      </w:r>
      <w:r>
        <w:rPr>
          <w:sz w:val="20"/>
          <w:szCs w:val="20"/>
        </w:rPr>
        <w:t>28</w:t>
      </w:r>
      <w:r w:rsidR="00E04762">
        <w:rPr>
          <w:sz w:val="20"/>
          <w:szCs w:val="20"/>
        </w:rPr>
        <w:t> </w:t>
      </w:r>
      <w:r>
        <w:rPr>
          <w:sz w:val="20"/>
          <w:szCs w:val="20"/>
        </w:rPr>
        <w:t>juillet 2020</w:t>
      </w:r>
      <w:r w:rsidR="00B13BD5">
        <w:rPr>
          <w:sz w:val="20"/>
          <w:szCs w:val="20"/>
        </w:rPr>
        <w:t>.</w:t>
      </w:r>
    </w:p>
  </w:footnote>
  <w:footnote w:id="39">
    <w:p w14:paraId="0000036C" w14:textId="77768022"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Laura Gerhardt et Mark Headd, </w:t>
      </w:r>
      <w:hyperlink r:id="rId40">
        <w:r w:rsidR="004722B1" w:rsidRPr="00E04762">
          <w:rPr>
            <w:i/>
            <w:iCs/>
            <w:color w:val="1155CC"/>
            <w:sz w:val="20"/>
            <w:szCs w:val="20"/>
            <w:u w:val="single"/>
            <w:lang w:val="en-CA"/>
          </w:rPr>
          <w:t>Why We Love Modular Contracting</w:t>
        </w:r>
      </w:hyperlink>
      <w:r w:rsidR="004722B1" w:rsidRPr="00E04762">
        <w:rPr>
          <w:sz w:val="20"/>
          <w:szCs w:val="20"/>
          <w:lang w:val="en-CA"/>
        </w:rPr>
        <w:t xml:space="preserve">, </w:t>
      </w:r>
      <w:r w:rsidRPr="00E04762">
        <w:rPr>
          <w:i/>
          <w:sz w:val="20"/>
          <w:szCs w:val="20"/>
          <w:lang w:val="en-CA"/>
        </w:rPr>
        <w:t>18F</w:t>
      </w:r>
      <w:r w:rsidRPr="00E04762">
        <w:rPr>
          <w:sz w:val="20"/>
          <w:szCs w:val="20"/>
          <w:lang w:val="en-CA"/>
        </w:rPr>
        <w:t xml:space="preserve"> (blog), </w:t>
      </w:r>
      <w:r w:rsidR="001E7F7F">
        <w:rPr>
          <w:sz w:val="20"/>
          <w:szCs w:val="20"/>
          <w:lang w:val="en-CA"/>
        </w:rPr>
        <w:t xml:space="preserve">le </w:t>
      </w:r>
      <w:r w:rsidRPr="00E04762">
        <w:rPr>
          <w:sz w:val="20"/>
          <w:szCs w:val="20"/>
          <w:lang w:val="en-CA"/>
        </w:rPr>
        <w:t>9</w:t>
      </w:r>
      <w:r w:rsidR="00E04762">
        <w:rPr>
          <w:sz w:val="20"/>
          <w:szCs w:val="20"/>
          <w:lang w:val="en-CA"/>
        </w:rPr>
        <w:t> </w:t>
      </w:r>
      <w:r w:rsidRPr="00E04762">
        <w:rPr>
          <w:sz w:val="20"/>
          <w:szCs w:val="20"/>
          <w:lang w:val="en-CA"/>
        </w:rPr>
        <w:t>avril 2019</w:t>
      </w:r>
      <w:r w:rsidR="004722B1" w:rsidRPr="00E04762">
        <w:rPr>
          <w:sz w:val="20"/>
          <w:szCs w:val="20"/>
          <w:lang w:val="en-CA"/>
        </w:rPr>
        <w:t>.</w:t>
      </w:r>
    </w:p>
  </w:footnote>
  <w:footnote w:id="40">
    <w:p w14:paraId="0000036D" w14:textId="2F7095DD" w:rsidR="00E376D9" w:rsidRPr="00E04762" w:rsidRDefault="00E376D9" w:rsidP="004A561B">
      <w:pPr>
        <w:rPr>
          <w:color w:val="2B2D42"/>
          <w:sz w:val="20"/>
          <w:szCs w:val="20"/>
          <w:lang w:val="en-CA"/>
        </w:rPr>
      </w:pPr>
      <w:r>
        <w:rPr>
          <w:sz w:val="20"/>
          <w:szCs w:val="20"/>
          <w:vertAlign w:val="superscript"/>
        </w:rPr>
        <w:footnoteRef/>
      </w:r>
      <w:r w:rsidRPr="00E04762">
        <w:rPr>
          <w:color w:val="2B2D42"/>
          <w:sz w:val="20"/>
          <w:szCs w:val="20"/>
          <w:lang w:val="en-CA"/>
        </w:rPr>
        <w:t xml:space="preserve"> Mark Hopson, </w:t>
      </w:r>
      <w:hyperlink r:id="rId41">
        <w:r w:rsidR="00BD28DD" w:rsidRPr="00BD28DD">
          <w:rPr>
            <w:i/>
            <w:iCs/>
            <w:color w:val="1155CC"/>
            <w:sz w:val="20"/>
            <w:szCs w:val="20"/>
            <w:u w:val="single"/>
            <w:lang w:val="en-US"/>
          </w:rPr>
          <w:t>Improving Government Outcomes through an Agile Contract Format</w:t>
        </w:r>
      </w:hyperlink>
      <w:r w:rsidRPr="00E04762">
        <w:rPr>
          <w:color w:val="2B2D42"/>
          <w:sz w:val="20"/>
          <w:szCs w:val="20"/>
          <w:lang w:val="en-CA"/>
        </w:rPr>
        <w:t xml:space="preserve">, </w:t>
      </w:r>
      <w:r w:rsidRPr="00E04762">
        <w:rPr>
          <w:i/>
          <w:color w:val="2B2D42"/>
          <w:sz w:val="20"/>
          <w:szCs w:val="20"/>
          <w:lang w:val="en-CA"/>
        </w:rPr>
        <w:t>18F</w:t>
      </w:r>
      <w:r w:rsidRPr="00E04762">
        <w:rPr>
          <w:color w:val="2B2D42"/>
          <w:sz w:val="20"/>
          <w:szCs w:val="20"/>
          <w:lang w:val="en-CA"/>
        </w:rPr>
        <w:t xml:space="preserve"> (blog), </w:t>
      </w:r>
      <w:r w:rsidR="001E7F7F">
        <w:rPr>
          <w:color w:val="2B2D42"/>
          <w:sz w:val="20"/>
          <w:szCs w:val="20"/>
          <w:lang w:val="en-CA"/>
        </w:rPr>
        <w:t xml:space="preserve">le </w:t>
      </w:r>
      <w:r w:rsidRPr="00E04762">
        <w:rPr>
          <w:color w:val="2B2D42"/>
          <w:sz w:val="20"/>
          <w:szCs w:val="20"/>
          <w:lang w:val="en-CA"/>
        </w:rPr>
        <w:t>30 novembre 2017</w:t>
      </w:r>
      <w:r w:rsidR="00BD28DD" w:rsidRPr="00E04762">
        <w:rPr>
          <w:color w:val="2B2D42"/>
          <w:sz w:val="20"/>
          <w:szCs w:val="20"/>
          <w:lang w:val="en-CA"/>
        </w:rPr>
        <w:t>.</w:t>
      </w:r>
    </w:p>
  </w:footnote>
  <w:footnote w:id="41">
    <w:p w14:paraId="0000036B" w14:textId="0D321861"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Association </w:t>
      </w:r>
      <w:r w:rsidRPr="004722B1">
        <w:rPr>
          <w:sz w:val="20"/>
          <w:szCs w:val="20"/>
          <w:lang w:val="en-US"/>
        </w:rPr>
        <w:t xml:space="preserve">of Certified Fraud Examiners, </w:t>
      </w:r>
      <w:hyperlink r:id="rId42" w:history="1">
        <w:r w:rsidR="004722B1" w:rsidRPr="004722B1">
          <w:rPr>
            <w:rStyle w:val="Hyperlink"/>
            <w:i/>
            <w:iCs/>
            <w:sz w:val="20"/>
            <w:szCs w:val="20"/>
            <w:lang w:val="en-US"/>
          </w:rPr>
          <w:t>Contract and Procurement Fraud: Fraud in Procurement without Competition</w:t>
        </w:r>
      </w:hyperlink>
      <w:r w:rsidR="004722B1" w:rsidRPr="00E04762">
        <w:rPr>
          <w:sz w:val="20"/>
          <w:szCs w:val="20"/>
          <w:lang w:val="en-CA"/>
        </w:rPr>
        <w:t>.</w:t>
      </w:r>
      <w:hyperlink r:id="rId43">
        <w:r w:rsidRPr="00E04762">
          <w:rPr>
            <w:sz w:val="20"/>
            <w:szCs w:val="20"/>
            <w:lang w:val="en-CA"/>
          </w:rPr>
          <w:t xml:space="preserve"> </w:t>
        </w:r>
      </w:hyperlink>
      <w:hyperlink r:id="rId44"/>
    </w:p>
  </w:footnote>
  <w:footnote w:id="42">
    <w:p w14:paraId="0000037F" w14:textId="3C6D42BF"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US General Services Administration, </w:t>
      </w:r>
      <w:hyperlink r:id="rId45">
        <w:r w:rsidR="00BD28DD" w:rsidRPr="00BD28DD">
          <w:rPr>
            <w:i/>
            <w:iCs/>
            <w:color w:val="1155CC"/>
            <w:sz w:val="20"/>
            <w:szCs w:val="20"/>
            <w:u w:val="single"/>
            <w:lang w:val="en-CA"/>
          </w:rPr>
          <w:t>2</w:t>
        </w:r>
        <w:r w:rsidR="00BD28DD" w:rsidRPr="00BD28DD">
          <w:rPr>
            <w:i/>
            <w:iCs/>
            <w:color w:val="1155CC"/>
            <w:sz w:val="20"/>
            <w:szCs w:val="20"/>
            <w:u w:val="single"/>
            <w:vertAlign w:val="superscript"/>
            <w:lang w:val="en-CA"/>
          </w:rPr>
          <w:t>nd</w:t>
        </w:r>
        <w:r w:rsidR="00BD28DD" w:rsidRPr="00BD28DD">
          <w:rPr>
            <w:i/>
            <w:iCs/>
            <w:color w:val="1155CC"/>
            <w:sz w:val="20"/>
            <w:szCs w:val="20"/>
            <w:u w:val="single"/>
            <w:lang w:val="en-CA"/>
          </w:rPr>
          <w:t xml:space="preserve"> Generation IT Blanket Purchase Agreements</w:t>
        </w:r>
      </w:hyperlink>
      <w:r w:rsidR="00BD28DD" w:rsidRPr="00BD28DD">
        <w:rPr>
          <w:i/>
          <w:iCs/>
          <w:color w:val="1155CC"/>
          <w:sz w:val="20"/>
          <w:szCs w:val="20"/>
          <w:u w:val="single"/>
          <w:lang w:val="en-CA"/>
        </w:rPr>
        <w:t>.</w:t>
      </w:r>
      <w:r w:rsidRPr="00E04762">
        <w:rPr>
          <w:sz w:val="20"/>
          <w:szCs w:val="20"/>
          <w:lang w:val="en-CA"/>
        </w:rPr>
        <w:t xml:space="preserve"> </w:t>
      </w:r>
    </w:p>
  </w:footnote>
  <w:footnote w:id="43">
    <w:p w14:paraId="0000038C" w14:textId="2A49C009" w:rsidR="00E376D9" w:rsidRPr="004A561B" w:rsidRDefault="00E376D9" w:rsidP="004A561B">
      <w:pPr>
        <w:rPr>
          <w:sz w:val="20"/>
          <w:szCs w:val="20"/>
        </w:rPr>
      </w:pPr>
      <w:r>
        <w:rPr>
          <w:sz w:val="20"/>
          <w:szCs w:val="20"/>
          <w:vertAlign w:val="superscript"/>
        </w:rPr>
        <w:footnoteRef/>
      </w:r>
      <w:r>
        <w:rPr>
          <w:sz w:val="20"/>
          <w:szCs w:val="20"/>
        </w:rPr>
        <w:t xml:space="preserve"> Rémy Bernard,</w:t>
      </w:r>
      <w:r w:rsidR="00912887" w:rsidRPr="00912887">
        <w:t xml:space="preserve"> </w:t>
      </w:r>
      <w:hyperlink r:id="rId46">
        <w:r w:rsidR="00912887" w:rsidRPr="00912887">
          <w:rPr>
            <w:i/>
            <w:iCs/>
            <w:color w:val="1155CC"/>
            <w:sz w:val="20"/>
            <w:szCs w:val="20"/>
            <w:u w:val="single"/>
          </w:rPr>
          <w:t>Les problèmes du financement par projet pour les organisations TI</w:t>
        </w:r>
      </w:hyperlink>
      <w:r>
        <w:rPr>
          <w:sz w:val="20"/>
          <w:szCs w:val="20"/>
        </w:rPr>
        <w:t xml:space="preserve"> (blog</w:t>
      </w:r>
      <w:r w:rsidR="00912887">
        <w:rPr>
          <w:sz w:val="20"/>
          <w:szCs w:val="20"/>
        </w:rPr>
        <w:t>ue</w:t>
      </w:r>
      <w:r>
        <w:rPr>
          <w:sz w:val="20"/>
          <w:szCs w:val="20"/>
        </w:rPr>
        <w:t xml:space="preserve">), </w:t>
      </w:r>
      <w:r w:rsidR="001E7F7F">
        <w:rPr>
          <w:sz w:val="20"/>
          <w:szCs w:val="20"/>
        </w:rPr>
        <w:t xml:space="preserve">le </w:t>
      </w:r>
      <w:r>
        <w:rPr>
          <w:sz w:val="20"/>
          <w:szCs w:val="20"/>
        </w:rPr>
        <w:t>18</w:t>
      </w:r>
      <w:r w:rsidR="00E04762">
        <w:rPr>
          <w:sz w:val="20"/>
          <w:szCs w:val="20"/>
        </w:rPr>
        <w:t> </w:t>
      </w:r>
      <w:r>
        <w:rPr>
          <w:sz w:val="20"/>
          <w:szCs w:val="20"/>
        </w:rPr>
        <w:t>mai 2021</w:t>
      </w:r>
      <w:r w:rsidR="00912887">
        <w:rPr>
          <w:sz w:val="20"/>
          <w:szCs w:val="20"/>
        </w:rPr>
        <w:t>.</w:t>
      </w:r>
      <w:hyperlink r:id="rId47">
        <w:r>
          <w:rPr>
            <w:sz w:val="20"/>
            <w:szCs w:val="20"/>
          </w:rPr>
          <w:t xml:space="preserve"> </w:t>
        </w:r>
      </w:hyperlink>
    </w:p>
  </w:footnote>
  <w:footnote w:id="44">
    <w:p w14:paraId="0000038D" w14:textId="7970648A" w:rsidR="00E376D9" w:rsidRPr="004A561B" w:rsidRDefault="00E376D9" w:rsidP="004A561B">
      <w:pPr>
        <w:rPr>
          <w:sz w:val="20"/>
          <w:szCs w:val="20"/>
        </w:rPr>
      </w:pPr>
      <w:r>
        <w:rPr>
          <w:sz w:val="20"/>
          <w:szCs w:val="20"/>
          <w:vertAlign w:val="superscript"/>
        </w:rPr>
        <w:footnoteRef/>
      </w:r>
      <w:r>
        <w:rPr>
          <w:sz w:val="20"/>
          <w:szCs w:val="20"/>
        </w:rPr>
        <w:t xml:space="preserve"> Rémy Bernard, </w:t>
      </w:r>
      <w:hyperlink r:id="rId48">
        <w:r w:rsidR="00D423E7" w:rsidRPr="00912887">
          <w:rPr>
            <w:i/>
            <w:iCs/>
            <w:color w:val="1155CC"/>
            <w:sz w:val="20"/>
            <w:szCs w:val="20"/>
            <w:u w:val="single"/>
          </w:rPr>
          <w:t>Les problèmes du financement par projet pour les organisations</w:t>
        </w:r>
        <w:r w:rsidR="001E7F7F">
          <w:rPr>
            <w:i/>
            <w:iCs/>
            <w:color w:val="1155CC"/>
            <w:sz w:val="20"/>
            <w:szCs w:val="20"/>
            <w:u w:val="single"/>
          </w:rPr>
          <w:t xml:space="preserve"> de la</w:t>
        </w:r>
        <w:r w:rsidR="00D423E7">
          <w:rPr>
            <w:i/>
            <w:iCs/>
            <w:color w:val="1155CC"/>
            <w:sz w:val="20"/>
            <w:szCs w:val="20"/>
            <w:u w:val="single"/>
          </w:rPr>
          <w:t xml:space="preserve"> </w:t>
        </w:r>
        <w:r w:rsidR="00D423E7" w:rsidRPr="00912887">
          <w:rPr>
            <w:i/>
            <w:iCs/>
            <w:color w:val="1155CC"/>
            <w:sz w:val="20"/>
            <w:szCs w:val="20"/>
            <w:u w:val="single"/>
          </w:rPr>
          <w:t>TI</w:t>
        </w:r>
      </w:hyperlink>
    </w:p>
  </w:footnote>
  <w:footnote w:id="45">
    <w:p w14:paraId="000003CC" w14:textId="1D16DDB7" w:rsidR="00E376D9" w:rsidRPr="004A561B" w:rsidRDefault="00E376D9" w:rsidP="004A561B">
      <w:pPr>
        <w:rPr>
          <w:sz w:val="20"/>
          <w:szCs w:val="20"/>
        </w:rPr>
      </w:pPr>
      <w:r>
        <w:rPr>
          <w:sz w:val="20"/>
          <w:szCs w:val="20"/>
          <w:vertAlign w:val="superscript"/>
        </w:rPr>
        <w:footnoteRef/>
      </w:r>
      <w:r>
        <w:rPr>
          <w:sz w:val="20"/>
          <w:szCs w:val="20"/>
        </w:rPr>
        <w:t xml:space="preserve"> Rémy Bernard, </w:t>
      </w:r>
      <w:hyperlink r:id="rId49">
        <w:r w:rsidR="00912887" w:rsidRPr="00912887">
          <w:rPr>
            <w:i/>
            <w:iCs/>
            <w:color w:val="1155CC"/>
            <w:sz w:val="20"/>
            <w:szCs w:val="20"/>
            <w:u w:val="single"/>
          </w:rPr>
          <w:t>Le financement d’activités reliées au logiciel</w:t>
        </w:r>
      </w:hyperlink>
      <w:r w:rsidR="00912887">
        <w:rPr>
          <w:i/>
          <w:iCs/>
          <w:color w:val="1155CC"/>
          <w:sz w:val="20"/>
          <w:szCs w:val="20"/>
          <w:u w:val="single"/>
        </w:rPr>
        <w:t>,</w:t>
      </w:r>
      <w:r>
        <w:rPr>
          <w:i/>
          <w:sz w:val="20"/>
          <w:szCs w:val="20"/>
        </w:rPr>
        <w:t xml:space="preserve"> </w:t>
      </w:r>
      <w:r w:rsidR="00912887" w:rsidRPr="00912887">
        <w:rPr>
          <w:iCs/>
          <w:sz w:val="20"/>
          <w:szCs w:val="20"/>
        </w:rPr>
        <w:t>Équipe de la stratégie des technologies de l’information (blogue)</w:t>
      </w:r>
      <w:r w:rsidR="00912887">
        <w:rPr>
          <w:i/>
          <w:sz w:val="20"/>
          <w:szCs w:val="20"/>
        </w:rPr>
        <w:t xml:space="preserve">, </w:t>
      </w:r>
      <w:r>
        <w:rPr>
          <w:sz w:val="20"/>
          <w:szCs w:val="20"/>
        </w:rPr>
        <w:t>21</w:t>
      </w:r>
      <w:r w:rsidR="00E04762">
        <w:rPr>
          <w:sz w:val="20"/>
          <w:szCs w:val="20"/>
        </w:rPr>
        <w:t> </w:t>
      </w:r>
      <w:r>
        <w:rPr>
          <w:sz w:val="20"/>
          <w:szCs w:val="20"/>
        </w:rPr>
        <w:t>juillet 2022</w:t>
      </w:r>
      <w:r w:rsidR="00912887">
        <w:rPr>
          <w:sz w:val="20"/>
          <w:szCs w:val="20"/>
        </w:rPr>
        <w:t>.</w:t>
      </w:r>
    </w:p>
  </w:footnote>
  <w:footnote w:id="46">
    <w:p w14:paraId="000003AD" w14:textId="75BC29C8"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Zachary Spicer, </w:t>
      </w:r>
      <w:hyperlink r:id="rId50">
        <w:r w:rsidR="00D423E7" w:rsidRPr="00D423E7">
          <w:rPr>
            <w:i/>
            <w:iCs/>
            <w:color w:val="1155CC"/>
            <w:sz w:val="20"/>
            <w:szCs w:val="20"/>
            <w:u w:val="single"/>
            <w:lang w:val="en-CA"/>
          </w:rPr>
          <w:t>Digital Dilemmas : Technology, Governance, and Canadian Municipalities</w:t>
        </w:r>
      </w:hyperlink>
      <w:r w:rsidR="00D423E7" w:rsidRPr="00E04762">
        <w:rPr>
          <w:color w:val="1155CC"/>
          <w:sz w:val="20"/>
          <w:szCs w:val="20"/>
          <w:u w:val="single"/>
          <w:lang w:val="en-CA"/>
        </w:rPr>
        <w:t>,</w:t>
      </w:r>
      <w:r w:rsidRPr="00E04762">
        <w:rPr>
          <w:sz w:val="20"/>
          <w:szCs w:val="20"/>
          <w:lang w:val="en-CA"/>
        </w:rPr>
        <w:t xml:space="preserve"> IMFG Forum Papers (Institute on Municipal Finance &amp; </w:t>
      </w:r>
      <w:r w:rsidRPr="00D423E7">
        <w:rPr>
          <w:sz w:val="20"/>
          <w:szCs w:val="20"/>
          <w:lang w:val="en-US"/>
        </w:rPr>
        <w:t>Governance</w:t>
      </w:r>
      <w:r w:rsidRPr="00E04762">
        <w:rPr>
          <w:sz w:val="20"/>
          <w:szCs w:val="20"/>
          <w:lang w:val="en-CA"/>
        </w:rPr>
        <w:t>, 2022), 7-8.</w:t>
      </w:r>
    </w:p>
  </w:footnote>
  <w:footnote w:id="47">
    <w:p w14:paraId="000003AC" w14:textId="05AAF872"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Ben Balter, </w:t>
      </w:r>
      <w:hyperlink r:id="rId51">
        <w:r w:rsidR="00D423E7" w:rsidRPr="00D423E7">
          <w:rPr>
            <w:i/>
            <w:iCs/>
            <w:color w:val="1155CC"/>
            <w:sz w:val="20"/>
            <w:szCs w:val="20"/>
            <w:u w:val="single"/>
            <w:lang w:val="en-US"/>
          </w:rPr>
          <w:t>Eight Reasons Why Government Contractors Should Embrace Open Source Software</w:t>
        </w:r>
      </w:hyperlink>
      <w:r w:rsidRPr="00E04762">
        <w:rPr>
          <w:sz w:val="20"/>
          <w:szCs w:val="20"/>
          <w:lang w:val="en-CA"/>
        </w:rPr>
        <w:t xml:space="preserve">, </w:t>
      </w:r>
      <w:r w:rsidRPr="00E04762">
        <w:rPr>
          <w:i/>
          <w:sz w:val="20"/>
          <w:szCs w:val="20"/>
          <w:lang w:val="en-CA"/>
        </w:rPr>
        <w:t>Ben Balter</w:t>
      </w:r>
      <w:r w:rsidRPr="00E04762">
        <w:rPr>
          <w:sz w:val="20"/>
          <w:szCs w:val="20"/>
          <w:lang w:val="en-CA"/>
        </w:rPr>
        <w:t xml:space="preserve"> (blog), </w:t>
      </w:r>
      <w:r w:rsidR="001E7F7F">
        <w:rPr>
          <w:sz w:val="20"/>
          <w:szCs w:val="20"/>
          <w:lang w:val="en-CA"/>
        </w:rPr>
        <w:t xml:space="preserve">le </w:t>
      </w:r>
      <w:r w:rsidRPr="00E04762">
        <w:rPr>
          <w:sz w:val="20"/>
          <w:szCs w:val="20"/>
          <w:lang w:val="en-CA"/>
        </w:rPr>
        <w:t>8 octobre 2014</w:t>
      </w:r>
      <w:r w:rsidR="00D423E7" w:rsidRPr="00E04762">
        <w:rPr>
          <w:sz w:val="20"/>
          <w:szCs w:val="20"/>
          <w:lang w:val="en-CA"/>
        </w:rPr>
        <w:t xml:space="preserve">. </w:t>
      </w:r>
    </w:p>
  </w:footnote>
  <w:footnote w:id="48">
    <w:p w14:paraId="00000366" w14:textId="71112361" w:rsidR="00E376D9" w:rsidRPr="004A561B" w:rsidRDefault="00E376D9" w:rsidP="004A561B">
      <w:pPr>
        <w:rPr>
          <w:sz w:val="20"/>
          <w:szCs w:val="20"/>
        </w:rPr>
      </w:pPr>
      <w:r>
        <w:rPr>
          <w:sz w:val="20"/>
          <w:szCs w:val="20"/>
          <w:vertAlign w:val="superscript"/>
        </w:rPr>
        <w:footnoteRef/>
      </w:r>
      <w:r>
        <w:rPr>
          <w:sz w:val="20"/>
          <w:szCs w:val="20"/>
        </w:rPr>
        <w:t xml:space="preserve"> Maija Jokiniemi, </w:t>
      </w:r>
      <w:hyperlink r:id="rId52">
        <w:r w:rsidR="00E43E0F" w:rsidRPr="00E43E0F">
          <w:rPr>
            <w:i/>
            <w:iCs/>
            <w:color w:val="1155CC"/>
            <w:sz w:val="20"/>
            <w:szCs w:val="20"/>
            <w:u w:val="single"/>
          </w:rPr>
          <w:t>La Commission européenne a reconnu l’outil de passation des marchés publics de Forum Virium Helsinki comme une innovation de premier plan</w:t>
        </w:r>
      </w:hyperlink>
      <w:r>
        <w:rPr>
          <w:sz w:val="20"/>
          <w:szCs w:val="20"/>
        </w:rPr>
        <w:t xml:space="preserve">, Forum Virium Helsinki, </w:t>
      </w:r>
      <w:r w:rsidR="001E7F7F">
        <w:rPr>
          <w:sz w:val="20"/>
          <w:szCs w:val="20"/>
        </w:rPr>
        <w:t xml:space="preserve">le </w:t>
      </w:r>
      <w:r>
        <w:rPr>
          <w:sz w:val="20"/>
          <w:szCs w:val="20"/>
        </w:rPr>
        <w:t>19</w:t>
      </w:r>
      <w:r w:rsidR="00E04762">
        <w:rPr>
          <w:sz w:val="20"/>
          <w:szCs w:val="20"/>
        </w:rPr>
        <w:t> </w:t>
      </w:r>
      <w:r>
        <w:rPr>
          <w:sz w:val="20"/>
          <w:szCs w:val="20"/>
        </w:rPr>
        <w:t>août 2022</w:t>
      </w:r>
      <w:r w:rsidR="00E43E0F">
        <w:rPr>
          <w:sz w:val="20"/>
          <w:szCs w:val="20"/>
        </w:rPr>
        <w:t>.</w:t>
      </w:r>
    </w:p>
  </w:footnote>
  <w:footnote w:id="49">
    <w:p w14:paraId="00000395" w14:textId="2C4F097E"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Chris Romeo, </w:t>
      </w:r>
      <w:hyperlink r:id="rId53">
        <w:r w:rsidR="00437CCF" w:rsidRPr="00437CCF">
          <w:rPr>
            <w:i/>
            <w:iCs/>
            <w:color w:val="1155CC"/>
            <w:sz w:val="20"/>
            <w:szCs w:val="20"/>
            <w:u w:val="single"/>
            <w:lang w:val="en-US"/>
          </w:rPr>
          <w:t>A Security Practitioner’s Guide to Software Obsolescence</w:t>
        </w:r>
      </w:hyperlink>
      <w:r w:rsidR="00437CCF" w:rsidRPr="00E04762">
        <w:rPr>
          <w:sz w:val="20"/>
          <w:szCs w:val="20"/>
          <w:lang w:val="en-CA"/>
        </w:rPr>
        <w:t>,</w:t>
      </w:r>
      <w:r w:rsidRPr="00E04762">
        <w:rPr>
          <w:sz w:val="20"/>
          <w:szCs w:val="20"/>
          <w:lang w:val="en-CA"/>
        </w:rPr>
        <w:t xml:space="preserve"> TechBeacon, consult</w:t>
      </w:r>
      <w:r w:rsidR="00437CCF" w:rsidRPr="00E04762">
        <w:rPr>
          <w:sz w:val="20"/>
          <w:szCs w:val="20"/>
          <w:lang w:val="en-CA"/>
        </w:rPr>
        <w:t>ation l</w:t>
      </w:r>
      <w:r w:rsidRPr="00E04762">
        <w:rPr>
          <w:sz w:val="20"/>
          <w:szCs w:val="20"/>
          <w:lang w:val="en-CA"/>
        </w:rPr>
        <w:t>e 29</w:t>
      </w:r>
      <w:r w:rsidR="00E04762">
        <w:rPr>
          <w:sz w:val="20"/>
          <w:szCs w:val="20"/>
          <w:lang w:val="en-CA"/>
        </w:rPr>
        <w:t> </w:t>
      </w:r>
      <w:r w:rsidRPr="00E04762">
        <w:rPr>
          <w:sz w:val="20"/>
          <w:szCs w:val="20"/>
          <w:lang w:val="en-CA"/>
        </w:rPr>
        <w:t>septembre 2022</w:t>
      </w:r>
      <w:r w:rsidR="00437CCF" w:rsidRPr="00E04762">
        <w:rPr>
          <w:sz w:val="20"/>
          <w:szCs w:val="20"/>
          <w:lang w:val="en-CA"/>
        </w:rPr>
        <w:t xml:space="preserve">. </w:t>
      </w:r>
    </w:p>
  </w:footnote>
  <w:footnote w:id="50">
    <w:p w14:paraId="000003AE" w14:textId="77D92C4E"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Keith Turpin, </w:t>
      </w:r>
      <w:hyperlink r:id="rId54">
        <w:r w:rsidR="00437CCF" w:rsidRPr="00E04762">
          <w:rPr>
            <w:i/>
            <w:iCs/>
            <w:color w:val="1155CC"/>
            <w:sz w:val="20"/>
            <w:szCs w:val="20"/>
            <w:u w:val="single"/>
            <w:lang w:val="en-CA"/>
          </w:rPr>
          <w:t>Secure Coding Practices – Quick Reference Guide</w:t>
        </w:r>
      </w:hyperlink>
      <w:r w:rsidRPr="00E04762">
        <w:rPr>
          <w:sz w:val="20"/>
          <w:szCs w:val="20"/>
          <w:lang w:val="en-CA"/>
        </w:rPr>
        <w:t xml:space="preserve"> (</w:t>
      </w:r>
      <w:r w:rsidR="00437CCF" w:rsidRPr="00E04762">
        <w:rPr>
          <w:sz w:val="20"/>
          <w:szCs w:val="20"/>
          <w:lang w:val="en-CA"/>
        </w:rPr>
        <w:t xml:space="preserve">OWASP </w:t>
      </w:r>
      <w:r w:rsidRPr="00E04762">
        <w:rPr>
          <w:sz w:val="20"/>
          <w:szCs w:val="20"/>
          <w:lang w:val="en-CA"/>
        </w:rPr>
        <w:t>Fondation, 2010),</w:t>
      </w:r>
      <w:r w:rsidR="00437CCF" w:rsidRPr="00E04762">
        <w:rPr>
          <w:sz w:val="20"/>
          <w:szCs w:val="20"/>
          <w:lang w:val="en-CA"/>
        </w:rPr>
        <w:t xml:space="preserve"> 4. </w:t>
      </w:r>
    </w:p>
  </w:footnote>
  <w:footnote w:id="51">
    <w:p w14:paraId="00000396" w14:textId="543728D1"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Nadia </w:t>
      </w:r>
      <w:r w:rsidRPr="00437CCF">
        <w:rPr>
          <w:sz w:val="20"/>
          <w:szCs w:val="20"/>
          <w:lang w:val="en-CA"/>
        </w:rPr>
        <w:t xml:space="preserve">Eghbal, </w:t>
      </w:r>
      <w:hyperlink r:id="rId55">
        <w:r w:rsidR="00437CCF" w:rsidRPr="00437CCF">
          <w:rPr>
            <w:i/>
            <w:iCs/>
            <w:color w:val="1155CC"/>
            <w:sz w:val="20"/>
            <w:szCs w:val="20"/>
            <w:u w:val="single"/>
            <w:lang w:val="en-CA"/>
          </w:rPr>
          <w:t>Road and Bridges : The Unseen Labor Behind Our Digital Infrastructure</w:t>
        </w:r>
      </w:hyperlink>
      <w:r w:rsidRPr="00437CCF">
        <w:rPr>
          <w:sz w:val="20"/>
          <w:szCs w:val="20"/>
          <w:lang w:val="en-CA"/>
        </w:rPr>
        <w:t xml:space="preserve"> (Fo</w:t>
      </w:r>
      <w:r w:rsidR="00437CCF" w:rsidRPr="00437CCF">
        <w:rPr>
          <w:sz w:val="20"/>
          <w:szCs w:val="20"/>
          <w:lang w:val="en-CA"/>
        </w:rPr>
        <w:t>rd Foundation</w:t>
      </w:r>
      <w:r w:rsidRPr="00E04762">
        <w:rPr>
          <w:sz w:val="20"/>
          <w:szCs w:val="20"/>
          <w:lang w:val="en-CA"/>
        </w:rPr>
        <w:t>, 2016), 77</w:t>
      </w:r>
      <w:r w:rsidR="00437CCF" w:rsidRPr="00E04762">
        <w:rPr>
          <w:sz w:val="20"/>
          <w:szCs w:val="20"/>
          <w:lang w:val="en-CA"/>
        </w:rPr>
        <w:t>.</w:t>
      </w:r>
    </w:p>
  </w:footnote>
  <w:footnote w:id="52">
    <w:p w14:paraId="000003AA" w14:textId="0D06D5F7"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Liam Tung, </w:t>
      </w:r>
      <w:hyperlink r:id="rId56">
        <w:r w:rsidR="005C5FFD" w:rsidRPr="005C5FFD">
          <w:rPr>
            <w:i/>
            <w:iCs/>
            <w:color w:val="1155CC"/>
            <w:sz w:val="20"/>
            <w:szCs w:val="20"/>
            <w:u w:val="single"/>
            <w:lang w:val="en-US"/>
          </w:rPr>
          <w:t>Open Source Security Fears Are Fading Away</w:t>
        </w:r>
      </w:hyperlink>
      <w:r w:rsidRPr="00E04762">
        <w:rPr>
          <w:sz w:val="20"/>
          <w:szCs w:val="20"/>
          <w:lang w:val="en-CA"/>
        </w:rPr>
        <w:t xml:space="preserve">, ZDNET, </w:t>
      </w:r>
      <w:r w:rsidR="001E7F7F">
        <w:rPr>
          <w:sz w:val="20"/>
          <w:szCs w:val="20"/>
          <w:lang w:val="en-CA"/>
        </w:rPr>
        <w:t xml:space="preserve">le </w:t>
      </w:r>
      <w:r w:rsidRPr="00E04762">
        <w:rPr>
          <w:sz w:val="20"/>
          <w:szCs w:val="20"/>
          <w:lang w:val="en-CA"/>
        </w:rPr>
        <w:t>3 mars 2022</w:t>
      </w:r>
      <w:r w:rsidR="005C5FFD" w:rsidRPr="00E04762">
        <w:rPr>
          <w:sz w:val="20"/>
          <w:szCs w:val="20"/>
          <w:lang w:val="en-CA"/>
        </w:rPr>
        <w:t xml:space="preserve"> </w:t>
      </w:r>
    </w:p>
  </w:footnote>
  <w:footnote w:id="53">
    <w:p w14:paraId="000003AB" w14:textId="2BAC77F6"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Rafael Laguna, </w:t>
      </w:r>
      <w:hyperlink r:id="rId57">
        <w:r w:rsidR="003817D9" w:rsidRPr="003817D9">
          <w:rPr>
            <w:i/>
            <w:iCs/>
            <w:color w:val="1155CC"/>
            <w:sz w:val="20"/>
            <w:szCs w:val="20"/>
            <w:u w:val="single"/>
            <w:lang w:val="en-US"/>
          </w:rPr>
          <w:t>4 Myths About Open Source We Should Put to Rest</w:t>
        </w:r>
      </w:hyperlink>
      <w:r w:rsidRPr="00E04762">
        <w:rPr>
          <w:sz w:val="20"/>
          <w:szCs w:val="20"/>
          <w:lang w:val="en-CA"/>
        </w:rPr>
        <w:t xml:space="preserve"> | WIRED, </w:t>
      </w:r>
      <w:r w:rsidR="003817D9" w:rsidRPr="00E04762">
        <w:rPr>
          <w:sz w:val="20"/>
          <w:szCs w:val="20"/>
          <w:lang w:val="en-CA"/>
        </w:rPr>
        <w:t xml:space="preserve">mars </w:t>
      </w:r>
      <w:r w:rsidRPr="00E04762">
        <w:rPr>
          <w:sz w:val="20"/>
          <w:szCs w:val="20"/>
          <w:lang w:val="en-CA"/>
        </w:rPr>
        <w:t>2013</w:t>
      </w:r>
      <w:r w:rsidR="003817D9" w:rsidRPr="00E04762">
        <w:rPr>
          <w:sz w:val="20"/>
          <w:szCs w:val="20"/>
          <w:lang w:val="en-CA"/>
        </w:rPr>
        <w:t>.</w:t>
      </w:r>
    </w:p>
  </w:footnote>
  <w:footnote w:id="54">
    <w:p w14:paraId="00000397" w14:textId="4ED710D5" w:rsidR="00E376D9" w:rsidRPr="004A561B" w:rsidRDefault="00E376D9" w:rsidP="004A561B">
      <w:pPr>
        <w:rPr>
          <w:sz w:val="20"/>
          <w:szCs w:val="20"/>
        </w:rPr>
      </w:pPr>
      <w:r>
        <w:rPr>
          <w:sz w:val="20"/>
          <w:szCs w:val="20"/>
          <w:vertAlign w:val="superscript"/>
        </w:rPr>
        <w:footnoteRef/>
      </w:r>
      <w:r>
        <w:rPr>
          <w:sz w:val="20"/>
          <w:szCs w:val="20"/>
        </w:rPr>
        <w:t xml:space="preserve"> Centre canadien </w:t>
      </w:r>
      <w:r w:rsidR="00F5579F">
        <w:rPr>
          <w:sz w:val="20"/>
          <w:szCs w:val="20"/>
        </w:rPr>
        <w:t xml:space="preserve">pour la </w:t>
      </w:r>
      <w:r>
        <w:rPr>
          <w:sz w:val="20"/>
          <w:szCs w:val="20"/>
        </w:rPr>
        <w:t xml:space="preserve">cybersécurité, </w:t>
      </w:r>
      <w:hyperlink r:id="rId58" w:history="1">
        <w:r w:rsidR="00F5579F" w:rsidRPr="00F5579F">
          <w:rPr>
            <w:rStyle w:val="Hyperlink"/>
            <w:i/>
            <w:iCs/>
            <w:sz w:val="20"/>
            <w:szCs w:val="20"/>
          </w:rPr>
          <w:t>Évaluation des cybermenaces nationales</w:t>
        </w:r>
        <w:r w:rsidR="0087447D">
          <w:rPr>
            <w:rStyle w:val="Hyperlink"/>
            <w:i/>
            <w:iCs/>
            <w:sz w:val="20"/>
            <w:szCs w:val="20"/>
          </w:rPr>
          <w:t> </w:t>
        </w:r>
        <w:r w:rsidR="00F5579F" w:rsidRPr="00F5579F">
          <w:rPr>
            <w:rStyle w:val="Hyperlink"/>
            <w:i/>
            <w:iCs/>
            <w:sz w:val="20"/>
            <w:szCs w:val="20"/>
          </w:rPr>
          <w:t>2020</w:t>
        </w:r>
      </w:hyperlink>
      <w:r>
        <w:rPr>
          <w:sz w:val="20"/>
          <w:szCs w:val="20"/>
        </w:rPr>
        <w:t xml:space="preserve"> (Gouvernement du Canada, 2020)</w:t>
      </w:r>
      <w:r w:rsidR="00F5579F">
        <w:rPr>
          <w:sz w:val="20"/>
          <w:szCs w:val="20"/>
        </w:rPr>
        <w:t>.</w:t>
      </w:r>
    </w:p>
  </w:footnote>
  <w:footnote w:id="55">
    <w:p w14:paraId="00000398" w14:textId="5777D257" w:rsidR="00E376D9" w:rsidRPr="004A561B" w:rsidRDefault="00E376D9" w:rsidP="004A561B">
      <w:pPr>
        <w:rPr>
          <w:sz w:val="20"/>
          <w:szCs w:val="20"/>
        </w:rPr>
      </w:pPr>
      <w:r>
        <w:rPr>
          <w:sz w:val="20"/>
          <w:szCs w:val="20"/>
          <w:vertAlign w:val="superscript"/>
        </w:rPr>
        <w:footnoteRef/>
      </w:r>
      <w:r>
        <w:rPr>
          <w:sz w:val="20"/>
          <w:szCs w:val="20"/>
        </w:rPr>
        <w:t xml:space="preserve"> Commissariat à la protection de la vie privée du Canada, </w:t>
      </w:r>
      <w:hyperlink r:id="rId59" w:history="1">
        <w:r w:rsidR="00F5579F" w:rsidRPr="00F5579F">
          <w:rPr>
            <w:rStyle w:val="Hyperlink"/>
            <w:i/>
            <w:iCs/>
            <w:sz w:val="20"/>
            <w:szCs w:val="20"/>
          </w:rPr>
          <w:t>Conversation avec le commissaire à la protection de la vie privée du Canada à l’occasion de la Journée de la protection des données</w:t>
        </w:r>
      </w:hyperlink>
      <w:r>
        <w:rPr>
          <w:sz w:val="20"/>
          <w:szCs w:val="20"/>
        </w:rPr>
        <w:t xml:space="preserve">, </w:t>
      </w:r>
      <w:r w:rsidR="001E7F7F">
        <w:rPr>
          <w:sz w:val="20"/>
          <w:szCs w:val="20"/>
        </w:rPr>
        <w:t xml:space="preserve">le </w:t>
      </w:r>
      <w:r>
        <w:rPr>
          <w:sz w:val="20"/>
          <w:szCs w:val="20"/>
        </w:rPr>
        <w:t>5</w:t>
      </w:r>
      <w:r w:rsidR="00E04762">
        <w:rPr>
          <w:sz w:val="20"/>
          <w:szCs w:val="20"/>
        </w:rPr>
        <w:t> </w:t>
      </w:r>
      <w:r>
        <w:rPr>
          <w:sz w:val="20"/>
          <w:szCs w:val="20"/>
        </w:rPr>
        <w:t>février 2020.</w:t>
      </w:r>
    </w:p>
  </w:footnote>
  <w:footnote w:id="56">
    <w:p w14:paraId="0000039C" w14:textId="6545E628" w:rsidR="00E376D9" w:rsidRPr="004A561B" w:rsidRDefault="00E376D9" w:rsidP="004A561B">
      <w:pPr>
        <w:rPr>
          <w:sz w:val="20"/>
          <w:szCs w:val="20"/>
        </w:rPr>
      </w:pPr>
      <w:r>
        <w:rPr>
          <w:sz w:val="20"/>
          <w:szCs w:val="20"/>
          <w:vertAlign w:val="superscript"/>
        </w:rPr>
        <w:footnoteRef/>
      </w:r>
      <w:r>
        <w:rPr>
          <w:sz w:val="20"/>
          <w:szCs w:val="20"/>
        </w:rPr>
        <w:t xml:space="preserve"> Centre canadien </w:t>
      </w:r>
      <w:r w:rsidR="007E6EDF">
        <w:rPr>
          <w:sz w:val="20"/>
          <w:szCs w:val="20"/>
        </w:rPr>
        <w:t xml:space="preserve">pour la </w:t>
      </w:r>
      <w:r>
        <w:rPr>
          <w:sz w:val="20"/>
          <w:szCs w:val="20"/>
        </w:rPr>
        <w:t xml:space="preserve">cybersécurité, </w:t>
      </w:r>
      <w:hyperlink r:id="rId60" w:history="1">
        <w:r w:rsidR="007E6EDF" w:rsidRPr="007E6EDF">
          <w:rPr>
            <w:rStyle w:val="Hyperlink"/>
            <w:i/>
            <w:iCs/>
            <w:sz w:val="20"/>
            <w:szCs w:val="20"/>
          </w:rPr>
          <w:t>Considérations liées à la sécurité dans le cadre de l’utilisation de logiciels libres</w:t>
        </w:r>
      </w:hyperlink>
      <w:r>
        <w:rPr>
          <w:sz w:val="20"/>
          <w:szCs w:val="20"/>
        </w:rPr>
        <w:t xml:space="preserve"> (ITSAP.10.059), </w:t>
      </w:r>
      <w:r w:rsidR="001E7F7F">
        <w:rPr>
          <w:sz w:val="20"/>
          <w:szCs w:val="20"/>
        </w:rPr>
        <w:t xml:space="preserve">le </w:t>
      </w:r>
      <w:r>
        <w:rPr>
          <w:sz w:val="20"/>
          <w:szCs w:val="20"/>
        </w:rPr>
        <w:t>9</w:t>
      </w:r>
      <w:r w:rsidR="00E04762">
        <w:rPr>
          <w:sz w:val="20"/>
          <w:szCs w:val="20"/>
        </w:rPr>
        <w:t> </w:t>
      </w:r>
      <w:r>
        <w:rPr>
          <w:sz w:val="20"/>
          <w:szCs w:val="20"/>
        </w:rPr>
        <w:t>juillet 2020</w:t>
      </w:r>
      <w:r w:rsidR="007E6EDF">
        <w:rPr>
          <w:sz w:val="20"/>
          <w:szCs w:val="20"/>
        </w:rPr>
        <w:t>.</w:t>
      </w:r>
    </w:p>
  </w:footnote>
  <w:footnote w:id="57">
    <w:p w14:paraId="0000039D" w14:textId="2B59DD5B" w:rsidR="00E376D9" w:rsidRPr="004A561B" w:rsidRDefault="00E376D9" w:rsidP="004A561B">
      <w:pPr>
        <w:rPr>
          <w:sz w:val="20"/>
          <w:szCs w:val="20"/>
        </w:rPr>
      </w:pPr>
      <w:r>
        <w:rPr>
          <w:sz w:val="20"/>
          <w:szCs w:val="20"/>
          <w:vertAlign w:val="superscript"/>
        </w:rPr>
        <w:footnoteRef/>
      </w:r>
      <w:r>
        <w:rPr>
          <w:sz w:val="20"/>
          <w:szCs w:val="20"/>
        </w:rPr>
        <w:t xml:space="preserve"> Centre canadien </w:t>
      </w:r>
      <w:r w:rsidR="007E6EDF">
        <w:rPr>
          <w:sz w:val="20"/>
          <w:szCs w:val="20"/>
        </w:rPr>
        <w:t xml:space="preserve">pour la </w:t>
      </w:r>
      <w:r>
        <w:rPr>
          <w:sz w:val="20"/>
          <w:szCs w:val="20"/>
        </w:rPr>
        <w:t xml:space="preserve">cybersécurité, </w:t>
      </w:r>
      <w:bookmarkStart w:id="49" w:name="_Hlk123714586"/>
      <w:r w:rsidR="007E6EDF" w:rsidRPr="007E6EDF">
        <w:rPr>
          <w:i/>
          <w:iCs/>
          <w:sz w:val="20"/>
          <w:szCs w:val="20"/>
        </w:rPr>
        <w:fldChar w:fldCharType="begin"/>
      </w:r>
      <w:r w:rsidR="007E6EDF" w:rsidRPr="007E6EDF">
        <w:rPr>
          <w:i/>
          <w:iCs/>
          <w:sz w:val="20"/>
          <w:szCs w:val="20"/>
        </w:rPr>
        <w:instrText xml:space="preserve"> HYPERLINK "https://www.cyber.gc.ca/fr/orientation/considerations-liees-la-securite-dans-le-cadre-de-lutilisation-de-logiciels-libres" </w:instrText>
      </w:r>
      <w:r w:rsidR="007E6EDF" w:rsidRPr="007E6EDF">
        <w:rPr>
          <w:i/>
          <w:iCs/>
          <w:sz w:val="20"/>
          <w:szCs w:val="20"/>
        </w:rPr>
      </w:r>
      <w:r w:rsidR="007E6EDF" w:rsidRPr="007E6EDF">
        <w:rPr>
          <w:i/>
          <w:iCs/>
          <w:sz w:val="20"/>
          <w:szCs w:val="20"/>
        </w:rPr>
        <w:fldChar w:fldCharType="separate"/>
      </w:r>
      <w:r w:rsidR="007E6EDF" w:rsidRPr="007E6EDF">
        <w:rPr>
          <w:rStyle w:val="Hyperlink"/>
          <w:i/>
          <w:iCs/>
          <w:sz w:val="20"/>
          <w:szCs w:val="20"/>
        </w:rPr>
        <w:t>Considérations liées à la sécurité dans le cadre de l’utilisation de logiciels libres</w:t>
      </w:r>
      <w:r w:rsidR="007E6EDF" w:rsidRPr="007E6EDF">
        <w:rPr>
          <w:i/>
          <w:iCs/>
          <w:sz w:val="20"/>
          <w:szCs w:val="20"/>
        </w:rPr>
        <w:fldChar w:fldCharType="end"/>
      </w:r>
      <w:bookmarkEnd w:id="49"/>
      <w:r w:rsidR="007E6EDF">
        <w:rPr>
          <w:i/>
          <w:iCs/>
          <w:sz w:val="20"/>
          <w:szCs w:val="20"/>
        </w:rPr>
        <w:t>.</w:t>
      </w:r>
    </w:p>
  </w:footnote>
  <w:footnote w:id="58">
    <w:p w14:paraId="0000039E" w14:textId="00F02146" w:rsidR="00E376D9" w:rsidRPr="004A561B" w:rsidRDefault="00E376D9" w:rsidP="004A561B">
      <w:pPr>
        <w:rPr>
          <w:sz w:val="20"/>
          <w:szCs w:val="20"/>
        </w:rPr>
      </w:pPr>
      <w:r>
        <w:rPr>
          <w:sz w:val="20"/>
          <w:szCs w:val="20"/>
          <w:vertAlign w:val="superscript"/>
        </w:rPr>
        <w:footnoteRef/>
      </w:r>
      <w:r>
        <w:rPr>
          <w:sz w:val="20"/>
          <w:szCs w:val="20"/>
        </w:rPr>
        <w:t xml:space="preserve"> Centre canadien </w:t>
      </w:r>
      <w:r w:rsidR="00D77C39">
        <w:rPr>
          <w:sz w:val="20"/>
          <w:szCs w:val="20"/>
        </w:rPr>
        <w:t xml:space="preserve">pour la </w:t>
      </w:r>
      <w:r>
        <w:rPr>
          <w:sz w:val="20"/>
          <w:szCs w:val="20"/>
        </w:rPr>
        <w:t xml:space="preserve">cybersécurité, </w:t>
      </w:r>
      <w:hyperlink r:id="rId61" w:history="1">
        <w:r w:rsidR="00D77C39" w:rsidRPr="007E6EDF">
          <w:rPr>
            <w:rStyle w:val="Hyperlink"/>
            <w:i/>
            <w:iCs/>
            <w:sz w:val="20"/>
            <w:szCs w:val="20"/>
          </w:rPr>
          <w:t>Considérations liées à la sécurité dans le cadre de l’utilisation de logiciels libres</w:t>
        </w:r>
      </w:hyperlink>
      <w:r>
        <w:rPr>
          <w:sz w:val="20"/>
          <w:szCs w:val="20"/>
        </w:rPr>
        <w:t xml:space="preserve"> (ITSAP.10.059)</w:t>
      </w:r>
      <w:r w:rsidR="00D77C39">
        <w:rPr>
          <w:sz w:val="20"/>
          <w:szCs w:val="20"/>
        </w:rPr>
        <w:t>.</w:t>
      </w:r>
    </w:p>
  </w:footnote>
  <w:footnote w:id="59">
    <w:p w14:paraId="0000039F" w14:textId="77A4FEB5" w:rsidR="00E376D9" w:rsidRPr="004A561B" w:rsidRDefault="00E376D9" w:rsidP="004A561B">
      <w:pPr>
        <w:rPr>
          <w:sz w:val="20"/>
          <w:szCs w:val="20"/>
        </w:rPr>
      </w:pPr>
      <w:r>
        <w:rPr>
          <w:sz w:val="20"/>
          <w:szCs w:val="20"/>
          <w:vertAlign w:val="superscript"/>
        </w:rPr>
        <w:footnoteRef/>
      </w:r>
      <w:r>
        <w:rPr>
          <w:sz w:val="20"/>
          <w:szCs w:val="20"/>
        </w:rPr>
        <w:t xml:space="preserve"> Centre canadien </w:t>
      </w:r>
      <w:r w:rsidR="00D77C39">
        <w:rPr>
          <w:sz w:val="20"/>
          <w:szCs w:val="20"/>
        </w:rPr>
        <w:t>pour la c</w:t>
      </w:r>
      <w:r>
        <w:rPr>
          <w:sz w:val="20"/>
          <w:szCs w:val="20"/>
        </w:rPr>
        <w:t xml:space="preserve">ybersécurité, </w:t>
      </w:r>
      <w:hyperlink r:id="rId62" w:history="1">
        <w:r w:rsidR="00D77C39" w:rsidRPr="007E6EDF">
          <w:rPr>
            <w:rStyle w:val="Hyperlink"/>
            <w:i/>
            <w:iCs/>
            <w:sz w:val="20"/>
            <w:szCs w:val="20"/>
          </w:rPr>
          <w:t>Considérations liées à la sécurité dans le cadre de l’utilisation de logiciels libres</w:t>
        </w:r>
      </w:hyperlink>
      <w:r>
        <w:rPr>
          <w:sz w:val="20"/>
          <w:szCs w:val="20"/>
        </w:rPr>
        <w:t xml:space="preserve"> (ITSAP.10.059)</w:t>
      </w:r>
      <w:r w:rsidR="00D77C39">
        <w:rPr>
          <w:sz w:val="20"/>
          <w:szCs w:val="20"/>
        </w:rPr>
        <w:t>.</w:t>
      </w:r>
    </w:p>
  </w:footnote>
  <w:footnote w:id="60">
    <w:p w14:paraId="000003C4" w14:textId="3692766C"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Eric Brewer et al., </w:t>
      </w:r>
      <w:hyperlink r:id="rId63">
        <w:r w:rsidR="00D77C39" w:rsidRPr="00D77C39">
          <w:rPr>
            <w:i/>
            <w:iCs/>
            <w:color w:val="1155CC"/>
            <w:sz w:val="20"/>
            <w:szCs w:val="20"/>
            <w:u w:val="single"/>
            <w:lang w:val="en-CA"/>
          </w:rPr>
          <w:t xml:space="preserve">Know, Prevent, Fix : A Framework for Shifting the Discussion around </w:t>
        </w:r>
        <w:r w:rsidR="00D77C39">
          <w:rPr>
            <w:i/>
            <w:iCs/>
            <w:color w:val="1155CC"/>
            <w:sz w:val="20"/>
            <w:szCs w:val="20"/>
            <w:u w:val="single"/>
            <w:lang w:val="en-CA"/>
          </w:rPr>
          <w:t>V</w:t>
        </w:r>
        <w:r w:rsidR="00D77C39" w:rsidRPr="00D77C39">
          <w:rPr>
            <w:i/>
            <w:iCs/>
            <w:color w:val="1155CC"/>
            <w:sz w:val="20"/>
            <w:szCs w:val="20"/>
            <w:u w:val="single"/>
            <w:lang w:val="en-CA"/>
          </w:rPr>
          <w:t>ulnerabilities in Open Source</w:t>
        </w:r>
      </w:hyperlink>
      <w:r w:rsidRPr="00E04762">
        <w:rPr>
          <w:sz w:val="20"/>
          <w:szCs w:val="20"/>
          <w:lang w:val="en-CA"/>
        </w:rPr>
        <w:t xml:space="preserve">, </w:t>
      </w:r>
      <w:r w:rsidRPr="00E04762">
        <w:rPr>
          <w:i/>
          <w:sz w:val="20"/>
          <w:szCs w:val="20"/>
          <w:lang w:val="en-CA"/>
        </w:rPr>
        <w:t>Google Open Source Blog</w:t>
      </w:r>
      <w:r w:rsidRPr="00E04762">
        <w:rPr>
          <w:sz w:val="20"/>
          <w:szCs w:val="20"/>
          <w:lang w:val="en-CA"/>
        </w:rPr>
        <w:t xml:space="preserve"> (blog), </w:t>
      </w:r>
      <w:r w:rsidR="007A1BDD">
        <w:rPr>
          <w:sz w:val="20"/>
          <w:szCs w:val="20"/>
          <w:lang w:val="en-CA"/>
        </w:rPr>
        <w:t xml:space="preserve">le </w:t>
      </w:r>
      <w:r w:rsidRPr="00E04762">
        <w:rPr>
          <w:sz w:val="20"/>
          <w:szCs w:val="20"/>
          <w:lang w:val="en-CA"/>
        </w:rPr>
        <w:t>3 février 2021</w:t>
      </w:r>
      <w:r w:rsidR="00D77C39" w:rsidRPr="00E04762">
        <w:rPr>
          <w:sz w:val="20"/>
          <w:szCs w:val="20"/>
          <w:lang w:val="en-CA"/>
        </w:rPr>
        <w:t xml:space="preserve">. </w:t>
      </w:r>
    </w:p>
  </w:footnote>
  <w:footnote w:id="61">
    <w:p w14:paraId="000003C5" w14:textId="38062267"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Jim Boehm et al, </w:t>
      </w:r>
      <w:hyperlink r:id="rId64">
        <w:r w:rsidR="00EF6287" w:rsidRPr="00EF6287">
          <w:rPr>
            <w:i/>
            <w:iCs/>
            <w:color w:val="1155CC"/>
            <w:sz w:val="20"/>
            <w:szCs w:val="20"/>
            <w:u w:val="single"/>
            <w:lang w:val="en-US"/>
          </w:rPr>
          <w:t>The Risk-Based Approach to Cybersecurity</w:t>
        </w:r>
      </w:hyperlink>
      <w:r w:rsidRPr="00E04762">
        <w:rPr>
          <w:sz w:val="20"/>
          <w:szCs w:val="20"/>
          <w:lang w:val="en-CA"/>
        </w:rPr>
        <w:t xml:space="preserve">, McKinsey &amp; </w:t>
      </w:r>
      <w:r w:rsidRPr="00EF6287">
        <w:rPr>
          <w:sz w:val="20"/>
          <w:szCs w:val="20"/>
          <w:lang w:val="en-US"/>
        </w:rPr>
        <w:t>Company,</w:t>
      </w:r>
      <w:r w:rsidRPr="00E04762">
        <w:rPr>
          <w:sz w:val="20"/>
          <w:szCs w:val="20"/>
          <w:lang w:val="en-CA"/>
        </w:rPr>
        <w:t xml:space="preserve"> </w:t>
      </w:r>
      <w:r w:rsidR="007A1BDD">
        <w:rPr>
          <w:sz w:val="20"/>
          <w:szCs w:val="20"/>
          <w:lang w:val="en-CA"/>
        </w:rPr>
        <w:t xml:space="preserve">le </w:t>
      </w:r>
      <w:r w:rsidRPr="00E04762">
        <w:rPr>
          <w:sz w:val="20"/>
          <w:szCs w:val="20"/>
          <w:lang w:val="en-CA"/>
        </w:rPr>
        <w:t>8 octobre 2019</w:t>
      </w:r>
      <w:r w:rsidR="00EF6287" w:rsidRPr="00E04762">
        <w:rPr>
          <w:sz w:val="20"/>
          <w:szCs w:val="20"/>
          <w:lang w:val="en-CA"/>
        </w:rPr>
        <w:t>.</w:t>
      </w:r>
    </w:p>
  </w:footnote>
  <w:footnote w:id="62">
    <w:p w14:paraId="00000369" w14:textId="56B520D2"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Zeljka Zorz, </w:t>
      </w:r>
      <w:hyperlink r:id="rId65">
        <w:r w:rsidR="00EF6287" w:rsidRPr="00EF6287">
          <w:rPr>
            <w:i/>
            <w:iCs/>
            <w:color w:val="1155CC"/>
            <w:sz w:val="20"/>
            <w:szCs w:val="20"/>
            <w:u w:val="single"/>
            <w:lang w:val="en-GB"/>
          </w:rPr>
          <w:t>The Percentage of Open Source Code in Proprietary Apps Is Rising</w:t>
        </w:r>
      </w:hyperlink>
      <w:r w:rsidRPr="00E04762">
        <w:rPr>
          <w:sz w:val="20"/>
          <w:szCs w:val="20"/>
          <w:lang w:val="en-CA"/>
        </w:rPr>
        <w:t xml:space="preserve">, </w:t>
      </w:r>
      <w:r w:rsidRPr="00E04762">
        <w:rPr>
          <w:i/>
          <w:sz w:val="20"/>
          <w:szCs w:val="20"/>
          <w:lang w:val="en-CA"/>
        </w:rPr>
        <w:t>Help Net Security</w:t>
      </w:r>
      <w:r w:rsidRPr="00E04762">
        <w:rPr>
          <w:sz w:val="20"/>
          <w:szCs w:val="20"/>
          <w:lang w:val="en-CA"/>
        </w:rPr>
        <w:t xml:space="preserve"> (blog), </w:t>
      </w:r>
      <w:r w:rsidR="007A1BDD">
        <w:rPr>
          <w:sz w:val="20"/>
          <w:szCs w:val="20"/>
          <w:lang w:val="en-CA"/>
        </w:rPr>
        <w:t xml:space="preserve">le </w:t>
      </w:r>
      <w:r w:rsidRPr="00E04762">
        <w:rPr>
          <w:sz w:val="20"/>
          <w:szCs w:val="20"/>
          <w:lang w:val="en-CA"/>
        </w:rPr>
        <w:t>22 mai 2018</w:t>
      </w:r>
      <w:r w:rsidR="00EF6287" w:rsidRPr="00E04762">
        <w:rPr>
          <w:sz w:val="20"/>
          <w:szCs w:val="20"/>
          <w:lang w:val="en-CA"/>
        </w:rPr>
        <w:t xml:space="preserve">. </w:t>
      </w:r>
    </w:p>
  </w:footnote>
  <w:footnote w:id="63">
    <w:p w14:paraId="00000364" w14:textId="36646075"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Oskar </w:t>
      </w:r>
      <w:r w:rsidRPr="00EF6287">
        <w:rPr>
          <w:sz w:val="20"/>
          <w:szCs w:val="20"/>
          <w:lang w:val="en-US"/>
        </w:rPr>
        <w:t xml:space="preserve">Barcz, </w:t>
      </w:r>
      <w:hyperlink r:id="rId66">
        <w:r w:rsidR="00EF6287" w:rsidRPr="00EF6287">
          <w:rPr>
            <w:i/>
            <w:iCs/>
            <w:color w:val="1155CC"/>
            <w:sz w:val="20"/>
            <w:szCs w:val="20"/>
            <w:u w:val="single"/>
            <w:lang w:val="en-US"/>
          </w:rPr>
          <w:t>What is Dependency Hell and How to Avoid It?</w:t>
        </w:r>
      </w:hyperlink>
      <w:r w:rsidRPr="00E04762">
        <w:rPr>
          <w:sz w:val="20"/>
          <w:szCs w:val="20"/>
          <w:lang w:val="en-CA"/>
        </w:rPr>
        <w:t xml:space="preserve">, </w:t>
      </w:r>
      <w:r w:rsidR="007A1BDD">
        <w:rPr>
          <w:sz w:val="20"/>
          <w:szCs w:val="20"/>
          <w:lang w:val="en-CA"/>
        </w:rPr>
        <w:t xml:space="preserve">le </w:t>
      </w:r>
      <w:r w:rsidRPr="00E04762">
        <w:rPr>
          <w:sz w:val="20"/>
          <w:szCs w:val="20"/>
          <w:lang w:val="en-CA"/>
        </w:rPr>
        <w:t>26 novembre 2021</w:t>
      </w:r>
      <w:r w:rsidR="00EF6287" w:rsidRPr="00E04762">
        <w:rPr>
          <w:sz w:val="20"/>
          <w:szCs w:val="20"/>
          <w:lang w:val="en-CA"/>
        </w:rPr>
        <w:t>.</w:t>
      </w:r>
    </w:p>
  </w:footnote>
  <w:footnote w:id="64">
    <w:p w14:paraId="000003A0" w14:textId="21A59744" w:rsidR="00E376D9" w:rsidRPr="004A561B" w:rsidRDefault="00E376D9" w:rsidP="004A561B">
      <w:pPr>
        <w:rPr>
          <w:sz w:val="20"/>
          <w:szCs w:val="20"/>
        </w:rPr>
      </w:pPr>
      <w:r>
        <w:rPr>
          <w:sz w:val="20"/>
          <w:szCs w:val="20"/>
          <w:vertAlign w:val="superscript"/>
        </w:rPr>
        <w:footnoteRef/>
      </w:r>
      <w:r>
        <w:rPr>
          <w:sz w:val="20"/>
          <w:szCs w:val="20"/>
        </w:rPr>
        <w:t xml:space="preserve"> L</w:t>
      </w:r>
      <w:r w:rsidR="00980BC8">
        <w:rPr>
          <w:sz w:val="20"/>
          <w:szCs w:val="20"/>
        </w:rPr>
        <w:t>’</w:t>
      </w:r>
      <w:r>
        <w:rPr>
          <w:sz w:val="20"/>
          <w:szCs w:val="20"/>
        </w:rPr>
        <w:t xml:space="preserve">objectif du </w:t>
      </w:r>
      <w:r w:rsidR="006D50A6">
        <w:rPr>
          <w:sz w:val="20"/>
          <w:szCs w:val="20"/>
        </w:rPr>
        <w:t xml:space="preserve">coussinet gauche </w:t>
      </w:r>
      <w:r>
        <w:rPr>
          <w:sz w:val="20"/>
          <w:szCs w:val="20"/>
        </w:rPr>
        <w:t>est très simple</w:t>
      </w:r>
      <w:r w:rsidR="00EB527B">
        <w:rPr>
          <w:sz w:val="20"/>
          <w:szCs w:val="20"/>
        </w:rPr>
        <w:t> </w:t>
      </w:r>
      <w:r>
        <w:rPr>
          <w:sz w:val="20"/>
          <w:szCs w:val="20"/>
        </w:rPr>
        <w:t xml:space="preserve">: il </w:t>
      </w:r>
      <w:r w:rsidR="006D50A6">
        <w:rPr>
          <w:sz w:val="20"/>
          <w:szCs w:val="20"/>
        </w:rPr>
        <w:t>« </w:t>
      </w:r>
      <w:r>
        <w:rPr>
          <w:sz w:val="20"/>
          <w:szCs w:val="20"/>
        </w:rPr>
        <w:t>remplit</w:t>
      </w:r>
      <w:r w:rsidR="006D50A6">
        <w:rPr>
          <w:sz w:val="20"/>
          <w:szCs w:val="20"/>
        </w:rPr>
        <w:t xml:space="preserve"> » </w:t>
      </w:r>
      <w:r>
        <w:rPr>
          <w:sz w:val="20"/>
          <w:szCs w:val="20"/>
        </w:rPr>
        <w:t>le côté gauche d</w:t>
      </w:r>
      <w:r w:rsidR="00980BC8">
        <w:rPr>
          <w:sz w:val="20"/>
          <w:szCs w:val="20"/>
        </w:rPr>
        <w:t>’</w:t>
      </w:r>
      <w:r>
        <w:rPr>
          <w:sz w:val="20"/>
          <w:szCs w:val="20"/>
        </w:rPr>
        <w:t>une chaîne (</w:t>
      </w:r>
      <w:r w:rsidR="006D50A6">
        <w:rPr>
          <w:sz w:val="20"/>
          <w:szCs w:val="20"/>
        </w:rPr>
        <w:t xml:space="preserve">valeurs entières ou </w:t>
      </w:r>
      <w:r>
        <w:rPr>
          <w:sz w:val="20"/>
          <w:szCs w:val="20"/>
        </w:rPr>
        <w:t>caractères) en ajoutant des zéros ou des espaces pour atteindre la longueur de chaîne souhaitée.</w:t>
      </w:r>
    </w:p>
  </w:footnote>
  <w:footnote w:id="65">
    <w:p w14:paraId="000003A1" w14:textId="4023B44B"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Keith Collins, </w:t>
      </w:r>
      <w:r w:rsidR="006D50A6">
        <w:rPr>
          <w:i/>
          <w:iCs/>
          <w:color w:val="1155CC"/>
          <w:sz w:val="20"/>
          <w:szCs w:val="20"/>
          <w:u w:val="single"/>
          <w:lang w:val="en-US"/>
        </w:rPr>
        <w:t>How</w:t>
      </w:r>
      <w:r w:rsidR="006D50A6" w:rsidRPr="006D50A6">
        <w:rPr>
          <w:i/>
          <w:iCs/>
          <w:color w:val="1155CC"/>
          <w:sz w:val="20"/>
          <w:szCs w:val="20"/>
          <w:u w:val="single"/>
          <w:lang w:val="en-US"/>
        </w:rPr>
        <w:t xml:space="preserve"> One Programmer Broke the Internet by Deleting a Tiny Piece o</w:t>
      </w:r>
      <w:r w:rsidR="006D50A6">
        <w:rPr>
          <w:i/>
          <w:iCs/>
          <w:color w:val="1155CC"/>
          <w:sz w:val="20"/>
          <w:szCs w:val="20"/>
          <w:u w:val="single"/>
          <w:lang w:val="en-US"/>
        </w:rPr>
        <w:t>f</w:t>
      </w:r>
      <w:r w:rsidR="006D50A6" w:rsidRPr="006D50A6">
        <w:rPr>
          <w:i/>
          <w:iCs/>
          <w:color w:val="1155CC"/>
          <w:sz w:val="20"/>
          <w:szCs w:val="20"/>
          <w:u w:val="single"/>
          <w:lang w:val="en-US"/>
        </w:rPr>
        <w:t xml:space="preserve"> Code</w:t>
      </w:r>
      <w:r w:rsidR="006D50A6">
        <w:rPr>
          <w:color w:val="1155CC"/>
          <w:sz w:val="20"/>
          <w:szCs w:val="20"/>
          <w:u w:val="single"/>
          <w:lang w:val="en-US"/>
        </w:rPr>
        <w:t>,</w:t>
      </w:r>
      <w:r w:rsidRPr="00E04762">
        <w:rPr>
          <w:sz w:val="20"/>
          <w:szCs w:val="20"/>
          <w:lang w:val="en-CA"/>
        </w:rPr>
        <w:t xml:space="preserve"> </w:t>
      </w:r>
      <w:r w:rsidR="006D50A6" w:rsidRPr="00E04762">
        <w:rPr>
          <w:sz w:val="20"/>
          <w:szCs w:val="20"/>
          <w:lang w:val="en-CA"/>
        </w:rPr>
        <w:t xml:space="preserve">Quartz, </w:t>
      </w:r>
      <w:r w:rsidR="007A1BDD">
        <w:rPr>
          <w:sz w:val="20"/>
          <w:szCs w:val="20"/>
          <w:lang w:val="en-CA"/>
        </w:rPr>
        <w:t xml:space="preserve">le </w:t>
      </w:r>
      <w:r w:rsidRPr="00E04762">
        <w:rPr>
          <w:sz w:val="20"/>
          <w:szCs w:val="20"/>
          <w:lang w:val="en-CA"/>
        </w:rPr>
        <w:t>27 mars 2016</w:t>
      </w:r>
      <w:r w:rsidR="006D50A6" w:rsidRPr="00E04762">
        <w:rPr>
          <w:sz w:val="20"/>
          <w:szCs w:val="20"/>
          <w:lang w:val="en-CA"/>
        </w:rPr>
        <w:t xml:space="preserve">. </w:t>
      </w:r>
    </w:p>
  </w:footnote>
  <w:footnote w:id="66">
    <w:p w14:paraId="000003A2" w14:textId="5EFE5A33"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David Haney, </w:t>
      </w:r>
      <w:hyperlink r:id="rId67">
        <w:r w:rsidR="00D84032" w:rsidRPr="00D84032">
          <w:rPr>
            <w:i/>
            <w:iCs/>
            <w:color w:val="1155CC"/>
            <w:sz w:val="20"/>
            <w:szCs w:val="20"/>
            <w:u w:val="single"/>
            <w:lang w:val="en-US"/>
          </w:rPr>
          <w:t>NPM &amp; Left-Pad : Have We Forgotten How To Program?</w:t>
        </w:r>
      </w:hyperlink>
      <w:r w:rsidR="00D84032" w:rsidRPr="00E04762">
        <w:rPr>
          <w:color w:val="1155CC"/>
          <w:sz w:val="20"/>
          <w:szCs w:val="20"/>
          <w:u w:val="single"/>
          <w:lang w:val="en-CA"/>
        </w:rPr>
        <w:t>,</w:t>
      </w:r>
      <w:r w:rsidRPr="00E04762">
        <w:rPr>
          <w:sz w:val="20"/>
          <w:szCs w:val="20"/>
          <w:lang w:val="en-CA"/>
        </w:rPr>
        <w:t xml:space="preserve"> </w:t>
      </w:r>
      <w:r w:rsidR="00D84032" w:rsidRPr="00E04762">
        <w:rPr>
          <w:sz w:val="20"/>
          <w:szCs w:val="20"/>
          <w:lang w:val="en-CA"/>
        </w:rPr>
        <w:t xml:space="preserve">consultation le </w:t>
      </w:r>
      <w:r w:rsidRPr="00E04762">
        <w:rPr>
          <w:sz w:val="20"/>
          <w:szCs w:val="20"/>
          <w:lang w:val="en-CA"/>
        </w:rPr>
        <w:t>29 août 2022</w:t>
      </w:r>
      <w:r w:rsidR="00D84032" w:rsidRPr="00E04762">
        <w:rPr>
          <w:sz w:val="20"/>
          <w:szCs w:val="20"/>
          <w:lang w:val="en-CA"/>
        </w:rPr>
        <w:t>.</w:t>
      </w:r>
    </w:p>
  </w:footnote>
  <w:footnote w:id="67">
    <w:p w14:paraId="000003A3" w14:textId="3EECE424"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w:t>
      </w:r>
      <w:r w:rsidR="00D84032" w:rsidRPr="00E04762">
        <w:rPr>
          <w:sz w:val="20"/>
          <w:szCs w:val="20"/>
          <w:lang w:val="en-CA"/>
        </w:rPr>
        <w:t xml:space="preserve">United States </w:t>
      </w:r>
      <w:r w:rsidR="00D84032" w:rsidRPr="00D41BDA">
        <w:rPr>
          <w:sz w:val="20"/>
          <w:szCs w:val="20"/>
          <w:lang w:val="en-US"/>
        </w:rPr>
        <w:t>Cybersecurity</w:t>
      </w:r>
      <w:r w:rsidR="00D84032" w:rsidRPr="00E04762">
        <w:rPr>
          <w:sz w:val="20"/>
          <w:szCs w:val="20"/>
          <w:lang w:val="en-CA"/>
        </w:rPr>
        <w:t xml:space="preserve"> &amp; Infrastructure Security Agency</w:t>
      </w:r>
      <w:r w:rsidRPr="00E04762">
        <w:rPr>
          <w:sz w:val="20"/>
          <w:szCs w:val="20"/>
          <w:lang w:val="en-CA"/>
        </w:rPr>
        <w:t xml:space="preserve">, </w:t>
      </w:r>
      <w:hyperlink r:id="rId68">
        <w:r w:rsidR="00D41BDA" w:rsidRPr="00E04762">
          <w:rPr>
            <w:i/>
            <w:iCs/>
            <w:color w:val="1155CC"/>
            <w:sz w:val="20"/>
            <w:szCs w:val="20"/>
            <w:u w:val="single"/>
            <w:lang w:val="en-CA"/>
          </w:rPr>
          <w:t>Software Bill of Materials</w:t>
        </w:r>
      </w:hyperlink>
      <w:r w:rsidRPr="00E04762">
        <w:rPr>
          <w:sz w:val="20"/>
          <w:szCs w:val="20"/>
          <w:lang w:val="en-CA"/>
        </w:rPr>
        <w:t>, consult</w:t>
      </w:r>
      <w:r w:rsidR="00D41BDA" w:rsidRPr="00E04762">
        <w:rPr>
          <w:sz w:val="20"/>
          <w:szCs w:val="20"/>
          <w:lang w:val="en-CA"/>
        </w:rPr>
        <w:t xml:space="preserve">ation le </w:t>
      </w:r>
      <w:r w:rsidRPr="00E04762">
        <w:rPr>
          <w:sz w:val="20"/>
          <w:szCs w:val="20"/>
          <w:lang w:val="en-CA"/>
        </w:rPr>
        <w:t>13</w:t>
      </w:r>
      <w:r w:rsidR="00E04762">
        <w:rPr>
          <w:sz w:val="20"/>
          <w:szCs w:val="20"/>
          <w:lang w:val="en-CA"/>
        </w:rPr>
        <w:t> </w:t>
      </w:r>
      <w:r w:rsidRPr="00E04762">
        <w:rPr>
          <w:sz w:val="20"/>
          <w:szCs w:val="20"/>
          <w:lang w:val="en-CA"/>
        </w:rPr>
        <w:t>novembre 2022</w:t>
      </w:r>
      <w:r w:rsidR="00D41BDA" w:rsidRPr="00E04762">
        <w:rPr>
          <w:sz w:val="20"/>
          <w:szCs w:val="20"/>
          <w:lang w:val="en-CA"/>
        </w:rPr>
        <w:t xml:space="preserve">. </w:t>
      </w:r>
    </w:p>
  </w:footnote>
  <w:footnote w:id="68">
    <w:p w14:paraId="00000390" w14:textId="11EE3553"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New America, </w:t>
      </w:r>
      <w:hyperlink r:id="rId69">
        <w:r w:rsidR="0012258A" w:rsidRPr="0012258A">
          <w:rPr>
            <w:i/>
            <w:iCs/>
            <w:color w:val="1155CC"/>
            <w:sz w:val="20"/>
            <w:szCs w:val="20"/>
            <w:u w:val="single"/>
            <w:lang w:val="en-US"/>
          </w:rPr>
          <w:t>Section Two : Building Open Source Software, Building and Reusing Open Source Tools for Government</w:t>
        </w:r>
      </w:hyperlink>
      <w:r w:rsidR="0012258A">
        <w:rPr>
          <w:i/>
          <w:iCs/>
          <w:color w:val="1155CC"/>
          <w:sz w:val="20"/>
          <w:szCs w:val="20"/>
          <w:u w:val="single"/>
          <w:lang w:val="en-US"/>
        </w:rPr>
        <w:t>,</w:t>
      </w:r>
      <w:r w:rsidRPr="00E04762">
        <w:rPr>
          <w:sz w:val="20"/>
          <w:szCs w:val="20"/>
          <w:lang w:val="en-CA"/>
        </w:rPr>
        <w:t xml:space="preserve"> consult</w:t>
      </w:r>
      <w:r w:rsidR="0012258A" w:rsidRPr="00E04762">
        <w:rPr>
          <w:sz w:val="20"/>
          <w:szCs w:val="20"/>
          <w:lang w:val="en-CA"/>
        </w:rPr>
        <w:t xml:space="preserve">ation </w:t>
      </w:r>
      <w:r w:rsidRPr="00E04762">
        <w:rPr>
          <w:sz w:val="20"/>
          <w:szCs w:val="20"/>
          <w:lang w:val="en-CA"/>
        </w:rPr>
        <w:t>le 4 juillet 2022</w:t>
      </w:r>
      <w:r w:rsidR="0012258A" w:rsidRPr="00E04762">
        <w:rPr>
          <w:sz w:val="20"/>
          <w:szCs w:val="20"/>
          <w:lang w:val="en-CA"/>
        </w:rPr>
        <w:t xml:space="preserve">. </w:t>
      </w:r>
    </w:p>
  </w:footnote>
  <w:footnote w:id="69">
    <w:p w14:paraId="00000391" w14:textId="02C7273F" w:rsidR="00E376D9" w:rsidRPr="004A561B" w:rsidRDefault="00E376D9" w:rsidP="004A561B">
      <w:pPr>
        <w:rPr>
          <w:sz w:val="20"/>
          <w:szCs w:val="20"/>
        </w:rPr>
      </w:pPr>
      <w:r>
        <w:rPr>
          <w:sz w:val="20"/>
          <w:szCs w:val="20"/>
          <w:vertAlign w:val="superscript"/>
        </w:rPr>
        <w:footnoteRef/>
      </w:r>
      <w:r>
        <w:rPr>
          <w:sz w:val="20"/>
          <w:szCs w:val="20"/>
        </w:rPr>
        <w:t xml:space="preserve">  Secrétariat du Conseil du Trésor du Canada,</w:t>
      </w:r>
      <w:r w:rsidR="0012258A">
        <w:rPr>
          <w:sz w:val="20"/>
          <w:szCs w:val="20"/>
        </w:rPr>
        <w:t xml:space="preserve"> </w:t>
      </w:r>
      <w:hyperlink r:id="rId70" w:history="1">
        <w:r w:rsidR="0012258A" w:rsidRPr="0012258A">
          <w:rPr>
            <w:rStyle w:val="Hyperlink"/>
            <w:i/>
            <w:iCs/>
            <w:sz w:val="20"/>
            <w:szCs w:val="20"/>
          </w:rPr>
          <w:t xml:space="preserve">Guide pour </w:t>
        </w:r>
        <w:r w:rsidR="0012258A">
          <w:rPr>
            <w:rStyle w:val="Hyperlink"/>
            <w:i/>
            <w:iCs/>
            <w:sz w:val="20"/>
            <w:szCs w:val="20"/>
          </w:rPr>
          <w:t>la publication du code source libre</w:t>
        </w:r>
      </w:hyperlink>
      <w:r w:rsidR="0012258A">
        <w:rPr>
          <w:sz w:val="20"/>
          <w:szCs w:val="20"/>
        </w:rPr>
        <w:t>.</w:t>
      </w:r>
    </w:p>
  </w:footnote>
  <w:footnote w:id="70">
    <w:p w14:paraId="00000379" w14:textId="5855DFD3" w:rsidR="00E376D9" w:rsidRPr="004A561B" w:rsidRDefault="00E376D9" w:rsidP="004A561B">
      <w:pPr>
        <w:rPr>
          <w:sz w:val="20"/>
          <w:szCs w:val="20"/>
        </w:rPr>
      </w:pPr>
      <w:r>
        <w:rPr>
          <w:sz w:val="20"/>
          <w:szCs w:val="20"/>
          <w:vertAlign w:val="superscript"/>
        </w:rPr>
        <w:footnoteRef/>
      </w:r>
      <w:r>
        <w:rPr>
          <w:sz w:val="20"/>
          <w:szCs w:val="20"/>
        </w:rPr>
        <w:t xml:space="preserve"> Ann Cavoukian et Mark Dixon, </w:t>
      </w:r>
      <w:hyperlink r:id="rId71">
        <w:r w:rsidR="00A31AF6" w:rsidRPr="00E04762">
          <w:rPr>
            <w:i/>
            <w:iCs/>
            <w:color w:val="1155CC"/>
            <w:sz w:val="20"/>
            <w:szCs w:val="20"/>
            <w:u w:val="single"/>
          </w:rPr>
          <w:t>Privacy and Security by Design : An Enterprise Architecture Approach</w:t>
        </w:r>
      </w:hyperlink>
      <w:r>
        <w:rPr>
          <w:sz w:val="20"/>
          <w:szCs w:val="20"/>
        </w:rPr>
        <w:t xml:space="preserve"> (Commissaire à l</w:t>
      </w:r>
      <w:r w:rsidR="00980BC8">
        <w:rPr>
          <w:sz w:val="20"/>
          <w:szCs w:val="20"/>
        </w:rPr>
        <w:t>’</w:t>
      </w:r>
      <w:r>
        <w:rPr>
          <w:sz w:val="20"/>
          <w:szCs w:val="20"/>
        </w:rPr>
        <w:t>information et à la protection de la vie privée de l</w:t>
      </w:r>
      <w:r w:rsidR="00980BC8">
        <w:rPr>
          <w:sz w:val="20"/>
          <w:szCs w:val="20"/>
        </w:rPr>
        <w:t>’</w:t>
      </w:r>
      <w:r>
        <w:rPr>
          <w:sz w:val="20"/>
          <w:szCs w:val="20"/>
        </w:rPr>
        <w:t>Ontario, 2013)</w:t>
      </w:r>
      <w:r w:rsidR="00A31AF6">
        <w:rPr>
          <w:sz w:val="20"/>
          <w:szCs w:val="20"/>
        </w:rPr>
        <w:t>.</w:t>
      </w:r>
    </w:p>
  </w:footnote>
  <w:footnote w:id="71">
    <w:p w14:paraId="0000037A" w14:textId="0E8590FA"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Nicole Olsen, </w:t>
      </w:r>
      <w:hyperlink r:id="rId72">
        <w:r w:rsidR="00A31AF6" w:rsidRPr="00A31AF6">
          <w:rPr>
            <w:i/>
            <w:iCs/>
            <w:color w:val="1155CC"/>
            <w:sz w:val="20"/>
            <w:szCs w:val="20"/>
            <w:u w:val="single"/>
            <w:lang w:val="en-CA"/>
          </w:rPr>
          <w:t>Open Source Projects and the GDPR, Privacy Policies</w:t>
        </w:r>
      </w:hyperlink>
      <w:r w:rsidRPr="00E04762">
        <w:rPr>
          <w:sz w:val="20"/>
          <w:szCs w:val="20"/>
          <w:lang w:val="en-CA"/>
        </w:rPr>
        <w:t>, consult</w:t>
      </w:r>
      <w:r w:rsidR="00A31AF6" w:rsidRPr="00E04762">
        <w:rPr>
          <w:sz w:val="20"/>
          <w:szCs w:val="20"/>
          <w:lang w:val="en-CA"/>
        </w:rPr>
        <w:t xml:space="preserve">ation </w:t>
      </w:r>
      <w:r w:rsidRPr="00E04762">
        <w:rPr>
          <w:sz w:val="20"/>
          <w:szCs w:val="20"/>
          <w:lang w:val="en-CA"/>
        </w:rPr>
        <w:t>le 2</w:t>
      </w:r>
      <w:r w:rsidR="00E04762">
        <w:rPr>
          <w:sz w:val="20"/>
          <w:szCs w:val="20"/>
          <w:lang w:val="en-CA"/>
        </w:rPr>
        <w:t> </w:t>
      </w:r>
      <w:r w:rsidRPr="00E04762">
        <w:rPr>
          <w:sz w:val="20"/>
          <w:szCs w:val="20"/>
          <w:lang w:val="en-CA"/>
        </w:rPr>
        <w:t>septembre 2022</w:t>
      </w:r>
      <w:r w:rsidR="00A31AF6" w:rsidRPr="00E04762">
        <w:rPr>
          <w:sz w:val="20"/>
          <w:szCs w:val="20"/>
          <w:lang w:val="en-CA"/>
        </w:rPr>
        <w:t xml:space="preserve">. </w:t>
      </w:r>
    </w:p>
  </w:footnote>
  <w:footnote w:id="72">
    <w:p w14:paraId="0000037B" w14:textId="377D33FF" w:rsidR="00E376D9" w:rsidRPr="004A561B" w:rsidRDefault="00E376D9" w:rsidP="004A561B">
      <w:pPr>
        <w:rPr>
          <w:sz w:val="20"/>
          <w:szCs w:val="20"/>
        </w:rPr>
      </w:pPr>
      <w:r>
        <w:rPr>
          <w:sz w:val="20"/>
          <w:szCs w:val="20"/>
          <w:vertAlign w:val="superscript"/>
        </w:rPr>
        <w:footnoteRef/>
      </w:r>
      <w:r>
        <w:rPr>
          <w:sz w:val="20"/>
          <w:szCs w:val="20"/>
        </w:rPr>
        <w:t xml:space="preserve"> Secrétariat du Conseil du Trésor du Canada, </w:t>
      </w:r>
      <w:hyperlink r:id="rId73">
        <w:r w:rsidR="005344B6" w:rsidRPr="005344B6">
          <w:rPr>
            <w:i/>
            <w:iCs/>
            <w:color w:val="1155CC"/>
            <w:sz w:val="20"/>
            <w:szCs w:val="20"/>
            <w:u w:val="single"/>
          </w:rPr>
          <w:t>Guide pour la publication du code source libre</w:t>
        </w:r>
      </w:hyperlink>
      <w:r>
        <w:rPr>
          <w:sz w:val="20"/>
          <w:szCs w:val="20"/>
        </w:rPr>
        <w:t xml:space="preserve">, </w:t>
      </w:r>
      <w:r w:rsidR="007A1BDD">
        <w:rPr>
          <w:sz w:val="20"/>
          <w:szCs w:val="20"/>
        </w:rPr>
        <w:t xml:space="preserve">le </w:t>
      </w:r>
      <w:r>
        <w:rPr>
          <w:sz w:val="20"/>
          <w:szCs w:val="20"/>
        </w:rPr>
        <w:t>28</w:t>
      </w:r>
      <w:r w:rsidR="00E04762">
        <w:rPr>
          <w:sz w:val="20"/>
          <w:szCs w:val="20"/>
        </w:rPr>
        <w:t> </w:t>
      </w:r>
      <w:r>
        <w:rPr>
          <w:sz w:val="20"/>
          <w:szCs w:val="20"/>
        </w:rPr>
        <w:t>juillet 2020,</w:t>
      </w:r>
      <w:hyperlink r:id="rId74">
        <w:r>
          <w:rPr>
            <w:sz w:val="20"/>
            <w:szCs w:val="20"/>
          </w:rPr>
          <w:t xml:space="preserve"> </w:t>
        </w:r>
      </w:hyperlink>
      <w:bookmarkStart w:id="51" w:name="_Hlk123721941"/>
      <w:r w:rsidRPr="005344B6">
        <w:rPr>
          <w:i/>
          <w:iCs/>
        </w:rPr>
        <w:fldChar w:fldCharType="begin"/>
      </w:r>
      <w:r w:rsidRPr="005344B6">
        <w:rPr>
          <w:i/>
          <w:iCs/>
        </w:rPr>
        <w:instrText>HYPERLINK "https://www.canada.ca/en/government/system/digital-government/digital-government-innovations/open-source-software/guide-for-using-open-source-software.html" \h</w:instrText>
      </w:r>
      <w:r w:rsidRPr="005344B6">
        <w:rPr>
          <w:i/>
          <w:iCs/>
        </w:rPr>
      </w:r>
      <w:r w:rsidRPr="005344B6">
        <w:rPr>
          <w:i/>
          <w:iCs/>
        </w:rPr>
        <w:fldChar w:fldCharType="separate"/>
      </w:r>
      <w:r w:rsidR="005344B6" w:rsidRPr="005344B6">
        <w:rPr>
          <w:i/>
          <w:iCs/>
          <w:color w:val="1155CC"/>
          <w:sz w:val="20"/>
          <w:szCs w:val="20"/>
          <w:u w:val="single"/>
        </w:rPr>
        <w:t>Guide pour la publication du code source libre</w:t>
      </w:r>
      <w:r w:rsidRPr="005344B6">
        <w:rPr>
          <w:i/>
          <w:iCs/>
          <w:color w:val="1155CC"/>
          <w:sz w:val="20"/>
          <w:szCs w:val="20"/>
          <w:u w:val="single"/>
        </w:rPr>
        <w:fldChar w:fldCharType="end"/>
      </w:r>
      <w:bookmarkEnd w:id="51"/>
      <w:r w:rsidR="007A1BDD">
        <w:rPr>
          <w:i/>
          <w:iCs/>
          <w:color w:val="1155CC"/>
          <w:sz w:val="20"/>
          <w:szCs w:val="20"/>
          <w:u w:val="single"/>
        </w:rPr>
        <w:t>.</w:t>
      </w:r>
    </w:p>
  </w:footnote>
  <w:footnote w:id="73">
    <w:p w14:paraId="000003B3" w14:textId="5AF53B11"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Open Source Security </w:t>
      </w:r>
      <w:r w:rsidRPr="00F86B02">
        <w:rPr>
          <w:sz w:val="20"/>
          <w:szCs w:val="20"/>
          <w:lang w:val="en-US"/>
        </w:rPr>
        <w:t xml:space="preserve">Foundation et The Linux Foundation, </w:t>
      </w:r>
      <w:hyperlink r:id="rId75">
        <w:r w:rsidR="00F86B02" w:rsidRPr="00F86B02">
          <w:rPr>
            <w:i/>
            <w:iCs/>
            <w:color w:val="1155CC"/>
            <w:sz w:val="20"/>
            <w:szCs w:val="20"/>
            <w:u w:val="single"/>
            <w:lang w:val="en-US"/>
          </w:rPr>
          <w:t>Home, OpenSSF Scorecard</w:t>
        </w:r>
      </w:hyperlink>
      <w:r w:rsidR="00F86B02" w:rsidRPr="00E04762">
        <w:rPr>
          <w:color w:val="1155CC"/>
          <w:sz w:val="20"/>
          <w:szCs w:val="20"/>
          <w:u w:val="single"/>
          <w:lang w:val="en-CA"/>
        </w:rPr>
        <w:t>,</w:t>
      </w:r>
      <w:r w:rsidRPr="00E04762">
        <w:rPr>
          <w:sz w:val="20"/>
          <w:szCs w:val="20"/>
          <w:lang w:val="en-CA"/>
        </w:rPr>
        <w:t xml:space="preserve"> consult</w:t>
      </w:r>
      <w:r w:rsidR="00F86B02" w:rsidRPr="00E04762">
        <w:rPr>
          <w:sz w:val="20"/>
          <w:szCs w:val="20"/>
          <w:lang w:val="en-CA"/>
        </w:rPr>
        <w:t>ation l</w:t>
      </w:r>
      <w:r w:rsidRPr="00E04762">
        <w:rPr>
          <w:sz w:val="20"/>
          <w:szCs w:val="20"/>
          <w:lang w:val="en-CA"/>
        </w:rPr>
        <w:t>e 14</w:t>
      </w:r>
      <w:r w:rsidR="00E04762">
        <w:rPr>
          <w:sz w:val="20"/>
          <w:szCs w:val="20"/>
          <w:lang w:val="en-CA"/>
        </w:rPr>
        <w:t> </w:t>
      </w:r>
      <w:r w:rsidRPr="00E04762">
        <w:rPr>
          <w:sz w:val="20"/>
          <w:szCs w:val="20"/>
          <w:lang w:val="en-CA"/>
        </w:rPr>
        <w:t>novembre 2022</w:t>
      </w:r>
      <w:r w:rsidR="00F86B02" w:rsidRPr="00E04762">
        <w:rPr>
          <w:sz w:val="20"/>
          <w:szCs w:val="20"/>
          <w:lang w:val="en-CA"/>
        </w:rPr>
        <w:t>.</w:t>
      </w:r>
    </w:p>
  </w:footnote>
  <w:footnote w:id="74">
    <w:p w14:paraId="13C38327" w14:textId="6A67E3C2" w:rsidR="00E376D9" w:rsidRPr="004A561B" w:rsidRDefault="00E376D9" w:rsidP="00E30DBD">
      <w:pPr>
        <w:rPr>
          <w:sz w:val="20"/>
          <w:szCs w:val="20"/>
        </w:rPr>
      </w:pPr>
      <w:r>
        <w:rPr>
          <w:sz w:val="20"/>
          <w:szCs w:val="20"/>
          <w:vertAlign w:val="superscript"/>
        </w:rPr>
        <w:footnoteRef/>
      </w:r>
      <w:r>
        <w:rPr>
          <w:sz w:val="20"/>
          <w:szCs w:val="20"/>
        </w:rPr>
        <w:t xml:space="preserve"> Secrétariat du Conseil du Trésor du Canada, </w:t>
      </w:r>
      <w:hyperlink r:id="rId76" w:history="1">
        <w:r w:rsidR="00196DAA" w:rsidRPr="00196DAA">
          <w:rPr>
            <w:rStyle w:val="Hyperlink"/>
            <w:i/>
            <w:iCs/>
            <w:sz w:val="20"/>
            <w:szCs w:val="20"/>
          </w:rPr>
          <w:t>Guide pour l’utilisation de logiciels libres</w:t>
        </w:r>
      </w:hyperlink>
      <w:r w:rsidR="00196DAA" w:rsidRPr="00196DAA">
        <w:rPr>
          <w:i/>
          <w:iCs/>
          <w:sz w:val="20"/>
          <w:szCs w:val="20"/>
        </w:rPr>
        <w:t>.</w:t>
      </w:r>
    </w:p>
  </w:footnote>
  <w:footnote w:id="75">
    <w:p w14:paraId="0000036A" w14:textId="3B9779D1"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Justin C. Colannino, </w:t>
      </w:r>
      <w:hyperlink r:id="rId77">
        <w:r w:rsidR="00D75A56" w:rsidRPr="00D75A56">
          <w:rPr>
            <w:i/>
            <w:iCs/>
            <w:color w:val="1155CC"/>
            <w:sz w:val="20"/>
            <w:szCs w:val="20"/>
            <w:u w:val="single"/>
            <w:lang w:val="en-US"/>
          </w:rPr>
          <w:t xml:space="preserve">Free and Open Source Software in Municipal </w:t>
        </w:r>
        <w:r w:rsidR="00D75A56">
          <w:rPr>
            <w:i/>
            <w:iCs/>
            <w:color w:val="1155CC"/>
            <w:sz w:val="20"/>
            <w:szCs w:val="20"/>
            <w:u w:val="single"/>
            <w:lang w:val="en-US"/>
          </w:rPr>
          <w:t>Procurement</w:t>
        </w:r>
        <w:r w:rsidR="0087447D">
          <w:rPr>
            <w:i/>
            <w:iCs/>
            <w:color w:val="1155CC"/>
            <w:sz w:val="20"/>
            <w:szCs w:val="20"/>
            <w:u w:val="single"/>
            <w:lang w:val="en-US"/>
          </w:rPr>
          <w:t> </w:t>
        </w:r>
        <w:r w:rsidR="00D75A56" w:rsidRPr="00D75A56">
          <w:rPr>
            <w:i/>
            <w:iCs/>
            <w:color w:val="1155CC"/>
            <w:sz w:val="20"/>
            <w:szCs w:val="20"/>
            <w:u w:val="single"/>
            <w:lang w:val="en-US"/>
          </w:rPr>
          <w:t>: The Challenges and Benefits of Cooperation</w:t>
        </w:r>
      </w:hyperlink>
      <w:r w:rsidRPr="00E04762">
        <w:rPr>
          <w:sz w:val="20"/>
          <w:szCs w:val="20"/>
          <w:lang w:val="en-CA"/>
        </w:rPr>
        <w:t xml:space="preserve">, </w:t>
      </w:r>
      <w:r w:rsidRPr="00E04762">
        <w:rPr>
          <w:i/>
          <w:sz w:val="20"/>
          <w:szCs w:val="20"/>
          <w:lang w:val="en-CA"/>
        </w:rPr>
        <w:t>Fordham Urban Law Journal</w:t>
      </w:r>
      <w:r w:rsidRPr="00E04762">
        <w:rPr>
          <w:sz w:val="20"/>
          <w:szCs w:val="20"/>
          <w:lang w:val="en-CA"/>
        </w:rPr>
        <w:t xml:space="preserve"> 39 (février 2016)</w:t>
      </w:r>
      <w:r w:rsidR="00EB527B" w:rsidRPr="00E04762">
        <w:rPr>
          <w:sz w:val="20"/>
          <w:szCs w:val="20"/>
          <w:lang w:val="en-CA"/>
        </w:rPr>
        <w:t> </w:t>
      </w:r>
      <w:r w:rsidRPr="00E04762">
        <w:rPr>
          <w:sz w:val="20"/>
          <w:szCs w:val="20"/>
          <w:lang w:val="en-CA"/>
        </w:rPr>
        <w:t>: 903-29</w:t>
      </w:r>
      <w:r w:rsidR="00D75A56" w:rsidRPr="00E04762">
        <w:rPr>
          <w:sz w:val="20"/>
          <w:szCs w:val="20"/>
          <w:lang w:val="en-CA"/>
        </w:rPr>
        <w:t xml:space="preserve">. </w:t>
      </w:r>
    </w:p>
  </w:footnote>
  <w:footnote w:id="76">
    <w:p w14:paraId="000003CB" w14:textId="38C52C6B" w:rsidR="00E376D9" w:rsidRPr="004A561B" w:rsidRDefault="00E376D9" w:rsidP="004A561B">
      <w:pPr>
        <w:rPr>
          <w:sz w:val="20"/>
          <w:szCs w:val="20"/>
        </w:rPr>
      </w:pPr>
      <w:r>
        <w:rPr>
          <w:sz w:val="20"/>
          <w:szCs w:val="20"/>
          <w:vertAlign w:val="superscript"/>
        </w:rPr>
        <w:footnoteRef/>
      </w:r>
      <w:r>
        <w:rPr>
          <w:sz w:val="20"/>
          <w:szCs w:val="20"/>
        </w:rPr>
        <w:t xml:space="preserve"> Secrétariat du Conseil du Trésor du Canada, </w:t>
      </w:r>
      <w:bookmarkStart w:id="63" w:name="_Hlk123737708"/>
      <w:r w:rsidR="006C1E5B" w:rsidRPr="006C1E5B">
        <w:rPr>
          <w:i/>
          <w:iCs/>
        </w:rPr>
        <w:fldChar w:fldCharType="begin"/>
      </w:r>
      <w:r w:rsidR="006C1E5B">
        <w:rPr>
          <w:i/>
          <w:iCs/>
        </w:rPr>
        <w:instrText xml:space="preserve">HYPERLINK "https://www.canada.ca/fr/gouvernement/systeme/gouvernement-numerique/innovations-gouvernementales-numeriques/logiciels-libres/guide-pour-lutilisation-de-logiciels-libres.html" \h </w:instrText>
      </w:r>
      <w:r w:rsidR="006C1E5B" w:rsidRPr="006C1E5B">
        <w:rPr>
          <w:i/>
          <w:iCs/>
        </w:rPr>
      </w:r>
      <w:r w:rsidR="006C1E5B" w:rsidRPr="006C1E5B">
        <w:rPr>
          <w:i/>
          <w:iCs/>
        </w:rPr>
        <w:fldChar w:fldCharType="separate"/>
      </w:r>
      <w:r w:rsidR="006C1E5B" w:rsidRPr="006C1E5B">
        <w:rPr>
          <w:i/>
          <w:iCs/>
          <w:color w:val="1155CC"/>
          <w:sz w:val="20"/>
          <w:szCs w:val="20"/>
          <w:u w:val="single"/>
        </w:rPr>
        <w:t>Guide pour l’utilisation de logiciels libres</w:t>
      </w:r>
      <w:r w:rsidR="006C1E5B" w:rsidRPr="006C1E5B">
        <w:rPr>
          <w:i/>
          <w:iCs/>
          <w:color w:val="1155CC"/>
          <w:sz w:val="20"/>
          <w:szCs w:val="20"/>
          <w:u w:val="single"/>
        </w:rPr>
        <w:fldChar w:fldCharType="end"/>
      </w:r>
      <w:bookmarkEnd w:id="63"/>
      <w:r w:rsidR="006C1E5B">
        <w:rPr>
          <w:sz w:val="20"/>
          <w:szCs w:val="20"/>
        </w:rPr>
        <w:t xml:space="preserve">, </w:t>
      </w:r>
      <w:r w:rsidR="007A1BDD">
        <w:rPr>
          <w:sz w:val="20"/>
          <w:szCs w:val="20"/>
        </w:rPr>
        <w:t xml:space="preserve">le </w:t>
      </w:r>
      <w:r w:rsidR="006C1E5B">
        <w:rPr>
          <w:sz w:val="20"/>
          <w:szCs w:val="20"/>
        </w:rPr>
        <w:t>28</w:t>
      </w:r>
      <w:r w:rsidR="00E04762">
        <w:rPr>
          <w:sz w:val="20"/>
          <w:szCs w:val="20"/>
        </w:rPr>
        <w:t> </w:t>
      </w:r>
      <w:r>
        <w:rPr>
          <w:sz w:val="20"/>
          <w:szCs w:val="20"/>
        </w:rPr>
        <w:t>juillet 2020</w:t>
      </w:r>
      <w:r w:rsidR="006C1E5B">
        <w:rPr>
          <w:sz w:val="20"/>
          <w:szCs w:val="20"/>
        </w:rPr>
        <w:t>.</w:t>
      </w:r>
    </w:p>
  </w:footnote>
  <w:footnote w:id="77">
    <w:p w14:paraId="000003C8" w14:textId="2825FDDB" w:rsidR="00E376D9" w:rsidRPr="004A561B" w:rsidRDefault="00E376D9" w:rsidP="004A561B">
      <w:pPr>
        <w:rPr>
          <w:sz w:val="20"/>
          <w:szCs w:val="20"/>
        </w:rPr>
      </w:pPr>
      <w:r>
        <w:rPr>
          <w:sz w:val="20"/>
          <w:szCs w:val="20"/>
          <w:vertAlign w:val="superscript"/>
        </w:rPr>
        <w:footnoteRef/>
      </w:r>
      <w:r>
        <w:rPr>
          <w:sz w:val="20"/>
          <w:szCs w:val="20"/>
        </w:rPr>
        <w:t xml:space="preserve"> </w:t>
      </w:r>
      <w:hyperlink r:id="rId78" w:history="1">
        <w:r w:rsidR="006C1E5B" w:rsidRPr="006C1E5B">
          <w:rPr>
            <w:rStyle w:val="Hyperlink"/>
            <w:i/>
            <w:iCs/>
            <w:sz w:val="20"/>
            <w:szCs w:val="20"/>
          </w:rPr>
          <w:t>Guide pour la publication d</w:t>
        </w:r>
        <w:r w:rsidR="006C1E5B">
          <w:rPr>
            <w:rStyle w:val="Hyperlink"/>
            <w:i/>
            <w:iCs/>
            <w:sz w:val="20"/>
            <w:szCs w:val="20"/>
          </w:rPr>
          <w:t>u</w:t>
        </w:r>
        <w:r w:rsidR="006C1E5B" w:rsidRPr="006C1E5B">
          <w:rPr>
            <w:rStyle w:val="Hyperlink"/>
            <w:i/>
            <w:iCs/>
            <w:sz w:val="20"/>
            <w:szCs w:val="20"/>
          </w:rPr>
          <w:t xml:space="preserve"> code source libre</w:t>
        </w:r>
      </w:hyperlink>
      <w:r w:rsidR="006C1E5B">
        <w:rPr>
          <w:i/>
          <w:iCs/>
          <w:sz w:val="20"/>
          <w:szCs w:val="20"/>
        </w:rPr>
        <w:t>.</w:t>
      </w:r>
      <w:r>
        <w:rPr>
          <w:sz w:val="20"/>
          <w:szCs w:val="20"/>
        </w:rPr>
        <w:t xml:space="preserve"> </w:t>
      </w:r>
    </w:p>
  </w:footnote>
  <w:footnote w:id="78">
    <w:p w14:paraId="000003C9" w14:textId="793012EB"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Ben Balter, </w:t>
      </w:r>
      <w:hyperlink r:id="rId79">
        <w:r w:rsidR="00FA1CC9" w:rsidRPr="00E04762">
          <w:rPr>
            <w:i/>
            <w:iCs/>
            <w:color w:val="1155CC"/>
            <w:sz w:val="20"/>
            <w:szCs w:val="20"/>
            <w:u w:val="single"/>
            <w:lang w:val="en-CA"/>
          </w:rPr>
          <w:t>Everything a Government Attorneu needs to Know about Open Source Software Licensing</w:t>
        </w:r>
      </w:hyperlink>
      <w:r w:rsidRPr="00E04762">
        <w:rPr>
          <w:sz w:val="20"/>
          <w:szCs w:val="20"/>
          <w:lang w:val="en-CA"/>
        </w:rPr>
        <w:t xml:space="preserve">, </w:t>
      </w:r>
      <w:r w:rsidRPr="00E04762">
        <w:rPr>
          <w:i/>
          <w:sz w:val="20"/>
          <w:szCs w:val="20"/>
          <w:lang w:val="en-CA"/>
        </w:rPr>
        <w:t>Ben Balter</w:t>
      </w:r>
      <w:r w:rsidRPr="00E04762">
        <w:rPr>
          <w:sz w:val="20"/>
          <w:szCs w:val="20"/>
          <w:lang w:val="en-CA"/>
        </w:rPr>
        <w:t xml:space="preserve"> (blog), </w:t>
      </w:r>
      <w:r w:rsidR="007A1BDD">
        <w:rPr>
          <w:sz w:val="20"/>
          <w:szCs w:val="20"/>
          <w:lang w:val="en-CA"/>
        </w:rPr>
        <w:t xml:space="preserve">le </w:t>
      </w:r>
      <w:r w:rsidRPr="00E04762">
        <w:rPr>
          <w:sz w:val="20"/>
          <w:szCs w:val="20"/>
          <w:lang w:val="en-CA"/>
        </w:rPr>
        <w:t>8 octobre 2014</w:t>
      </w:r>
      <w:r w:rsidR="00FA1CC9" w:rsidRPr="00E04762">
        <w:rPr>
          <w:sz w:val="20"/>
          <w:szCs w:val="20"/>
          <w:lang w:val="en-CA"/>
        </w:rPr>
        <w:t>;</w:t>
      </w:r>
      <w:hyperlink r:id="rId80">
        <w:r w:rsidRPr="00E04762">
          <w:rPr>
            <w:sz w:val="20"/>
            <w:szCs w:val="20"/>
            <w:lang w:val="en-CA"/>
          </w:rPr>
          <w:t xml:space="preserve"> </w:t>
        </w:r>
      </w:hyperlink>
      <w:r w:rsidRPr="00E04762">
        <w:rPr>
          <w:sz w:val="20"/>
          <w:szCs w:val="20"/>
          <w:lang w:val="en-CA"/>
        </w:rPr>
        <w:t xml:space="preserve">GitHub, </w:t>
      </w:r>
      <w:hyperlink r:id="rId81">
        <w:r w:rsidR="00FA1CC9" w:rsidRPr="00E04762">
          <w:rPr>
            <w:i/>
            <w:iCs/>
            <w:color w:val="1155CC"/>
            <w:sz w:val="20"/>
            <w:szCs w:val="20"/>
            <w:u w:val="single"/>
            <w:lang w:val="en-CA"/>
          </w:rPr>
          <w:t>Choose an Open Source License</w:t>
        </w:r>
      </w:hyperlink>
      <w:r w:rsidRPr="00E04762">
        <w:rPr>
          <w:sz w:val="20"/>
          <w:szCs w:val="20"/>
          <w:lang w:val="en-CA"/>
        </w:rPr>
        <w:t>, consult</w:t>
      </w:r>
      <w:r w:rsidR="00FA1CC9" w:rsidRPr="00E04762">
        <w:rPr>
          <w:sz w:val="20"/>
          <w:szCs w:val="20"/>
          <w:lang w:val="en-CA"/>
        </w:rPr>
        <w:t xml:space="preserve">ation </w:t>
      </w:r>
      <w:r w:rsidRPr="00E04762">
        <w:rPr>
          <w:sz w:val="20"/>
          <w:szCs w:val="20"/>
          <w:lang w:val="en-CA"/>
        </w:rPr>
        <w:t>le 6</w:t>
      </w:r>
      <w:r w:rsidR="00E04762">
        <w:rPr>
          <w:sz w:val="20"/>
          <w:szCs w:val="20"/>
          <w:lang w:val="en-CA"/>
        </w:rPr>
        <w:t> </w:t>
      </w:r>
      <w:r w:rsidRPr="00E04762">
        <w:rPr>
          <w:sz w:val="20"/>
          <w:szCs w:val="20"/>
          <w:lang w:val="en-CA"/>
        </w:rPr>
        <w:t>septembre 2022</w:t>
      </w:r>
      <w:r w:rsidR="00FA1CC9" w:rsidRPr="00E04762">
        <w:rPr>
          <w:sz w:val="20"/>
          <w:szCs w:val="20"/>
          <w:lang w:val="en-CA"/>
        </w:rPr>
        <w:t xml:space="preserve">; </w:t>
      </w:r>
      <w:r w:rsidRPr="00E04762">
        <w:rPr>
          <w:sz w:val="20"/>
          <w:szCs w:val="20"/>
          <w:lang w:val="en-CA"/>
        </w:rPr>
        <w:t xml:space="preserve">GitHub, </w:t>
      </w:r>
      <w:hyperlink r:id="rId82">
        <w:r w:rsidR="00FA1CC9" w:rsidRPr="00FA1CC9">
          <w:rPr>
            <w:i/>
            <w:iCs/>
            <w:color w:val="1155CC"/>
            <w:sz w:val="20"/>
            <w:szCs w:val="20"/>
            <w:u w:val="single"/>
            <w:lang w:val="en-US"/>
          </w:rPr>
          <w:t>The Legal Side of Open Source</w:t>
        </w:r>
      </w:hyperlink>
      <w:r w:rsidRPr="00E04762">
        <w:rPr>
          <w:sz w:val="20"/>
          <w:szCs w:val="20"/>
          <w:lang w:val="en-CA"/>
        </w:rPr>
        <w:t xml:space="preserve">, </w:t>
      </w:r>
      <w:r w:rsidR="00FA1CC9" w:rsidRPr="00E04762">
        <w:rPr>
          <w:sz w:val="20"/>
          <w:szCs w:val="20"/>
          <w:lang w:val="en-CA"/>
        </w:rPr>
        <w:t>Open Source Guides</w:t>
      </w:r>
      <w:r w:rsidRPr="00E04762">
        <w:rPr>
          <w:sz w:val="20"/>
          <w:szCs w:val="20"/>
          <w:lang w:val="en-CA"/>
        </w:rPr>
        <w:t>, 17 octobre 2022</w:t>
      </w:r>
      <w:r w:rsidR="00FA1CC9" w:rsidRPr="00E04762">
        <w:rPr>
          <w:sz w:val="20"/>
          <w:szCs w:val="20"/>
          <w:lang w:val="en-CA"/>
        </w:rPr>
        <w:t xml:space="preserve">. </w:t>
      </w:r>
    </w:p>
  </w:footnote>
  <w:footnote w:id="79">
    <w:p w14:paraId="000003CA" w14:textId="4020A3C5" w:rsidR="00E376D9" w:rsidRPr="004A561B" w:rsidRDefault="00E376D9" w:rsidP="004A561B">
      <w:pPr>
        <w:rPr>
          <w:sz w:val="20"/>
          <w:szCs w:val="20"/>
        </w:rPr>
      </w:pPr>
      <w:r>
        <w:rPr>
          <w:sz w:val="20"/>
          <w:szCs w:val="20"/>
          <w:vertAlign w:val="superscript"/>
        </w:rPr>
        <w:footnoteRef/>
      </w:r>
      <w:r>
        <w:rPr>
          <w:sz w:val="20"/>
          <w:szCs w:val="20"/>
        </w:rPr>
        <w:t xml:space="preserve"> Secrétariat du Conseil du Trésor du Canada, </w:t>
      </w:r>
      <w:hyperlink r:id="rId83">
        <w:r w:rsidR="00FA1CC9" w:rsidRPr="006C1E5B">
          <w:rPr>
            <w:i/>
            <w:iCs/>
            <w:color w:val="1155CC"/>
            <w:sz w:val="20"/>
            <w:szCs w:val="20"/>
            <w:u w:val="single"/>
          </w:rPr>
          <w:t>Guide pour l’utilisation de logiciels libres</w:t>
        </w:r>
      </w:hyperlink>
      <w:r>
        <w:rPr>
          <w:sz w:val="20"/>
          <w:szCs w:val="20"/>
        </w:rPr>
        <w:t xml:space="preserve">, </w:t>
      </w:r>
      <w:r w:rsidR="007A1BDD">
        <w:rPr>
          <w:sz w:val="20"/>
          <w:szCs w:val="20"/>
        </w:rPr>
        <w:t xml:space="preserve">le </w:t>
      </w:r>
      <w:r>
        <w:rPr>
          <w:sz w:val="20"/>
          <w:szCs w:val="20"/>
        </w:rPr>
        <w:t>28</w:t>
      </w:r>
      <w:r w:rsidR="00E04762">
        <w:rPr>
          <w:sz w:val="20"/>
          <w:szCs w:val="20"/>
        </w:rPr>
        <w:t> </w:t>
      </w:r>
      <w:r>
        <w:rPr>
          <w:sz w:val="20"/>
          <w:szCs w:val="20"/>
        </w:rPr>
        <w:t>juillet 2020</w:t>
      </w:r>
      <w:r w:rsidR="00FA1CC9">
        <w:rPr>
          <w:sz w:val="20"/>
          <w:szCs w:val="20"/>
        </w:rPr>
        <w:t>.</w:t>
      </w:r>
    </w:p>
  </w:footnote>
  <w:footnote w:id="80">
    <w:p w14:paraId="00000393" w14:textId="2E281312"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Margaret Lin, </w:t>
      </w:r>
      <w:hyperlink r:id="rId84">
        <w:r w:rsidR="00E14EB5" w:rsidRPr="00E14EB5">
          <w:rPr>
            <w:i/>
            <w:iCs/>
            <w:color w:val="1155CC"/>
            <w:sz w:val="20"/>
            <w:szCs w:val="20"/>
            <w:u w:val="single"/>
            <w:lang w:val="en-GB"/>
          </w:rPr>
          <w:t>Learning from Failure: When Sharing Software Doesn’t Work</w:t>
        </w:r>
      </w:hyperlink>
      <w:r w:rsidRPr="00E04762">
        <w:rPr>
          <w:sz w:val="20"/>
          <w:szCs w:val="20"/>
          <w:lang w:val="en-CA"/>
        </w:rPr>
        <w:t xml:space="preserve">, </w:t>
      </w:r>
      <w:r w:rsidRPr="00E04762">
        <w:rPr>
          <w:iCs/>
          <w:sz w:val="20"/>
          <w:szCs w:val="20"/>
          <w:lang w:val="en-CA"/>
        </w:rPr>
        <w:t>Beeck</w:t>
      </w:r>
      <w:r w:rsidRPr="00E04762">
        <w:rPr>
          <w:sz w:val="20"/>
          <w:szCs w:val="20"/>
          <w:lang w:val="en-CA"/>
        </w:rPr>
        <w:t xml:space="preserve"> </w:t>
      </w:r>
      <w:r w:rsidR="00E14EB5" w:rsidRPr="00E04762">
        <w:rPr>
          <w:sz w:val="20"/>
          <w:szCs w:val="20"/>
          <w:lang w:val="en-CA"/>
        </w:rPr>
        <w:t xml:space="preserve">Centre </w:t>
      </w:r>
      <w:r w:rsidRPr="00E04762">
        <w:rPr>
          <w:sz w:val="20"/>
          <w:szCs w:val="20"/>
          <w:lang w:val="en-CA"/>
        </w:rPr>
        <w:t xml:space="preserve">(blog), </w:t>
      </w:r>
      <w:r w:rsidR="007A1BDD">
        <w:rPr>
          <w:sz w:val="20"/>
          <w:szCs w:val="20"/>
          <w:lang w:val="en-CA"/>
        </w:rPr>
        <w:t xml:space="preserve">le </w:t>
      </w:r>
      <w:r w:rsidRPr="00E04762">
        <w:rPr>
          <w:sz w:val="20"/>
          <w:szCs w:val="20"/>
          <w:lang w:val="en-CA"/>
        </w:rPr>
        <w:t>11 avril 2022</w:t>
      </w:r>
      <w:r w:rsidR="00E14EB5" w:rsidRPr="00E04762">
        <w:rPr>
          <w:sz w:val="20"/>
          <w:szCs w:val="20"/>
          <w:lang w:val="en-CA"/>
        </w:rPr>
        <w:t xml:space="preserve">. </w:t>
      </w:r>
    </w:p>
  </w:footnote>
  <w:footnote w:id="81">
    <w:p w14:paraId="000003B7" w14:textId="406B2A13"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Waldo Jaquith et Robin Carnahan, </w:t>
      </w:r>
      <w:hyperlink r:id="rId85">
        <w:r w:rsidR="00E14EB5" w:rsidRPr="00E14EB5">
          <w:rPr>
            <w:i/>
            <w:iCs/>
            <w:color w:val="1155CC"/>
            <w:sz w:val="20"/>
            <w:szCs w:val="20"/>
            <w:u w:val="single"/>
            <w:lang w:val="en-US"/>
          </w:rPr>
          <w:t>Sharing Government Software: How Agenc</w:t>
        </w:r>
        <w:r w:rsidR="00E14EB5">
          <w:rPr>
            <w:i/>
            <w:iCs/>
            <w:color w:val="1155CC"/>
            <w:sz w:val="20"/>
            <w:szCs w:val="20"/>
            <w:u w:val="single"/>
            <w:lang w:val="en-US"/>
          </w:rPr>
          <w:t>i</w:t>
        </w:r>
        <w:r w:rsidR="00E14EB5" w:rsidRPr="00E14EB5">
          <w:rPr>
            <w:i/>
            <w:iCs/>
            <w:color w:val="1155CC"/>
            <w:sz w:val="20"/>
            <w:szCs w:val="20"/>
            <w:u w:val="single"/>
            <w:lang w:val="en-US"/>
          </w:rPr>
          <w:t>es Are Cooperatively Building Mission-Critical Software</w:t>
        </w:r>
      </w:hyperlink>
      <w:r w:rsidRPr="00E04762">
        <w:rPr>
          <w:sz w:val="20"/>
          <w:szCs w:val="20"/>
          <w:lang w:val="en-CA"/>
        </w:rPr>
        <w:t xml:space="preserve"> (Beeck Center for Social Impact + Innovation, Georgetown </w:t>
      </w:r>
      <w:r w:rsidRPr="00E14EB5">
        <w:rPr>
          <w:sz w:val="20"/>
          <w:szCs w:val="20"/>
          <w:lang w:val="en-CA"/>
        </w:rPr>
        <w:t>University</w:t>
      </w:r>
      <w:r w:rsidRPr="00E04762">
        <w:rPr>
          <w:sz w:val="20"/>
          <w:szCs w:val="20"/>
          <w:lang w:val="en-CA"/>
        </w:rPr>
        <w:t>, 2021)</w:t>
      </w:r>
      <w:r w:rsidR="00E14EB5" w:rsidRPr="00E04762">
        <w:rPr>
          <w:sz w:val="20"/>
          <w:szCs w:val="20"/>
          <w:lang w:val="en-CA"/>
        </w:rPr>
        <w:t xml:space="preserve">. </w:t>
      </w:r>
    </w:p>
  </w:footnote>
  <w:footnote w:id="82">
    <w:p w14:paraId="00000370" w14:textId="23AA9288"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Margaret Lin,</w:t>
      </w:r>
      <w:r w:rsidR="00E14EB5" w:rsidRPr="00E04762">
        <w:rPr>
          <w:sz w:val="20"/>
          <w:szCs w:val="20"/>
          <w:lang w:val="en-CA"/>
        </w:rPr>
        <w:t xml:space="preserve"> </w:t>
      </w:r>
      <w:hyperlink r:id="rId86">
        <w:r w:rsidR="00E14EB5" w:rsidRPr="00E14EB5">
          <w:rPr>
            <w:i/>
            <w:iCs/>
            <w:color w:val="1155CC"/>
            <w:sz w:val="20"/>
            <w:szCs w:val="20"/>
            <w:u w:val="single"/>
            <w:lang w:val="en-GB"/>
          </w:rPr>
          <w:t>Learning from Failure: When Sharing Software Doesn’t Work</w:t>
        </w:r>
      </w:hyperlink>
      <w:r w:rsidR="00E14EB5" w:rsidRPr="00E04762">
        <w:rPr>
          <w:sz w:val="20"/>
          <w:szCs w:val="20"/>
          <w:lang w:val="en-CA"/>
        </w:rPr>
        <w:t xml:space="preserve">, </w:t>
      </w:r>
      <w:r w:rsidR="00E14EB5" w:rsidRPr="00E04762">
        <w:rPr>
          <w:iCs/>
          <w:sz w:val="20"/>
          <w:szCs w:val="20"/>
          <w:lang w:val="en-CA"/>
        </w:rPr>
        <w:t>Beeck</w:t>
      </w:r>
      <w:r w:rsidR="00E14EB5" w:rsidRPr="00E04762">
        <w:rPr>
          <w:sz w:val="20"/>
          <w:szCs w:val="20"/>
          <w:lang w:val="en-CA"/>
        </w:rPr>
        <w:t xml:space="preserve"> Centre (blog)</w:t>
      </w:r>
      <w:r w:rsidRPr="00E04762">
        <w:rPr>
          <w:sz w:val="20"/>
          <w:szCs w:val="20"/>
          <w:lang w:val="en-CA"/>
        </w:rPr>
        <w:t xml:space="preserve">, </w:t>
      </w:r>
      <w:r w:rsidR="007A1BDD">
        <w:rPr>
          <w:sz w:val="20"/>
          <w:szCs w:val="20"/>
          <w:lang w:val="en-CA"/>
        </w:rPr>
        <w:t xml:space="preserve">le </w:t>
      </w:r>
      <w:r w:rsidRPr="00E04762">
        <w:rPr>
          <w:sz w:val="20"/>
          <w:szCs w:val="20"/>
          <w:lang w:val="en-CA"/>
        </w:rPr>
        <w:t>11 avril 2022</w:t>
      </w:r>
      <w:r w:rsidR="00E14EB5" w:rsidRPr="00E04762">
        <w:rPr>
          <w:sz w:val="20"/>
          <w:szCs w:val="20"/>
          <w:lang w:val="en-CA"/>
        </w:rPr>
        <w:t>.</w:t>
      </w:r>
    </w:p>
  </w:footnote>
  <w:footnote w:id="83">
    <w:p w14:paraId="0000037D" w14:textId="5296BA1E"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w:t>
      </w:r>
      <w:hyperlink r:id="rId87">
        <w:r w:rsidR="00E14EB5" w:rsidRPr="00E73D6C">
          <w:rPr>
            <w:i/>
            <w:iCs/>
            <w:color w:val="1155CC"/>
            <w:sz w:val="20"/>
            <w:szCs w:val="20"/>
            <w:u w:val="single"/>
            <w:lang w:val="en-US"/>
          </w:rPr>
          <w:t>Foundation for Public Code, Governance Game</w:t>
        </w:r>
      </w:hyperlink>
      <w:r w:rsidR="00E14EB5" w:rsidRPr="00E04762">
        <w:rPr>
          <w:color w:val="1155CC"/>
          <w:sz w:val="20"/>
          <w:szCs w:val="20"/>
          <w:u w:val="single"/>
          <w:lang w:val="en-CA"/>
        </w:rPr>
        <w:t>,</w:t>
      </w:r>
      <w:r w:rsidRPr="00E04762">
        <w:rPr>
          <w:sz w:val="20"/>
          <w:szCs w:val="20"/>
          <w:lang w:val="en-CA"/>
        </w:rPr>
        <w:t xml:space="preserve"> consult</w:t>
      </w:r>
      <w:r w:rsidR="00E14EB5" w:rsidRPr="00E04762">
        <w:rPr>
          <w:sz w:val="20"/>
          <w:szCs w:val="20"/>
          <w:lang w:val="en-CA"/>
        </w:rPr>
        <w:t xml:space="preserve">ation </w:t>
      </w:r>
      <w:r w:rsidRPr="00E04762">
        <w:rPr>
          <w:sz w:val="20"/>
          <w:szCs w:val="20"/>
          <w:lang w:val="en-CA"/>
        </w:rPr>
        <w:t>le 3</w:t>
      </w:r>
      <w:r w:rsidR="00E04762">
        <w:rPr>
          <w:sz w:val="20"/>
          <w:szCs w:val="20"/>
          <w:lang w:val="en-CA"/>
        </w:rPr>
        <w:t> </w:t>
      </w:r>
      <w:r w:rsidRPr="00E04762">
        <w:rPr>
          <w:sz w:val="20"/>
          <w:szCs w:val="20"/>
          <w:lang w:val="en-CA"/>
        </w:rPr>
        <w:t>novembre 2022</w:t>
      </w:r>
      <w:r w:rsidR="00E73D6C" w:rsidRPr="00E04762">
        <w:rPr>
          <w:sz w:val="20"/>
          <w:szCs w:val="20"/>
          <w:lang w:val="en-CA"/>
        </w:rPr>
        <w:t>.</w:t>
      </w:r>
    </w:p>
  </w:footnote>
  <w:footnote w:id="84">
    <w:p w14:paraId="0000037E" w14:textId="7A0C1AE7"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Miller, Ben. </w:t>
      </w:r>
      <w:hyperlink r:id="rId88">
        <w:r w:rsidR="001F79FD" w:rsidRPr="001F79FD">
          <w:rPr>
            <w:i/>
            <w:iCs/>
            <w:color w:val="1155CC"/>
            <w:sz w:val="20"/>
            <w:szCs w:val="20"/>
            <w:u w:val="single"/>
            <w:lang w:val="en-US"/>
          </w:rPr>
          <w:t>How Government is Reforming IT Procurement and What it Means for Vendors</w:t>
        </w:r>
      </w:hyperlink>
      <w:r w:rsidRPr="00E04762">
        <w:rPr>
          <w:sz w:val="20"/>
          <w:szCs w:val="20"/>
          <w:lang w:val="en-CA"/>
        </w:rPr>
        <w:t xml:space="preserve">, </w:t>
      </w:r>
      <w:r w:rsidRPr="00E04762">
        <w:rPr>
          <w:iCs/>
          <w:sz w:val="20"/>
          <w:szCs w:val="20"/>
          <w:lang w:val="en-CA"/>
        </w:rPr>
        <w:t>GovTech</w:t>
      </w:r>
      <w:r w:rsidRPr="00E04762">
        <w:rPr>
          <w:i/>
          <w:sz w:val="20"/>
          <w:szCs w:val="20"/>
          <w:lang w:val="en-CA"/>
        </w:rPr>
        <w:t>,</w:t>
      </w:r>
      <w:r w:rsidRPr="00E04762">
        <w:rPr>
          <w:sz w:val="20"/>
          <w:szCs w:val="20"/>
          <w:lang w:val="en-CA"/>
        </w:rPr>
        <w:t xml:space="preserve"> </w:t>
      </w:r>
      <w:r w:rsidR="007A1BDD">
        <w:rPr>
          <w:sz w:val="20"/>
          <w:szCs w:val="20"/>
          <w:lang w:val="en-CA"/>
        </w:rPr>
        <w:t xml:space="preserve">le </w:t>
      </w:r>
      <w:r w:rsidRPr="00E04762">
        <w:rPr>
          <w:sz w:val="20"/>
          <w:szCs w:val="20"/>
          <w:lang w:val="en-CA"/>
        </w:rPr>
        <w:t>6 avril 2017</w:t>
      </w:r>
      <w:r w:rsidR="001F79FD" w:rsidRPr="00E04762">
        <w:rPr>
          <w:sz w:val="20"/>
          <w:szCs w:val="20"/>
          <w:lang w:val="en-CA"/>
        </w:rPr>
        <w:t>.</w:t>
      </w:r>
    </w:p>
  </w:footnote>
  <w:footnote w:id="85">
    <w:p w14:paraId="00000381" w14:textId="448EE308"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Centre </w:t>
      </w:r>
      <w:r w:rsidR="001F79FD" w:rsidRPr="00E04762">
        <w:rPr>
          <w:sz w:val="20"/>
          <w:szCs w:val="20"/>
          <w:lang w:val="en-CA"/>
        </w:rPr>
        <w:t xml:space="preserve">for Global </w:t>
      </w:r>
      <w:r w:rsidR="001F79FD" w:rsidRPr="001F79FD">
        <w:rPr>
          <w:sz w:val="20"/>
          <w:szCs w:val="20"/>
          <w:lang w:val="en-US"/>
        </w:rPr>
        <w:t>Development</w:t>
      </w:r>
      <w:r w:rsidRPr="001F79FD">
        <w:rPr>
          <w:sz w:val="20"/>
          <w:szCs w:val="20"/>
          <w:lang w:val="en-US"/>
        </w:rPr>
        <w:t xml:space="preserve">, </w:t>
      </w:r>
      <w:hyperlink r:id="rId89">
        <w:r w:rsidR="001F79FD" w:rsidRPr="001F79FD">
          <w:rPr>
            <w:i/>
            <w:iCs/>
            <w:color w:val="1155CC"/>
            <w:sz w:val="20"/>
            <w:szCs w:val="20"/>
            <w:u w:val="single"/>
            <w:lang w:val="en-US"/>
          </w:rPr>
          <w:t xml:space="preserve">Better Together: Exploring the Role of Pooled Procurement in Improving Access to </w:t>
        </w:r>
        <w:r w:rsidR="001F79FD">
          <w:rPr>
            <w:i/>
            <w:iCs/>
            <w:color w:val="1155CC"/>
            <w:sz w:val="20"/>
            <w:szCs w:val="20"/>
            <w:u w:val="single"/>
            <w:lang w:val="en-US"/>
          </w:rPr>
          <w:t>M</w:t>
        </w:r>
        <w:r w:rsidR="001F79FD" w:rsidRPr="001F79FD">
          <w:rPr>
            <w:i/>
            <w:iCs/>
            <w:color w:val="1155CC"/>
            <w:sz w:val="20"/>
            <w:szCs w:val="20"/>
            <w:u w:val="single"/>
            <w:lang w:val="en-US"/>
          </w:rPr>
          <w:t>edicines amid COVID-19</w:t>
        </w:r>
      </w:hyperlink>
      <w:r w:rsidR="001F79FD" w:rsidRPr="00E04762">
        <w:rPr>
          <w:color w:val="1155CC"/>
          <w:sz w:val="20"/>
          <w:szCs w:val="20"/>
          <w:u w:val="single"/>
          <w:lang w:val="en-CA"/>
        </w:rPr>
        <w:t>.</w:t>
      </w:r>
      <w:r w:rsidRPr="00E04762">
        <w:rPr>
          <w:sz w:val="20"/>
          <w:szCs w:val="20"/>
          <w:lang w:val="en-CA"/>
        </w:rPr>
        <w:t xml:space="preserve"> </w:t>
      </w:r>
    </w:p>
  </w:footnote>
  <w:footnote w:id="86">
    <w:p w14:paraId="00000382" w14:textId="5BA44FCC"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w:t>
      </w:r>
      <w:r w:rsidRPr="00814D44">
        <w:rPr>
          <w:sz w:val="20"/>
          <w:szCs w:val="20"/>
          <w:lang w:val="en-US"/>
        </w:rPr>
        <w:t xml:space="preserve">CoProcure, </w:t>
      </w:r>
      <w:hyperlink r:id="rId90">
        <w:r w:rsidR="00814D44" w:rsidRPr="00814D44">
          <w:rPr>
            <w:i/>
            <w:iCs/>
            <w:color w:val="1155CC"/>
            <w:sz w:val="20"/>
            <w:szCs w:val="20"/>
            <w:u w:val="single"/>
            <w:lang w:val="en-US"/>
          </w:rPr>
          <w:t>What is Cooperative Procurement?</w:t>
        </w:r>
      </w:hyperlink>
      <w:r w:rsidRPr="00E04762">
        <w:rPr>
          <w:sz w:val="20"/>
          <w:szCs w:val="20"/>
          <w:lang w:val="en-CA"/>
        </w:rPr>
        <w:t xml:space="preserve"> </w:t>
      </w:r>
    </w:p>
  </w:footnote>
  <w:footnote w:id="87">
    <w:p w14:paraId="00000380" w14:textId="57B2E4D8"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National Association of State </w:t>
      </w:r>
      <w:r w:rsidRPr="00814D44">
        <w:rPr>
          <w:sz w:val="20"/>
          <w:szCs w:val="20"/>
          <w:lang w:val="en-US"/>
        </w:rPr>
        <w:t xml:space="preserve">Procurement Officials (NASPO), </w:t>
      </w:r>
      <w:hyperlink r:id="rId91">
        <w:r w:rsidR="00814D44" w:rsidRPr="00814D44">
          <w:rPr>
            <w:i/>
            <w:iCs/>
            <w:color w:val="1155CC"/>
            <w:sz w:val="20"/>
            <w:szCs w:val="20"/>
            <w:u w:val="single"/>
            <w:lang w:val="en-US"/>
          </w:rPr>
          <w:t>Strength in Numbers: An Introduction to Cooperative Procurements</w:t>
        </w:r>
      </w:hyperlink>
      <w:r w:rsidR="00814D44" w:rsidRPr="00814D44">
        <w:rPr>
          <w:color w:val="1155CC"/>
          <w:sz w:val="20"/>
          <w:szCs w:val="20"/>
          <w:u w:val="single"/>
          <w:lang w:val="en-US"/>
        </w:rPr>
        <w:t>.</w:t>
      </w:r>
      <w:r w:rsidRPr="00E04762">
        <w:rPr>
          <w:sz w:val="20"/>
          <w:szCs w:val="20"/>
          <w:lang w:val="en-CA"/>
        </w:rPr>
        <w:t xml:space="preserve">  </w:t>
      </w:r>
    </w:p>
  </w:footnote>
  <w:footnote w:id="88">
    <w:p w14:paraId="00000392" w14:textId="1CE8821B" w:rsidR="00E376D9" w:rsidRPr="00E04762" w:rsidRDefault="00E376D9" w:rsidP="004A561B">
      <w:pPr>
        <w:rPr>
          <w:sz w:val="20"/>
          <w:szCs w:val="20"/>
          <w:lang w:val="en-CA"/>
        </w:rPr>
      </w:pPr>
      <w:r>
        <w:rPr>
          <w:sz w:val="20"/>
          <w:szCs w:val="20"/>
          <w:vertAlign w:val="superscript"/>
        </w:rPr>
        <w:footnoteRef/>
      </w:r>
      <w:r w:rsidRPr="00E04762">
        <w:rPr>
          <w:sz w:val="20"/>
          <w:szCs w:val="20"/>
          <w:lang w:val="en-CA"/>
        </w:rPr>
        <w:t xml:space="preserve"> </w:t>
      </w:r>
      <w:r w:rsidRPr="00814D44">
        <w:rPr>
          <w:sz w:val="20"/>
          <w:szCs w:val="20"/>
          <w:lang w:val="en-US"/>
        </w:rPr>
        <w:t>Foundation</w:t>
      </w:r>
      <w:r w:rsidRPr="00E04762">
        <w:rPr>
          <w:sz w:val="20"/>
          <w:szCs w:val="20"/>
          <w:lang w:val="en-CA"/>
        </w:rPr>
        <w:t xml:space="preserve"> for Public Code, </w:t>
      </w:r>
      <w:hyperlink r:id="rId92">
        <w:r w:rsidR="00814D44" w:rsidRPr="00E04762">
          <w:rPr>
            <w:i/>
            <w:iCs/>
            <w:color w:val="1155CC"/>
            <w:sz w:val="20"/>
            <w:szCs w:val="20"/>
            <w:u w:val="single"/>
            <w:lang w:val="en-CA"/>
          </w:rPr>
          <w:t>Introduction, Standard for Public Code</w:t>
        </w:r>
      </w:hyperlink>
      <w:r w:rsidRPr="00E04762">
        <w:rPr>
          <w:sz w:val="20"/>
          <w:szCs w:val="20"/>
          <w:lang w:val="en-CA"/>
        </w:rPr>
        <w:t xml:space="preserve">, </w:t>
      </w:r>
      <w:r w:rsidR="007A1BDD">
        <w:rPr>
          <w:sz w:val="20"/>
          <w:szCs w:val="20"/>
          <w:lang w:val="en-CA"/>
        </w:rPr>
        <w:t xml:space="preserve">le </w:t>
      </w:r>
      <w:r w:rsidRPr="00E04762">
        <w:rPr>
          <w:sz w:val="20"/>
          <w:szCs w:val="20"/>
          <w:lang w:val="en-CA"/>
        </w:rPr>
        <w:t>7</w:t>
      </w:r>
      <w:r w:rsidR="00E04762">
        <w:rPr>
          <w:sz w:val="20"/>
          <w:szCs w:val="20"/>
          <w:lang w:val="en-CA"/>
        </w:rPr>
        <w:t> </w:t>
      </w:r>
      <w:r w:rsidRPr="00E04762">
        <w:rPr>
          <w:sz w:val="20"/>
          <w:szCs w:val="20"/>
          <w:lang w:val="en-CA"/>
        </w:rPr>
        <w:t>septembre 2022</w:t>
      </w:r>
      <w:r w:rsidR="00814D44" w:rsidRPr="00E04762">
        <w:rPr>
          <w:sz w:val="20"/>
          <w:szCs w:val="20"/>
          <w:lang w:val="en-CA"/>
        </w:rPr>
        <w:t xml:space="preserve">. </w:t>
      </w:r>
    </w:p>
  </w:footnote>
  <w:footnote w:id="89">
    <w:p w14:paraId="0ECBE20B" w14:textId="5A0AC859" w:rsidR="00CA4509" w:rsidRPr="00E04762" w:rsidRDefault="00CA4509" w:rsidP="00CA4509">
      <w:pPr>
        <w:rPr>
          <w:sz w:val="20"/>
          <w:szCs w:val="20"/>
          <w:lang w:val="en-CA"/>
        </w:rPr>
      </w:pPr>
      <w:r>
        <w:rPr>
          <w:sz w:val="20"/>
          <w:szCs w:val="20"/>
          <w:vertAlign w:val="superscript"/>
        </w:rPr>
        <w:footnoteRef/>
      </w:r>
      <w:r w:rsidRPr="00E04762">
        <w:rPr>
          <w:sz w:val="20"/>
          <w:szCs w:val="20"/>
          <w:lang w:val="en-CA"/>
        </w:rPr>
        <w:t xml:space="preserve"> </w:t>
      </w:r>
      <w:hyperlink r:id="rId93">
        <w:r w:rsidR="008C3887" w:rsidRPr="008C3887">
          <w:rPr>
            <w:i/>
            <w:iCs/>
            <w:color w:val="1155CC"/>
            <w:sz w:val="20"/>
            <w:szCs w:val="20"/>
            <w:u w:val="single"/>
            <w:lang w:val="en-CA"/>
          </w:rPr>
          <w:t>Public Digital, Open Source in government</w:t>
        </w:r>
        <w:r w:rsidR="0087447D">
          <w:rPr>
            <w:i/>
            <w:iCs/>
            <w:color w:val="1155CC"/>
            <w:sz w:val="20"/>
            <w:szCs w:val="20"/>
            <w:u w:val="single"/>
            <w:lang w:val="en-CA"/>
          </w:rPr>
          <w:t> </w:t>
        </w:r>
        <w:r w:rsidR="008C3887" w:rsidRPr="008C3887">
          <w:rPr>
            <w:i/>
            <w:iCs/>
            <w:color w:val="1155CC"/>
            <w:sz w:val="20"/>
            <w:szCs w:val="20"/>
            <w:u w:val="single"/>
            <w:lang w:val="en-CA"/>
          </w:rPr>
          <w:t>: creating conditions for success</w:t>
        </w:r>
      </w:hyperlink>
      <w:r w:rsidR="008C3887" w:rsidRPr="00E04762">
        <w:rPr>
          <w:color w:val="1155CC"/>
          <w:sz w:val="20"/>
          <w:szCs w:val="20"/>
          <w:u w:val="single"/>
          <w:lang w:val="en-CA"/>
        </w:rPr>
        <w:t xml:space="preserve">, </w:t>
      </w:r>
      <w:r w:rsidR="008C3887" w:rsidRPr="00E04762">
        <w:rPr>
          <w:sz w:val="20"/>
          <w:szCs w:val="20"/>
          <w:lang w:val="en-CA"/>
        </w:rPr>
        <w:t>juin 2021.</w:t>
      </w:r>
    </w:p>
  </w:footnote>
  <w:footnote w:id="90">
    <w:p w14:paraId="3EAB757F" w14:textId="552CE6B1" w:rsidR="00CA4509" w:rsidRPr="00E04762" w:rsidRDefault="00CA4509" w:rsidP="00CA4509">
      <w:pPr>
        <w:rPr>
          <w:sz w:val="20"/>
          <w:szCs w:val="20"/>
          <w:lang w:val="en-CA"/>
        </w:rPr>
      </w:pPr>
      <w:r>
        <w:rPr>
          <w:sz w:val="20"/>
          <w:szCs w:val="20"/>
          <w:vertAlign w:val="superscript"/>
        </w:rPr>
        <w:footnoteRef/>
      </w:r>
      <w:r w:rsidRPr="00E04762">
        <w:rPr>
          <w:sz w:val="20"/>
          <w:szCs w:val="20"/>
          <w:lang w:val="en-CA"/>
        </w:rPr>
        <w:t xml:space="preserve"> </w:t>
      </w:r>
      <w:r w:rsidR="008C3887" w:rsidRPr="00E04762">
        <w:rPr>
          <w:sz w:val="20"/>
          <w:szCs w:val="20"/>
          <w:lang w:val="en-CA"/>
        </w:rPr>
        <w:t xml:space="preserve">Matthew Claudel et Bianca Wylie, </w:t>
      </w:r>
      <w:hyperlink r:id="rId94" w:history="1">
        <w:r w:rsidR="008C3887" w:rsidRPr="008C3887">
          <w:rPr>
            <w:rStyle w:val="Hyperlink"/>
            <w:i/>
            <w:iCs/>
            <w:sz w:val="20"/>
            <w:szCs w:val="20"/>
            <w:lang w:val="en-CA"/>
          </w:rPr>
          <w:t>Technology Procurement : Shaping Future Public Value, Community Solutions Network Brief</w:t>
        </w:r>
      </w:hyperlink>
      <w:r w:rsidR="008C3887" w:rsidRPr="00E04762">
        <w:rPr>
          <w:sz w:val="20"/>
          <w:szCs w:val="20"/>
          <w:lang w:val="en-CA"/>
        </w:rPr>
        <w:t xml:space="preserve"> (Nord Ouvert,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5B2AB" w14:textId="77777777" w:rsidR="002741A0" w:rsidRDefault="002741A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B2FFF" w14:textId="0153EE00" w:rsidR="00E376D9" w:rsidRDefault="00E376D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0C76" w14:textId="6C0CE5A9" w:rsidR="0032732A" w:rsidRDefault="009A40F2">
    <w:pPr>
      <w:pStyle w:val="Header"/>
      <w:jc w:val="right"/>
    </w:pPr>
    <w:r>
      <w:rPr>
        <w:noProof/>
      </w:rPr>
      <mc:AlternateContent>
        <mc:Choice Requires="wps">
          <w:drawing>
            <wp:anchor distT="0" distB="0" distL="114300" distR="114300" simplePos="0" relativeHeight="251665408" behindDoc="0" locked="0" layoutInCell="0" allowOverlap="1" wp14:anchorId="45D371CA" wp14:editId="525F7422">
              <wp:simplePos x="0" y="0"/>
              <wp:positionH relativeFrom="page">
                <wp:posOffset>0</wp:posOffset>
              </wp:positionH>
              <wp:positionV relativeFrom="page">
                <wp:posOffset>190500</wp:posOffset>
              </wp:positionV>
              <wp:extent cx="7772400" cy="252095"/>
              <wp:effectExtent l="0" t="0" r="0" b="14605"/>
              <wp:wrapNone/>
              <wp:docPr id="12" name="MSIPCM658a49aa9baa1c4b486ea5d9" descr="{&quot;HashCode&quot;:-1880398799,&quot;Height&quot;:792.0,&quot;Width&quot;:612.0,&quot;Placement&quot;:&quot;Header&quot;,&quot;Index&quot;:&quot;Primary&quot;,&quot;Section&quot;:6,&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2EB7B2" w14:textId="5670BE68"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45D371CA" id="_x0000_t202" coordsize="21600,21600" o:spt="202" path="m,l,21600r21600,l21600,xe">
              <v:stroke joinstyle="miter"/>
              <v:path gradientshapeok="t" o:connecttype="rect"/>
            </v:shapetype>
            <v:shape id="MSIPCM658a49aa9baa1c4b486ea5d9" o:spid="_x0000_s1043" type="#_x0000_t202" alt="{&quot;HashCode&quot;:-1880398799,&quot;Height&quot;:792.0,&quot;Width&quot;:612.0,&quot;Placement&quot;:&quot;Header&quot;,&quot;Index&quot;:&quot;Primary&quot;,&quot;Section&quot;:6,&quot;Top&quot;:0.0,&quot;Left&quot;:0.0}" style="position:absolute;left:0;text-align:left;margin-left:0;margin-top:15pt;width:612pt;height:19.8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hGw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" o:allowincell="f" filled="f" stroked="f" strokeweight=".5pt">
              <v:fill o:detectmouseclick="t"/>
              <v:textbox inset=",0,20pt,0">
                <w:txbxContent>
                  <w:p w14:paraId="2D2EB7B2" w14:textId="5670BE68"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sdt>
      <w:sdtPr>
        <w:id w:val="-1201162285"/>
        <w:docPartObj>
          <w:docPartGallery w:val="Page Numbers (Top of Page)"/>
          <w:docPartUnique/>
        </w:docPartObj>
      </w:sdtPr>
      <w:sdtEndPr>
        <w:rPr>
          <w:noProof/>
        </w:rPr>
      </w:sdtEndPr>
      <w:sdtContent>
        <w:r w:rsidR="0032732A">
          <w:fldChar w:fldCharType="begin"/>
        </w:r>
        <w:r w:rsidR="0032732A">
          <w:instrText xml:space="preserve"> PAGE   \* MERGEFORMAT </w:instrText>
        </w:r>
        <w:r w:rsidR="0032732A">
          <w:fldChar w:fldCharType="separate"/>
        </w:r>
        <w:r w:rsidR="0032732A">
          <w:t>2</w:t>
        </w:r>
        <w:r w:rsidR="0032732A">
          <w:fldChar w:fldCharType="end"/>
        </w:r>
      </w:sdtContent>
    </w:sdt>
  </w:p>
  <w:p w14:paraId="4E952E74" w14:textId="0BDE3791" w:rsidR="00E376D9" w:rsidRDefault="00E376D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34E7" w14:textId="4FAA5E7A" w:rsidR="00E376D9" w:rsidRDefault="009A40F2">
    <w:pPr>
      <w:pStyle w:val="Header"/>
    </w:pPr>
    <w:r>
      <w:rPr>
        <w:noProof/>
      </w:rPr>
      <mc:AlternateContent>
        <mc:Choice Requires="wps">
          <w:drawing>
            <wp:anchor distT="0" distB="0" distL="114300" distR="114300" simplePos="1" relativeHeight="251666432" behindDoc="0" locked="0" layoutInCell="0" allowOverlap="1" wp14:anchorId="55F745B0" wp14:editId="4C26DCAC">
              <wp:simplePos x="0" y="190500"/>
              <wp:positionH relativeFrom="page">
                <wp:posOffset>0</wp:posOffset>
              </wp:positionH>
              <wp:positionV relativeFrom="page">
                <wp:posOffset>190500</wp:posOffset>
              </wp:positionV>
              <wp:extent cx="7772400" cy="252095"/>
              <wp:effectExtent l="0" t="0" r="0" b="14605"/>
              <wp:wrapNone/>
              <wp:docPr id="13" name="MSIPCM04ec4e3e8b942eeec85ded67" descr="{&quot;HashCode&quot;:-1880398799,&quot;Height&quot;:792.0,&quot;Width&quot;:612.0,&quot;Placement&quot;:&quot;Header&quot;,&quot;Index&quot;:&quot;FirstPage&quot;,&quot;Section&quot;:6,&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5655B6" w14:textId="38DEE009"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55F745B0" id="_x0000_t202" coordsize="21600,21600" o:spt="202" path="m,l,21600r21600,l21600,xe">
              <v:stroke joinstyle="miter"/>
              <v:path gradientshapeok="t" o:connecttype="rect"/>
            </v:shapetype>
            <v:shape id="MSIPCM04ec4e3e8b942eeec85ded67" o:spid="_x0000_s1044" type="#_x0000_t202" alt="{&quot;HashCode&quot;:-1880398799,&quot;Height&quot;:792.0,&quot;Width&quot;:612.0,&quot;Placement&quot;:&quot;Header&quot;,&quot;Index&quot;:&quot;FirstPage&quot;,&quot;Section&quot;:6,&quot;Top&quot;:0.0,&quot;Left&quot;:0.0}" style="position:absolute;margin-left:0;margin-top:15pt;width:612pt;height:19.85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MVcGw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" o:allowincell="f" filled="f" stroked="f" strokeweight=".5pt">
              <v:fill o:detectmouseclick="t"/>
              <v:textbox inset=",0,20pt,0">
                <w:txbxContent>
                  <w:p w14:paraId="2D5655B6" w14:textId="38DEE009"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1E77" w14:textId="7B9DFE9B" w:rsidR="00E376D9" w:rsidRDefault="00E376D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A4214" w14:textId="54514C7E" w:rsidR="0032732A" w:rsidRDefault="009A40F2">
    <w:pPr>
      <w:pStyle w:val="Header"/>
      <w:jc w:val="right"/>
    </w:pPr>
    <w:r>
      <w:rPr>
        <w:noProof/>
      </w:rPr>
      <mc:AlternateContent>
        <mc:Choice Requires="wps">
          <w:drawing>
            <wp:anchor distT="0" distB="0" distL="114300" distR="114300" simplePos="0" relativeHeight="251667456" behindDoc="0" locked="0" layoutInCell="0" allowOverlap="1" wp14:anchorId="4DF06E64" wp14:editId="5FD4E59A">
              <wp:simplePos x="0" y="0"/>
              <wp:positionH relativeFrom="page">
                <wp:posOffset>0</wp:posOffset>
              </wp:positionH>
              <wp:positionV relativeFrom="page">
                <wp:posOffset>190500</wp:posOffset>
              </wp:positionV>
              <wp:extent cx="7772400" cy="252095"/>
              <wp:effectExtent l="0" t="0" r="0" b="14605"/>
              <wp:wrapNone/>
              <wp:docPr id="18" name="MSIPCMbdf24b6cb7b3ecf3c8a719d5" descr="{&quot;HashCode&quot;:-1880398799,&quot;Height&quot;:792.0,&quot;Width&quot;:612.0,&quot;Placement&quot;:&quot;Header&quot;,&quot;Index&quot;:&quot;Primary&quot;,&quot;Section&quot;:7,&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57D74F" w14:textId="45A97DFC"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4DF06E64" id="_x0000_t202" coordsize="21600,21600" o:spt="202" path="m,l,21600r21600,l21600,xe">
              <v:stroke joinstyle="miter"/>
              <v:path gradientshapeok="t" o:connecttype="rect"/>
            </v:shapetype>
            <v:shape id="MSIPCMbdf24b6cb7b3ecf3c8a719d5" o:spid="_x0000_s1045" type="#_x0000_t202" alt="{&quot;HashCode&quot;:-1880398799,&quot;Height&quot;:792.0,&quot;Width&quot;:612.0,&quot;Placement&quot;:&quot;Header&quot;,&quot;Index&quot;:&quot;Primary&quot;,&quot;Section&quot;:7,&quot;Top&quot;:0.0,&quot;Left&quot;:0.0}" style="position:absolute;left:0;text-align:left;margin-left:0;margin-top:15pt;width:612pt;height:19.85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VEwHA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" o:allowincell="f" filled="f" stroked="f" strokeweight=".5pt">
              <v:fill o:detectmouseclick="t"/>
              <v:textbox inset=",0,20pt,0">
                <w:txbxContent>
                  <w:p w14:paraId="1D57D74F" w14:textId="45A97DFC"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sdt>
      <w:sdtPr>
        <w:id w:val="625122490"/>
        <w:docPartObj>
          <w:docPartGallery w:val="Page Numbers (Top of Page)"/>
          <w:docPartUnique/>
        </w:docPartObj>
      </w:sdtPr>
      <w:sdtEndPr>
        <w:rPr>
          <w:noProof/>
        </w:rPr>
      </w:sdtEndPr>
      <w:sdtContent>
        <w:r w:rsidR="0032732A">
          <w:fldChar w:fldCharType="begin"/>
        </w:r>
        <w:r w:rsidR="0032732A">
          <w:instrText xml:space="preserve"> PAGE   \* MERGEFORMAT </w:instrText>
        </w:r>
        <w:r w:rsidR="0032732A">
          <w:fldChar w:fldCharType="separate"/>
        </w:r>
        <w:r w:rsidR="0032732A">
          <w:t>2</w:t>
        </w:r>
        <w:r w:rsidR="0032732A">
          <w:fldChar w:fldCharType="end"/>
        </w:r>
      </w:sdtContent>
    </w:sdt>
  </w:p>
  <w:p w14:paraId="359A169E" w14:textId="773D7D49" w:rsidR="00E376D9" w:rsidRDefault="00E376D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A8F3C" w14:textId="17AF47D5" w:rsidR="00E376D9" w:rsidRDefault="009A40F2">
    <w:pPr>
      <w:pStyle w:val="Header"/>
    </w:pPr>
    <w:r>
      <w:rPr>
        <w:noProof/>
      </w:rPr>
      <mc:AlternateContent>
        <mc:Choice Requires="wps">
          <w:drawing>
            <wp:anchor distT="0" distB="0" distL="114300" distR="114300" simplePos="1" relativeHeight="251668480" behindDoc="0" locked="0" layoutInCell="0" allowOverlap="1" wp14:anchorId="3A637698" wp14:editId="76E4FEE7">
              <wp:simplePos x="0" y="190500"/>
              <wp:positionH relativeFrom="page">
                <wp:posOffset>0</wp:posOffset>
              </wp:positionH>
              <wp:positionV relativeFrom="page">
                <wp:posOffset>190500</wp:posOffset>
              </wp:positionV>
              <wp:extent cx="7772400" cy="252095"/>
              <wp:effectExtent l="0" t="0" r="0" b="14605"/>
              <wp:wrapNone/>
              <wp:docPr id="23" name="MSIPCM2830406ea6db2a7203dd2701" descr="{&quot;HashCode&quot;:-1880398799,&quot;Height&quot;:792.0,&quot;Width&quot;:612.0,&quot;Placement&quot;:&quot;Header&quot;,&quot;Index&quot;:&quot;FirstPage&quot;,&quot;Section&quot;:7,&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FFA759" w14:textId="35279775"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A637698" id="_x0000_t202" coordsize="21600,21600" o:spt="202" path="m,l,21600r21600,l21600,xe">
              <v:stroke joinstyle="miter"/>
              <v:path gradientshapeok="t" o:connecttype="rect"/>
            </v:shapetype>
            <v:shape id="MSIPCM2830406ea6db2a7203dd2701" o:spid="_x0000_s1046" type="#_x0000_t202" alt="{&quot;HashCode&quot;:-1880398799,&quot;Height&quot;:792.0,&quot;Width&quot;:612.0,&quot;Placement&quot;:&quot;Header&quot;,&quot;Index&quot;:&quot;FirstPage&quot;,&quot;Section&quot;:7,&quot;Top&quot;:0.0,&quot;Left&quot;:0.0}" style="position:absolute;margin-left:0;margin-top:15pt;width:612pt;height:19.85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" o:allowincell="f" filled="f" stroked="f" strokeweight=".5pt">
              <v:fill o:detectmouseclick="t"/>
              <v:textbox inset=",0,20pt,0">
                <w:txbxContent>
                  <w:p w14:paraId="58FFA759" w14:textId="35279775"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E1E6" w14:textId="47E86181" w:rsidR="00E376D9" w:rsidRDefault="00E376D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EA70" w14:textId="78068C4C" w:rsidR="0032732A" w:rsidRDefault="009A40F2">
    <w:pPr>
      <w:pStyle w:val="Header"/>
      <w:jc w:val="right"/>
    </w:pPr>
    <w:r>
      <w:rPr>
        <w:noProof/>
      </w:rPr>
      <mc:AlternateContent>
        <mc:Choice Requires="wps">
          <w:drawing>
            <wp:anchor distT="0" distB="0" distL="114300" distR="114300" simplePos="0" relativeHeight="251669504" behindDoc="0" locked="0" layoutInCell="0" allowOverlap="1" wp14:anchorId="2E41492E" wp14:editId="7DAE0394">
              <wp:simplePos x="0" y="0"/>
              <wp:positionH relativeFrom="page">
                <wp:posOffset>0</wp:posOffset>
              </wp:positionH>
              <wp:positionV relativeFrom="page">
                <wp:posOffset>190500</wp:posOffset>
              </wp:positionV>
              <wp:extent cx="7772400" cy="252095"/>
              <wp:effectExtent l="0" t="0" r="0" b="14605"/>
              <wp:wrapNone/>
              <wp:docPr id="26" name="MSIPCM84d14f5f93c853066e95d228" descr="{&quot;HashCode&quot;:-1880398799,&quot;Height&quot;:792.0,&quot;Width&quot;:612.0,&quot;Placement&quot;:&quot;Header&quot;,&quot;Index&quot;:&quot;Primary&quot;,&quot;Section&quot;:8,&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012403" w14:textId="4009A68B"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E41492E" id="_x0000_t202" coordsize="21600,21600" o:spt="202" path="m,l,21600r21600,l21600,xe">
              <v:stroke joinstyle="miter"/>
              <v:path gradientshapeok="t" o:connecttype="rect"/>
            </v:shapetype>
            <v:shape id="MSIPCM84d14f5f93c853066e95d228" o:spid="_x0000_s1047" type="#_x0000_t202" alt="{&quot;HashCode&quot;:-1880398799,&quot;Height&quot;:792.0,&quot;Width&quot;:612.0,&quot;Placement&quot;:&quot;Header&quot;,&quot;Index&quot;:&quot;Primary&quot;,&quot;Section&quot;:8,&quot;Top&quot;:0.0,&quot;Left&quot;:0.0}" style="position:absolute;left:0;text-align:left;margin-left:0;margin-top:15pt;width:612pt;height:19.85pt;z-index:251669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" o:allowincell="f" filled="f" stroked="f" strokeweight=".5pt">
              <v:fill o:detectmouseclick="t"/>
              <v:textbox inset=",0,20pt,0">
                <w:txbxContent>
                  <w:p w14:paraId="2C012403" w14:textId="4009A68B"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sdt>
      <w:sdtPr>
        <w:id w:val="-2009976187"/>
        <w:docPartObj>
          <w:docPartGallery w:val="Page Numbers (Top of Page)"/>
          <w:docPartUnique/>
        </w:docPartObj>
      </w:sdtPr>
      <w:sdtEndPr>
        <w:rPr>
          <w:noProof/>
        </w:rPr>
      </w:sdtEndPr>
      <w:sdtContent>
        <w:r w:rsidR="0032732A">
          <w:fldChar w:fldCharType="begin"/>
        </w:r>
        <w:r w:rsidR="0032732A">
          <w:instrText xml:space="preserve"> PAGE   \* MERGEFORMAT </w:instrText>
        </w:r>
        <w:r w:rsidR="0032732A">
          <w:fldChar w:fldCharType="separate"/>
        </w:r>
        <w:r w:rsidR="0032732A">
          <w:t>2</w:t>
        </w:r>
        <w:r w:rsidR="0032732A">
          <w:fldChar w:fldCharType="end"/>
        </w:r>
      </w:sdtContent>
    </w:sdt>
  </w:p>
  <w:p w14:paraId="32301CBB" w14:textId="38F17D50" w:rsidR="00E376D9" w:rsidRDefault="00E376D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C790" w14:textId="1489D84E" w:rsidR="00E376D9" w:rsidRDefault="009A40F2">
    <w:pPr>
      <w:pStyle w:val="Header"/>
    </w:pPr>
    <w:r>
      <w:rPr>
        <w:noProof/>
      </w:rPr>
      <mc:AlternateContent>
        <mc:Choice Requires="wps">
          <w:drawing>
            <wp:anchor distT="0" distB="0" distL="114300" distR="114300" simplePos="1" relativeHeight="251670528" behindDoc="0" locked="0" layoutInCell="0" allowOverlap="1" wp14:anchorId="073BF391" wp14:editId="72D4E1D4">
              <wp:simplePos x="0" y="190500"/>
              <wp:positionH relativeFrom="page">
                <wp:posOffset>0</wp:posOffset>
              </wp:positionH>
              <wp:positionV relativeFrom="page">
                <wp:posOffset>190500</wp:posOffset>
              </wp:positionV>
              <wp:extent cx="7772400" cy="252095"/>
              <wp:effectExtent l="0" t="0" r="0" b="14605"/>
              <wp:wrapNone/>
              <wp:docPr id="27" name="MSIPCMf2554dd8ab4f9c1eebb288ae" descr="{&quot;HashCode&quot;:-1880398799,&quot;Height&quot;:792.0,&quot;Width&quot;:612.0,&quot;Placement&quot;:&quot;Header&quot;,&quot;Index&quot;:&quot;FirstPage&quot;,&quot;Section&quot;:8,&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0256F1" w14:textId="35603663"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073BF391" id="_x0000_t202" coordsize="21600,21600" o:spt="202" path="m,l,21600r21600,l21600,xe">
              <v:stroke joinstyle="miter"/>
              <v:path gradientshapeok="t" o:connecttype="rect"/>
            </v:shapetype>
            <v:shape id="MSIPCMf2554dd8ab4f9c1eebb288ae" o:spid="_x0000_s1048" type="#_x0000_t202" alt="{&quot;HashCode&quot;:-1880398799,&quot;Height&quot;:792.0,&quot;Width&quot;:612.0,&quot;Placement&quot;:&quot;Header&quot;,&quot;Index&quot;:&quot;FirstPage&quot;,&quot;Section&quot;:8,&quot;Top&quot;:0.0,&quot;Left&quot;:0.0}" style="position:absolute;margin-left:0;margin-top:15pt;width:612pt;height:19.85pt;z-index:251670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" o:allowincell="f" filled="f" stroked="f" strokeweight=".5pt">
              <v:fill o:detectmouseclick="t"/>
              <v:textbox inset=",0,20pt,0">
                <w:txbxContent>
                  <w:p w14:paraId="400256F1" w14:textId="35603663"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5C0F5" w14:textId="61D53582" w:rsidR="00E376D9" w:rsidRDefault="00E37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3DA2D" w14:textId="4F208F09" w:rsidR="0032732A" w:rsidRDefault="009A40F2">
    <w:pPr>
      <w:pStyle w:val="Header"/>
      <w:jc w:val="right"/>
    </w:pPr>
    <w:r>
      <w:rPr>
        <w:noProof/>
      </w:rPr>
      <mc:AlternateContent>
        <mc:Choice Requires="wps">
          <w:drawing>
            <wp:anchor distT="0" distB="0" distL="114300" distR="114300" simplePos="0" relativeHeight="251659264" behindDoc="0" locked="0" layoutInCell="0" allowOverlap="1" wp14:anchorId="2F1C3A31" wp14:editId="5B8D335A">
              <wp:simplePos x="0" y="0"/>
              <wp:positionH relativeFrom="page">
                <wp:posOffset>0</wp:posOffset>
              </wp:positionH>
              <wp:positionV relativeFrom="page">
                <wp:posOffset>190500</wp:posOffset>
              </wp:positionV>
              <wp:extent cx="7772400" cy="252095"/>
              <wp:effectExtent l="0" t="0" r="0" b="14605"/>
              <wp:wrapNone/>
              <wp:docPr id="2" name="MSIPCMeb674af3999b9a3f4b14ab1e" descr="{&quot;HashCode&quot;:-18803987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862673" w14:textId="65418162"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F1C3A31" id="_x0000_t202" coordsize="21600,21600" o:spt="202" path="m,l,21600r21600,l21600,xe">
              <v:stroke joinstyle="miter"/>
              <v:path gradientshapeok="t" o:connecttype="rect"/>
            </v:shapetype>
            <v:shape id="MSIPCMeb674af3999b9a3f4b14ab1e" o:spid="_x0000_s1037" type="#_x0000_t202" alt="{&quot;HashCode&quot;:-1880398799,&quot;Height&quot;:792.0,&quot;Width&quot;:612.0,&quot;Placement&quot;:&quot;Header&quot;,&quot;Index&quot;:&quot;Primary&quot;,&quot;Section&quot;:1,&quot;Top&quot;:0.0,&quot;Left&quot;:0.0}" style="position:absolute;left:0;text-align:left;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" o:allowincell="f" filled="f" stroked="f" strokeweight=".5pt">
              <v:fill o:detectmouseclick="t"/>
              <v:textbox inset=",0,20pt,0">
                <w:txbxContent>
                  <w:p w14:paraId="4B862673" w14:textId="65418162"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sdt>
      <w:sdtPr>
        <w:id w:val="401255425"/>
        <w:docPartObj>
          <w:docPartGallery w:val="Page Numbers (Top of Page)"/>
          <w:docPartUnique/>
        </w:docPartObj>
      </w:sdtPr>
      <w:sdtEndPr>
        <w:rPr>
          <w:noProof/>
        </w:rPr>
      </w:sdtEndPr>
      <w:sdtContent>
        <w:r w:rsidR="0032732A">
          <w:fldChar w:fldCharType="begin"/>
        </w:r>
        <w:r w:rsidR="0032732A">
          <w:instrText xml:space="preserve"> PAGE   \* MERGEFORMAT </w:instrText>
        </w:r>
        <w:r w:rsidR="0032732A">
          <w:fldChar w:fldCharType="separate"/>
        </w:r>
        <w:r w:rsidR="0032732A">
          <w:t>2</w:t>
        </w:r>
        <w:r w:rsidR="0032732A">
          <w:fldChar w:fldCharType="end"/>
        </w:r>
      </w:sdtContent>
    </w:sdt>
  </w:p>
  <w:p w14:paraId="000003B9" w14:textId="74549CE4" w:rsidR="00E376D9" w:rsidRDefault="00E376D9" w:rsidP="004A561B"/>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23DF" w14:textId="52488B1F" w:rsidR="00E376D9" w:rsidRDefault="009A40F2">
    <w:pPr>
      <w:pStyle w:val="Header"/>
    </w:pPr>
    <w:r>
      <w:rPr>
        <w:noProof/>
      </w:rPr>
      <mc:AlternateContent>
        <mc:Choice Requires="wps">
          <w:drawing>
            <wp:anchor distT="0" distB="0" distL="114300" distR="114300" simplePos="0" relativeHeight="251671552" behindDoc="0" locked="0" layoutInCell="0" allowOverlap="1" wp14:anchorId="440E0465" wp14:editId="0AD86343">
              <wp:simplePos x="0" y="0"/>
              <wp:positionH relativeFrom="page">
                <wp:posOffset>0</wp:posOffset>
              </wp:positionH>
              <wp:positionV relativeFrom="page">
                <wp:posOffset>190500</wp:posOffset>
              </wp:positionV>
              <wp:extent cx="7772400" cy="252095"/>
              <wp:effectExtent l="0" t="0" r="0" b="14605"/>
              <wp:wrapNone/>
              <wp:docPr id="28" name="MSIPCMb9534b8b8bde0b0daeec75e0" descr="{&quot;HashCode&quot;:-1880398799,&quot;Height&quot;:792.0,&quot;Width&quot;:612.0,&quot;Placement&quot;:&quot;Header&quot;,&quot;Index&quot;:&quot;Primary&quot;,&quot;Section&quot;:9,&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6FD324" w14:textId="26029847"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440E0465" id="_x0000_t202" coordsize="21600,21600" o:spt="202" path="m,l,21600r21600,l21600,xe">
              <v:stroke joinstyle="miter"/>
              <v:path gradientshapeok="t" o:connecttype="rect"/>
            </v:shapetype>
            <v:shape id="MSIPCMb9534b8b8bde0b0daeec75e0" o:spid="_x0000_s1049" type="#_x0000_t202" alt="{&quot;HashCode&quot;:-1880398799,&quot;Height&quot;:792.0,&quot;Width&quot;:612.0,&quot;Placement&quot;:&quot;Header&quot;,&quot;Index&quot;:&quot;Primary&quot;,&quot;Section&quot;:9,&quot;Top&quot;:0.0,&quot;Left&quot;:0.0}" style="position:absolute;margin-left:0;margin-top:15pt;width:612pt;height:19.85pt;z-index:251671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2PHAIAAC0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" o:allowincell="f" filled="f" stroked="f" strokeweight=".5pt">
              <v:fill o:detectmouseclick="t"/>
              <v:textbox inset=",0,20pt,0">
                <w:txbxContent>
                  <w:p w14:paraId="556FD324" w14:textId="26029847"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34E26" w14:textId="732936BA" w:rsidR="00E376D9" w:rsidRDefault="009A40F2">
    <w:pPr>
      <w:pStyle w:val="Header"/>
    </w:pPr>
    <w:r>
      <w:rPr>
        <w:noProof/>
      </w:rPr>
      <mc:AlternateContent>
        <mc:Choice Requires="wps">
          <w:drawing>
            <wp:anchor distT="0" distB="0" distL="114300" distR="114300" simplePos="1" relativeHeight="251672576" behindDoc="0" locked="0" layoutInCell="0" allowOverlap="1" wp14:anchorId="0F256CC4" wp14:editId="64470028">
              <wp:simplePos x="0" y="190500"/>
              <wp:positionH relativeFrom="page">
                <wp:posOffset>0</wp:posOffset>
              </wp:positionH>
              <wp:positionV relativeFrom="page">
                <wp:posOffset>190500</wp:posOffset>
              </wp:positionV>
              <wp:extent cx="7772400" cy="252095"/>
              <wp:effectExtent l="0" t="0" r="0" b="14605"/>
              <wp:wrapNone/>
              <wp:docPr id="29" name="MSIPCMd5ca4ef3a17696683a272290" descr="{&quot;HashCode&quot;:-1880398799,&quot;Height&quot;:792.0,&quot;Width&quot;:612.0,&quot;Placement&quot;:&quot;Header&quot;,&quot;Index&quot;:&quot;FirstPage&quot;,&quot;Section&quot;:9,&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B24270" w14:textId="6F29B890"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0F256CC4" id="_x0000_t202" coordsize="21600,21600" o:spt="202" path="m,l,21600r21600,l21600,xe">
              <v:stroke joinstyle="miter"/>
              <v:path gradientshapeok="t" o:connecttype="rect"/>
            </v:shapetype>
            <v:shape id="MSIPCMd5ca4ef3a17696683a272290" o:spid="_x0000_s1050" type="#_x0000_t202" alt="{&quot;HashCode&quot;:-1880398799,&quot;Height&quot;:792.0,&quot;Width&quot;:612.0,&quot;Placement&quot;:&quot;Header&quot;,&quot;Index&quot;:&quot;FirstPage&quot;,&quot;Section&quot;:9,&quot;Top&quot;:0.0,&quot;Left&quot;:0.0}" style="position:absolute;margin-left:0;margin-top:15pt;width:612pt;height:19.85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" o:allowincell="f" filled="f" stroked="f" strokeweight=".5pt">
              <v:fill o:detectmouseclick="t"/>
              <v:textbox inset=",0,20pt,0">
                <w:txbxContent>
                  <w:p w14:paraId="71B24270" w14:textId="6F29B890"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206A" w14:textId="0CC6623E" w:rsidR="009A40F2" w:rsidRDefault="009A40F2">
    <w:pPr>
      <w:pStyle w:val="Header"/>
    </w:pPr>
    <w:r>
      <w:rPr>
        <w:noProof/>
      </w:rPr>
      <mc:AlternateContent>
        <mc:Choice Requires="wps">
          <w:drawing>
            <wp:anchor distT="0" distB="0" distL="114300" distR="114300" simplePos="0" relativeHeight="251660288" behindDoc="0" locked="0" layoutInCell="0" allowOverlap="1" wp14:anchorId="31B3A137" wp14:editId="7B052C1E">
              <wp:simplePos x="0" y="0"/>
              <wp:positionH relativeFrom="page">
                <wp:posOffset>0</wp:posOffset>
              </wp:positionH>
              <wp:positionV relativeFrom="page">
                <wp:posOffset>190500</wp:posOffset>
              </wp:positionV>
              <wp:extent cx="7772400" cy="252095"/>
              <wp:effectExtent l="0" t="0" r="0" b="14605"/>
              <wp:wrapNone/>
              <wp:docPr id="3" name="MSIPCMd47e4b15b102d0904a3d223f" descr="{&quot;HashCode&quot;:-188039879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19BC8A" w14:textId="79B8BDFC"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1B3A137" id="_x0000_t202" coordsize="21600,21600" o:spt="202" path="m,l,21600r21600,l21600,xe">
              <v:stroke joinstyle="miter"/>
              <v:path gradientshapeok="t" o:connecttype="rect"/>
            </v:shapetype>
            <v:shape id="MSIPCMd47e4b15b102d0904a3d223f" o:spid="_x0000_s1038" type="#_x0000_t202" alt="{&quot;HashCode&quot;:-1880398799,&quot;Height&quot;:792.0,&quot;Width&quot;:612.0,&quot;Placement&quot;:&quot;Header&quot;,&quot;Index&quot;:&quot;FirstPage&quot;,&quot;Section&quot;:1,&quot;Top&quot;:0.0,&quot;Left&quot;:0.0}" style="position:absolute;margin-left:0;margin-top:15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" o:allowincell="f" filled="f" stroked="f" strokeweight=".5pt">
              <v:fill o:detectmouseclick="t"/>
              <v:textbox inset=",0,20pt,0">
                <w:txbxContent>
                  <w:p w14:paraId="7B19BC8A" w14:textId="79B8BDFC"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1DD8" w14:textId="1BF282A7" w:rsidR="00E376D9" w:rsidRDefault="00E376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71659" w14:textId="46611FBA" w:rsidR="0032732A" w:rsidRDefault="009A40F2">
    <w:pPr>
      <w:pStyle w:val="Header"/>
      <w:jc w:val="right"/>
    </w:pPr>
    <w:r>
      <w:rPr>
        <w:noProof/>
      </w:rPr>
      <mc:AlternateContent>
        <mc:Choice Requires="wps">
          <w:drawing>
            <wp:anchor distT="0" distB="0" distL="114300" distR="114300" simplePos="0" relativeHeight="251661312" behindDoc="0" locked="0" layoutInCell="0" allowOverlap="1" wp14:anchorId="170AF4B2" wp14:editId="526889CD">
              <wp:simplePos x="0" y="0"/>
              <wp:positionH relativeFrom="page">
                <wp:posOffset>0</wp:posOffset>
              </wp:positionH>
              <wp:positionV relativeFrom="page">
                <wp:posOffset>190500</wp:posOffset>
              </wp:positionV>
              <wp:extent cx="7772400" cy="252095"/>
              <wp:effectExtent l="0" t="0" r="0" b="14605"/>
              <wp:wrapNone/>
              <wp:docPr id="4" name="MSIPCMcc50428ab0bced526d2be13f" descr="{&quot;HashCode&quot;:-1880398799,&quot;Height&quot;:792.0,&quot;Width&quot;:612.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6CECC5" w14:textId="7B2A9B6E"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70AF4B2" id="_x0000_t202" coordsize="21600,21600" o:spt="202" path="m,l,21600r21600,l21600,xe">
              <v:stroke joinstyle="miter"/>
              <v:path gradientshapeok="t" o:connecttype="rect"/>
            </v:shapetype>
            <v:shape id="MSIPCMcc50428ab0bced526d2be13f" o:spid="_x0000_s1039" type="#_x0000_t202" alt="{&quot;HashCode&quot;:-1880398799,&quot;Height&quot;:792.0,&quot;Width&quot;:612.0,&quot;Placement&quot;:&quot;Header&quot;,&quot;Index&quot;:&quot;Primary&quot;,&quot;Section&quot;:3,&quot;Top&quot;:0.0,&quot;Left&quot;:0.0}" style="position:absolute;left:0;text-align:left;margin-left:0;margin-top:15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7Z4Gw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" o:allowincell="f" filled="f" stroked="f" strokeweight=".5pt">
              <v:fill o:detectmouseclick="t"/>
              <v:textbox inset=",0,20pt,0">
                <w:txbxContent>
                  <w:p w14:paraId="016CECC5" w14:textId="7B2A9B6E"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sdt>
      <w:sdtPr>
        <w:id w:val="296731916"/>
        <w:docPartObj>
          <w:docPartGallery w:val="Page Numbers (Top of Page)"/>
          <w:docPartUnique/>
        </w:docPartObj>
      </w:sdtPr>
      <w:sdtEndPr>
        <w:rPr>
          <w:noProof/>
        </w:rPr>
      </w:sdtEndPr>
      <w:sdtContent>
        <w:r w:rsidR="0032732A">
          <w:fldChar w:fldCharType="begin"/>
        </w:r>
        <w:r w:rsidR="0032732A">
          <w:instrText xml:space="preserve"> PAGE   \* MERGEFORMAT </w:instrText>
        </w:r>
        <w:r w:rsidR="0032732A">
          <w:fldChar w:fldCharType="separate"/>
        </w:r>
        <w:r w:rsidR="0032732A">
          <w:t>2</w:t>
        </w:r>
        <w:r w:rsidR="0032732A">
          <w:fldChar w:fldCharType="end"/>
        </w:r>
      </w:sdtContent>
    </w:sdt>
  </w:p>
  <w:p w14:paraId="49094027" w14:textId="418AFE8F" w:rsidR="00E376D9" w:rsidRDefault="00E376D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6456C" w14:textId="0902730D" w:rsidR="00E376D9" w:rsidRDefault="009A40F2">
    <w:pPr>
      <w:pStyle w:val="Header"/>
    </w:pPr>
    <w:r>
      <w:rPr>
        <w:noProof/>
      </w:rPr>
      <mc:AlternateContent>
        <mc:Choice Requires="wps">
          <w:drawing>
            <wp:anchor distT="0" distB="0" distL="114300" distR="114300" simplePos="1" relativeHeight="251662336" behindDoc="0" locked="0" layoutInCell="0" allowOverlap="1" wp14:anchorId="3E04628F" wp14:editId="2B9EB401">
              <wp:simplePos x="0" y="190500"/>
              <wp:positionH relativeFrom="page">
                <wp:posOffset>0</wp:posOffset>
              </wp:positionH>
              <wp:positionV relativeFrom="page">
                <wp:posOffset>190500</wp:posOffset>
              </wp:positionV>
              <wp:extent cx="7772400" cy="252095"/>
              <wp:effectExtent l="0" t="0" r="0" b="14605"/>
              <wp:wrapNone/>
              <wp:docPr id="9" name="MSIPCM1b794c4f959582735af770dc" descr="{&quot;HashCode&quot;:-1880398799,&quot;Height&quot;:792.0,&quot;Width&quot;:612.0,&quot;Placement&quot;:&quot;Header&quot;,&quot;Index&quot;:&quot;FirstPage&quot;,&quot;Section&quot;:3,&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47B8CE" w14:textId="6A5DAE60"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E04628F" id="_x0000_t202" coordsize="21600,21600" o:spt="202" path="m,l,21600r21600,l21600,xe">
              <v:stroke joinstyle="miter"/>
              <v:path gradientshapeok="t" o:connecttype="rect"/>
            </v:shapetype>
            <v:shape id="MSIPCM1b794c4f959582735af770dc" o:spid="_x0000_s1040" type="#_x0000_t202" alt="{&quot;HashCode&quot;:-1880398799,&quot;Height&quot;:792.0,&quot;Width&quot;:612.0,&quot;Placement&quot;:&quot;Header&quot;,&quot;Index&quot;:&quot;FirstPage&quot;,&quot;Section&quot;:3,&quot;Top&quot;:0.0,&quot;Left&quot;:0.0}" style="position:absolute;margin-left:0;margin-top:15pt;width:612pt;height:19.8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" o:allowincell="f" filled="f" stroked="f" strokeweight=".5pt">
              <v:fill o:detectmouseclick="t"/>
              <v:textbox inset=",0,20pt,0">
                <w:txbxContent>
                  <w:p w14:paraId="1247B8CE" w14:textId="6A5DAE60"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534A2" w14:textId="3BF77B67" w:rsidR="00E376D9" w:rsidRDefault="00E376D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013F2" w14:textId="0EDAA3C7" w:rsidR="0032732A" w:rsidRDefault="009A40F2">
    <w:pPr>
      <w:pStyle w:val="Header"/>
      <w:jc w:val="right"/>
    </w:pPr>
    <w:r>
      <w:rPr>
        <w:noProof/>
      </w:rPr>
      <mc:AlternateContent>
        <mc:Choice Requires="wps">
          <w:drawing>
            <wp:anchor distT="0" distB="0" distL="114300" distR="114300" simplePos="0" relativeHeight="251663360" behindDoc="0" locked="0" layoutInCell="0" allowOverlap="1" wp14:anchorId="74C9D100" wp14:editId="1C05DDA1">
              <wp:simplePos x="0" y="0"/>
              <wp:positionH relativeFrom="page">
                <wp:posOffset>0</wp:posOffset>
              </wp:positionH>
              <wp:positionV relativeFrom="page">
                <wp:posOffset>190500</wp:posOffset>
              </wp:positionV>
              <wp:extent cx="7772400" cy="252095"/>
              <wp:effectExtent l="0" t="0" r="0" b="14605"/>
              <wp:wrapNone/>
              <wp:docPr id="10" name="MSIPCM72314dda86c54e2270340327" descr="{&quot;HashCode&quot;:-1880398799,&quot;Height&quot;:792.0,&quot;Width&quot;:612.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E74693" w14:textId="0F32C9F6"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4C9D100" id="_x0000_t202" coordsize="21600,21600" o:spt="202" path="m,l,21600r21600,l21600,xe">
              <v:stroke joinstyle="miter"/>
              <v:path gradientshapeok="t" o:connecttype="rect"/>
            </v:shapetype>
            <v:shape id="MSIPCM72314dda86c54e2270340327" o:spid="_x0000_s1041" type="#_x0000_t202" alt="{&quot;HashCode&quot;:-1880398799,&quot;Height&quot;:792.0,&quot;Width&quot;:612.0,&quot;Placement&quot;:&quot;Header&quot;,&quot;Index&quot;:&quot;Primary&quot;,&quot;Section&quot;:4,&quot;Top&quot;:0.0,&quot;Left&quot;:0.0}" style="position:absolute;left:0;text-align:left;margin-left:0;margin-top:15pt;width:612pt;height:19.8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tAHA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" o:allowincell="f" filled="f" stroked="f" strokeweight=".5pt">
              <v:fill o:detectmouseclick="t"/>
              <v:textbox inset=",0,20pt,0">
                <w:txbxContent>
                  <w:p w14:paraId="44E74693" w14:textId="0F32C9F6"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sdt>
      <w:sdtPr>
        <w:id w:val="-1915240253"/>
        <w:docPartObj>
          <w:docPartGallery w:val="Page Numbers (Top of Page)"/>
          <w:docPartUnique/>
        </w:docPartObj>
      </w:sdtPr>
      <w:sdtEndPr>
        <w:rPr>
          <w:noProof/>
        </w:rPr>
      </w:sdtEndPr>
      <w:sdtContent>
        <w:r w:rsidR="0032732A">
          <w:fldChar w:fldCharType="begin"/>
        </w:r>
        <w:r w:rsidR="0032732A">
          <w:instrText xml:space="preserve"> PAGE   \* MERGEFORMAT </w:instrText>
        </w:r>
        <w:r w:rsidR="0032732A">
          <w:fldChar w:fldCharType="separate"/>
        </w:r>
        <w:r w:rsidR="0032732A">
          <w:t>2</w:t>
        </w:r>
        <w:r w:rsidR="0032732A">
          <w:fldChar w:fldCharType="end"/>
        </w:r>
      </w:sdtContent>
    </w:sdt>
  </w:p>
  <w:p w14:paraId="74C95D22" w14:textId="20460512" w:rsidR="00E376D9" w:rsidRDefault="00E376D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932F" w14:textId="26FB5DA7" w:rsidR="00E376D9" w:rsidRDefault="009A40F2">
    <w:pPr>
      <w:pStyle w:val="Header"/>
    </w:pPr>
    <w:r>
      <w:rPr>
        <w:noProof/>
      </w:rPr>
      <mc:AlternateContent>
        <mc:Choice Requires="wps">
          <w:drawing>
            <wp:anchor distT="0" distB="0" distL="114300" distR="114300" simplePos="1" relativeHeight="251664384" behindDoc="0" locked="0" layoutInCell="0" allowOverlap="1" wp14:anchorId="1444A4A4" wp14:editId="57AB2323">
              <wp:simplePos x="0" y="190500"/>
              <wp:positionH relativeFrom="page">
                <wp:posOffset>0</wp:posOffset>
              </wp:positionH>
              <wp:positionV relativeFrom="page">
                <wp:posOffset>190500</wp:posOffset>
              </wp:positionV>
              <wp:extent cx="7772400" cy="252095"/>
              <wp:effectExtent l="0" t="0" r="0" b="14605"/>
              <wp:wrapNone/>
              <wp:docPr id="11" name="MSIPCM250b4a5ca50c154a3a22ab33" descr="{&quot;HashCode&quot;:-1880398799,&quot;Height&quot;:792.0,&quot;Width&quot;:612.0,&quot;Placement&quot;:&quot;Header&quot;,&quot;Index&quot;:&quot;FirstPage&quot;,&quot;Section&quot;:4,&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B7BDF5" w14:textId="42E920D7"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444A4A4" id="_x0000_t202" coordsize="21600,21600" o:spt="202" path="m,l,21600r21600,l21600,xe">
              <v:stroke joinstyle="miter"/>
              <v:path gradientshapeok="t" o:connecttype="rect"/>
            </v:shapetype>
            <v:shape id="MSIPCM250b4a5ca50c154a3a22ab33" o:spid="_x0000_s1042" type="#_x0000_t202" alt="{&quot;HashCode&quot;:-1880398799,&quot;Height&quot;:792.0,&quot;Width&quot;:612.0,&quot;Placement&quot;:&quot;Header&quot;,&quot;Index&quot;:&quot;FirstPage&quot;,&quot;Section&quot;:4,&quot;Top&quot;:0.0,&quot;Left&quot;:0.0}" style="position:absolute;margin-left:0;margin-top:15pt;width:612pt;height:19.85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" o:allowincell="f" filled="f" stroked="f" strokeweight=".5pt">
              <v:fill o:detectmouseclick="t"/>
              <v:textbox inset=",0,20pt,0">
                <w:txbxContent>
                  <w:p w14:paraId="57B7BDF5" w14:textId="42E920D7" w:rsidR="009A40F2" w:rsidRPr="009A40F2" w:rsidRDefault="009A40F2" w:rsidP="009A40F2">
                    <w:pPr>
                      <w:spacing w:before="0" w:after="0"/>
                      <w:jc w:val="right"/>
                      <w:rPr>
                        <w:rFonts w:ascii="Arial" w:hAnsi="Arial" w:cs="Arial"/>
                        <w:color w:val="000000"/>
                        <w:sz w:val="24"/>
                      </w:rPr>
                    </w:pPr>
                    <w:r w:rsidRPr="009A40F2">
                      <w:rPr>
                        <w:rFonts w:ascii="Arial" w:hAnsi="Arial" w:cs="Arial"/>
                        <w:color w:val="000000"/>
                        <w:sz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112"/>
    <w:multiLevelType w:val="multilevel"/>
    <w:tmpl w:val="4F60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E14667"/>
    <w:multiLevelType w:val="multilevel"/>
    <w:tmpl w:val="4FAE5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B92902"/>
    <w:multiLevelType w:val="multilevel"/>
    <w:tmpl w:val="E0B88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DB56F0"/>
    <w:multiLevelType w:val="multilevel"/>
    <w:tmpl w:val="EBD85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FD6518"/>
    <w:multiLevelType w:val="multilevel"/>
    <w:tmpl w:val="2722A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1242AC"/>
    <w:multiLevelType w:val="multilevel"/>
    <w:tmpl w:val="F2763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31522B"/>
    <w:multiLevelType w:val="multilevel"/>
    <w:tmpl w:val="FD8EB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CB7202"/>
    <w:multiLevelType w:val="multilevel"/>
    <w:tmpl w:val="2428910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0CFC5C4F"/>
    <w:multiLevelType w:val="multilevel"/>
    <w:tmpl w:val="26C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185756"/>
    <w:multiLevelType w:val="multilevel"/>
    <w:tmpl w:val="815AC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496A28"/>
    <w:multiLevelType w:val="multilevel"/>
    <w:tmpl w:val="A532E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6E5BFA"/>
    <w:multiLevelType w:val="multilevel"/>
    <w:tmpl w:val="BD20E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8423EE"/>
    <w:multiLevelType w:val="multilevel"/>
    <w:tmpl w:val="3A4E4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627C67"/>
    <w:multiLevelType w:val="multilevel"/>
    <w:tmpl w:val="BE3C8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8547E41"/>
    <w:multiLevelType w:val="multilevel"/>
    <w:tmpl w:val="B0A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605055"/>
    <w:multiLevelType w:val="multilevel"/>
    <w:tmpl w:val="395E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895C54"/>
    <w:multiLevelType w:val="multilevel"/>
    <w:tmpl w:val="941E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C44178C"/>
    <w:multiLevelType w:val="multilevel"/>
    <w:tmpl w:val="1CA41F0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8" w15:restartNumberingAfterBreak="0">
    <w:nsid w:val="1ECF1ADE"/>
    <w:multiLevelType w:val="multilevel"/>
    <w:tmpl w:val="C8F03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65D64DD"/>
    <w:multiLevelType w:val="multilevel"/>
    <w:tmpl w:val="9274F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694425C"/>
    <w:multiLevelType w:val="multilevel"/>
    <w:tmpl w:val="07385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6A408DE"/>
    <w:multiLevelType w:val="multilevel"/>
    <w:tmpl w:val="B0A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D2F30C1"/>
    <w:multiLevelType w:val="multilevel"/>
    <w:tmpl w:val="38AEF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E081659"/>
    <w:multiLevelType w:val="multilevel"/>
    <w:tmpl w:val="2B2A52D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4" w15:restartNumberingAfterBreak="0">
    <w:nsid w:val="2E9F3F10"/>
    <w:multiLevelType w:val="multilevel"/>
    <w:tmpl w:val="20DC0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FD6124"/>
    <w:multiLevelType w:val="multilevel"/>
    <w:tmpl w:val="F544B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36151FE"/>
    <w:multiLevelType w:val="multilevel"/>
    <w:tmpl w:val="63B8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3707C40"/>
    <w:multiLevelType w:val="multilevel"/>
    <w:tmpl w:val="D272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6F936CC"/>
    <w:multiLevelType w:val="multilevel"/>
    <w:tmpl w:val="BD20E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874705D"/>
    <w:multiLevelType w:val="multilevel"/>
    <w:tmpl w:val="F0E63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8A00B33"/>
    <w:multiLevelType w:val="multilevel"/>
    <w:tmpl w:val="B0508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8EA1B62"/>
    <w:multiLevelType w:val="multilevel"/>
    <w:tmpl w:val="58CE2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92E66A1"/>
    <w:multiLevelType w:val="multilevel"/>
    <w:tmpl w:val="01D25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AD07909"/>
    <w:multiLevelType w:val="multilevel"/>
    <w:tmpl w:val="59489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F222FC9"/>
    <w:multiLevelType w:val="multilevel"/>
    <w:tmpl w:val="F86AB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C52652"/>
    <w:multiLevelType w:val="multilevel"/>
    <w:tmpl w:val="B0A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23E75AD"/>
    <w:multiLevelType w:val="multilevel"/>
    <w:tmpl w:val="7A0EE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B874845"/>
    <w:multiLevelType w:val="multilevel"/>
    <w:tmpl w:val="72663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EA67552"/>
    <w:multiLevelType w:val="hybridMultilevel"/>
    <w:tmpl w:val="5D34E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FEA0E3C"/>
    <w:multiLevelType w:val="multilevel"/>
    <w:tmpl w:val="67B62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07A1C6B"/>
    <w:multiLevelType w:val="multilevel"/>
    <w:tmpl w:val="B9DE0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26D6814"/>
    <w:multiLevelType w:val="multilevel"/>
    <w:tmpl w:val="49D6E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90B556F"/>
    <w:multiLevelType w:val="multilevel"/>
    <w:tmpl w:val="B3565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9462205"/>
    <w:multiLevelType w:val="multilevel"/>
    <w:tmpl w:val="851AB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9AC6B9B"/>
    <w:multiLevelType w:val="multilevel"/>
    <w:tmpl w:val="BFA6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9B25874"/>
    <w:multiLevelType w:val="multilevel"/>
    <w:tmpl w:val="D272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C783170"/>
    <w:multiLevelType w:val="multilevel"/>
    <w:tmpl w:val="B0A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DEC76E4"/>
    <w:multiLevelType w:val="hybridMultilevel"/>
    <w:tmpl w:val="C7D82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4124138"/>
    <w:multiLevelType w:val="multilevel"/>
    <w:tmpl w:val="AB2A1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4DF0FF2"/>
    <w:multiLevelType w:val="multilevel"/>
    <w:tmpl w:val="D86AE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7782D5E"/>
    <w:multiLevelType w:val="multilevel"/>
    <w:tmpl w:val="416C1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B0A1C66"/>
    <w:multiLevelType w:val="hybridMultilevel"/>
    <w:tmpl w:val="D556E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C86313A"/>
    <w:multiLevelType w:val="multilevel"/>
    <w:tmpl w:val="8DEC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D064319"/>
    <w:multiLevelType w:val="multilevel"/>
    <w:tmpl w:val="D272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F0B57C4"/>
    <w:multiLevelType w:val="multilevel"/>
    <w:tmpl w:val="A7227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0320A54"/>
    <w:multiLevelType w:val="multilevel"/>
    <w:tmpl w:val="E962E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716E4A06"/>
    <w:multiLevelType w:val="multilevel"/>
    <w:tmpl w:val="21FC1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74D1B5B"/>
    <w:multiLevelType w:val="multilevel"/>
    <w:tmpl w:val="516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C91BAA"/>
    <w:multiLevelType w:val="multilevel"/>
    <w:tmpl w:val="EB628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F16326C"/>
    <w:multiLevelType w:val="multilevel"/>
    <w:tmpl w:val="3A948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2929663">
    <w:abstractNumId w:val="52"/>
  </w:num>
  <w:num w:numId="2" w16cid:durableId="1617060534">
    <w:abstractNumId w:val="5"/>
  </w:num>
  <w:num w:numId="3" w16cid:durableId="348913945">
    <w:abstractNumId w:val="10"/>
  </w:num>
  <w:num w:numId="4" w16cid:durableId="554049939">
    <w:abstractNumId w:val="49"/>
  </w:num>
  <w:num w:numId="5" w16cid:durableId="900215980">
    <w:abstractNumId w:val="9"/>
  </w:num>
  <w:num w:numId="6" w16cid:durableId="927732603">
    <w:abstractNumId w:val="13"/>
  </w:num>
  <w:num w:numId="7" w16cid:durableId="901869225">
    <w:abstractNumId w:val="18"/>
  </w:num>
  <w:num w:numId="8" w16cid:durableId="1594898832">
    <w:abstractNumId w:val="53"/>
  </w:num>
  <w:num w:numId="9" w16cid:durableId="1490245547">
    <w:abstractNumId w:val="56"/>
  </w:num>
  <w:num w:numId="10" w16cid:durableId="1043287473">
    <w:abstractNumId w:val="32"/>
  </w:num>
  <w:num w:numId="11" w16cid:durableId="128322659">
    <w:abstractNumId w:val="3"/>
  </w:num>
  <w:num w:numId="12" w16cid:durableId="1867253455">
    <w:abstractNumId w:val="2"/>
  </w:num>
  <w:num w:numId="13" w16cid:durableId="1839346584">
    <w:abstractNumId w:val="16"/>
  </w:num>
  <w:num w:numId="14" w16cid:durableId="1316228650">
    <w:abstractNumId w:val="12"/>
  </w:num>
  <w:num w:numId="15" w16cid:durableId="1344547117">
    <w:abstractNumId w:val="43"/>
  </w:num>
  <w:num w:numId="16" w16cid:durableId="862787334">
    <w:abstractNumId w:val="0"/>
  </w:num>
  <w:num w:numId="17" w16cid:durableId="1931309249">
    <w:abstractNumId w:val="40"/>
  </w:num>
  <w:num w:numId="18" w16cid:durableId="1568687455">
    <w:abstractNumId w:val="29"/>
  </w:num>
  <w:num w:numId="19" w16cid:durableId="1195654207">
    <w:abstractNumId w:val="59"/>
  </w:num>
  <w:num w:numId="20" w16cid:durableId="2008707753">
    <w:abstractNumId w:val="20"/>
  </w:num>
  <w:num w:numId="21" w16cid:durableId="955912949">
    <w:abstractNumId w:val="44"/>
  </w:num>
  <w:num w:numId="22" w16cid:durableId="645202059">
    <w:abstractNumId w:val="39"/>
  </w:num>
  <w:num w:numId="23" w16cid:durableId="773593180">
    <w:abstractNumId w:val="50"/>
  </w:num>
  <w:num w:numId="24" w16cid:durableId="1423837118">
    <w:abstractNumId w:val="7"/>
  </w:num>
  <w:num w:numId="25" w16cid:durableId="599290688">
    <w:abstractNumId w:val="23"/>
  </w:num>
  <w:num w:numId="26" w16cid:durableId="2123113505">
    <w:abstractNumId w:val="6"/>
  </w:num>
  <w:num w:numId="27" w16cid:durableId="77945177">
    <w:abstractNumId w:val="17"/>
  </w:num>
  <w:num w:numId="28" w16cid:durableId="1022780634">
    <w:abstractNumId w:val="4"/>
  </w:num>
  <w:num w:numId="29" w16cid:durableId="1988894298">
    <w:abstractNumId w:val="41"/>
  </w:num>
  <w:num w:numId="30" w16cid:durableId="1753308809">
    <w:abstractNumId w:val="42"/>
  </w:num>
  <w:num w:numId="31" w16cid:durableId="1559854198">
    <w:abstractNumId w:val="48"/>
  </w:num>
  <w:num w:numId="32" w16cid:durableId="1517502221">
    <w:abstractNumId w:val="26"/>
  </w:num>
  <w:num w:numId="33" w16cid:durableId="1160585506">
    <w:abstractNumId w:val="33"/>
  </w:num>
  <w:num w:numId="34" w16cid:durableId="1651790332">
    <w:abstractNumId w:val="58"/>
  </w:num>
  <w:num w:numId="35" w16cid:durableId="1499006533">
    <w:abstractNumId w:val="37"/>
  </w:num>
  <w:num w:numId="36" w16cid:durableId="69665631">
    <w:abstractNumId w:val="8"/>
  </w:num>
  <w:num w:numId="37" w16cid:durableId="2132286597">
    <w:abstractNumId w:val="24"/>
  </w:num>
  <w:num w:numId="38" w16cid:durableId="1001348302">
    <w:abstractNumId w:val="36"/>
  </w:num>
  <w:num w:numId="39" w16cid:durableId="1586764517">
    <w:abstractNumId w:val="19"/>
  </w:num>
  <w:num w:numId="40" w16cid:durableId="1024862562">
    <w:abstractNumId w:val="14"/>
  </w:num>
  <w:num w:numId="41" w16cid:durableId="523444429">
    <w:abstractNumId w:val="15"/>
  </w:num>
  <w:num w:numId="42" w16cid:durableId="1808814107">
    <w:abstractNumId w:val="30"/>
  </w:num>
  <w:num w:numId="43" w16cid:durableId="566764772">
    <w:abstractNumId w:val="28"/>
  </w:num>
  <w:num w:numId="44" w16cid:durableId="2141994699">
    <w:abstractNumId w:val="1"/>
  </w:num>
  <w:num w:numId="45" w16cid:durableId="917057097">
    <w:abstractNumId w:val="54"/>
  </w:num>
  <w:num w:numId="46" w16cid:durableId="596327943">
    <w:abstractNumId w:val="34"/>
  </w:num>
  <w:num w:numId="47" w16cid:durableId="1005325339">
    <w:abstractNumId w:val="25"/>
  </w:num>
  <w:num w:numId="48" w16cid:durableId="22100702">
    <w:abstractNumId w:val="55"/>
  </w:num>
  <w:num w:numId="49" w16cid:durableId="1250769566">
    <w:abstractNumId w:val="31"/>
  </w:num>
  <w:num w:numId="50" w16cid:durableId="1390608988">
    <w:abstractNumId w:val="22"/>
  </w:num>
  <w:num w:numId="51" w16cid:durableId="2077194349">
    <w:abstractNumId w:val="38"/>
  </w:num>
  <w:num w:numId="52" w16cid:durableId="1467242068">
    <w:abstractNumId w:val="51"/>
  </w:num>
  <w:num w:numId="53" w16cid:durableId="1963531300">
    <w:abstractNumId w:val="57"/>
  </w:num>
  <w:num w:numId="54" w16cid:durableId="1130587546">
    <w:abstractNumId w:val="27"/>
  </w:num>
  <w:num w:numId="55" w16cid:durableId="1181043899">
    <w:abstractNumId w:val="45"/>
  </w:num>
  <w:num w:numId="56" w16cid:durableId="1317101403">
    <w:abstractNumId w:val="46"/>
  </w:num>
  <w:num w:numId="57" w16cid:durableId="369886871">
    <w:abstractNumId w:val="21"/>
  </w:num>
  <w:num w:numId="58" w16cid:durableId="2132900273">
    <w:abstractNumId w:val="35"/>
  </w:num>
  <w:num w:numId="59" w16cid:durableId="96146870">
    <w:abstractNumId w:val="11"/>
  </w:num>
  <w:num w:numId="60" w16cid:durableId="1097212654">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wNTY0NjIyNTA0NDBX0lEKTi0uzszPAykwqgUA+xDlZSwAAAA="/>
  </w:docVars>
  <w:rsids>
    <w:rsidRoot w:val="00165903"/>
    <w:rsid w:val="00003AC1"/>
    <w:rsid w:val="00007FD2"/>
    <w:rsid w:val="00021DB4"/>
    <w:rsid w:val="00036257"/>
    <w:rsid w:val="00036E04"/>
    <w:rsid w:val="00042A81"/>
    <w:rsid w:val="00064720"/>
    <w:rsid w:val="00070299"/>
    <w:rsid w:val="0007295B"/>
    <w:rsid w:val="00081593"/>
    <w:rsid w:val="00087964"/>
    <w:rsid w:val="00091100"/>
    <w:rsid w:val="00093082"/>
    <w:rsid w:val="0009422C"/>
    <w:rsid w:val="0009486A"/>
    <w:rsid w:val="000A208F"/>
    <w:rsid w:val="000A7615"/>
    <w:rsid w:val="000B22CB"/>
    <w:rsid w:val="000B63B1"/>
    <w:rsid w:val="000B766F"/>
    <w:rsid w:val="000C0243"/>
    <w:rsid w:val="000C3276"/>
    <w:rsid w:val="000D4A3F"/>
    <w:rsid w:val="000D7CA2"/>
    <w:rsid w:val="000E0ECE"/>
    <w:rsid w:val="000E2F33"/>
    <w:rsid w:val="000F773B"/>
    <w:rsid w:val="00107F67"/>
    <w:rsid w:val="0012258A"/>
    <w:rsid w:val="00122EC2"/>
    <w:rsid w:val="00123FC9"/>
    <w:rsid w:val="001351AF"/>
    <w:rsid w:val="00142DB8"/>
    <w:rsid w:val="001436A7"/>
    <w:rsid w:val="00153FDE"/>
    <w:rsid w:val="00155A39"/>
    <w:rsid w:val="00156226"/>
    <w:rsid w:val="0016184C"/>
    <w:rsid w:val="00165903"/>
    <w:rsid w:val="00166497"/>
    <w:rsid w:val="00171E93"/>
    <w:rsid w:val="0017430F"/>
    <w:rsid w:val="001747B9"/>
    <w:rsid w:val="0017793D"/>
    <w:rsid w:val="00177D59"/>
    <w:rsid w:val="00181647"/>
    <w:rsid w:val="00183D94"/>
    <w:rsid w:val="001867CB"/>
    <w:rsid w:val="0019529D"/>
    <w:rsid w:val="00196DAA"/>
    <w:rsid w:val="00196E77"/>
    <w:rsid w:val="001A11F7"/>
    <w:rsid w:val="001A16CB"/>
    <w:rsid w:val="001A416E"/>
    <w:rsid w:val="001A4D2F"/>
    <w:rsid w:val="001A6D09"/>
    <w:rsid w:val="001B6E6E"/>
    <w:rsid w:val="001C0A89"/>
    <w:rsid w:val="001C0F04"/>
    <w:rsid w:val="001C3101"/>
    <w:rsid w:val="001C6519"/>
    <w:rsid w:val="001D40F7"/>
    <w:rsid w:val="001D4D0D"/>
    <w:rsid w:val="001E7F7F"/>
    <w:rsid w:val="001F4303"/>
    <w:rsid w:val="001F79FD"/>
    <w:rsid w:val="001F7FBE"/>
    <w:rsid w:val="00215DF8"/>
    <w:rsid w:val="00240125"/>
    <w:rsid w:val="00245200"/>
    <w:rsid w:val="00266AAC"/>
    <w:rsid w:val="002741A0"/>
    <w:rsid w:val="00276971"/>
    <w:rsid w:val="002944A5"/>
    <w:rsid w:val="002A257A"/>
    <w:rsid w:val="002B06F0"/>
    <w:rsid w:val="002B3D51"/>
    <w:rsid w:val="002B76F4"/>
    <w:rsid w:val="002C283B"/>
    <w:rsid w:val="002C5581"/>
    <w:rsid w:val="002C6E0A"/>
    <w:rsid w:val="002D33FA"/>
    <w:rsid w:val="002D75A8"/>
    <w:rsid w:val="002F10E1"/>
    <w:rsid w:val="002F2637"/>
    <w:rsid w:val="002F3371"/>
    <w:rsid w:val="002F4536"/>
    <w:rsid w:val="002F6DAB"/>
    <w:rsid w:val="00305B9E"/>
    <w:rsid w:val="00314637"/>
    <w:rsid w:val="003205D1"/>
    <w:rsid w:val="00323CFE"/>
    <w:rsid w:val="0032732A"/>
    <w:rsid w:val="00332636"/>
    <w:rsid w:val="00335E55"/>
    <w:rsid w:val="00343A9A"/>
    <w:rsid w:val="0035775B"/>
    <w:rsid w:val="00357A50"/>
    <w:rsid w:val="00357D0B"/>
    <w:rsid w:val="00361757"/>
    <w:rsid w:val="00362A41"/>
    <w:rsid w:val="003640D8"/>
    <w:rsid w:val="003646E1"/>
    <w:rsid w:val="003716AA"/>
    <w:rsid w:val="0037665B"/>
    <w:rsid w:val="003817D9"/>
    <w:rsid w:val="003834E8"/>
    <w:rsid w:val="00393F69"/>
    <w:rsid w:val="00396182"/>
    <w:rsid w:val="003A3266"/>
    <w:rsid w:val="003A4B07"/>
    <w:rsid w:val="003B325A"/>
    <w:rsid w:val="003B3347"/>
    <w:rsid w:val="003B36FC"/>
    <w:rsid w:val="003B5B77"/>
    <w:rsid w:val="003C152D"/>
    <w:rsid w:val="003D6636"/>
    <w:rsid w:val="003E2904"/>
    <w:rsid w:val="003E79CC"/>
    <w:rsid w:val="00404E31"/>
    <w:rsid w:val="00407371"/>
    <w:rsid w:val="00410366"/>
    <w:rsid w:val="00410B09"/>
    <w:rsid w:val="00412EA0"/>
    <w:rsid w:val="0042255C"/>
    <w:rsid w:val="004303B1"/>
    <w:rsid w:val="0043063B"/>
    <w:rsid w:val="004343E4"/>
    <w:rsid w:val="004352A5"/>
    <w:rsid w:val="00435A0B"/>
    <w:rsid w:val="00436CFE"/>
    <w:rsid w:val="00437CCF"/>
    <w:rsid w:val="0044345E"/>
    <w:rsid w:val="00445EFA"/>
    <w:rsid w:val="00450D2F"/>
    <w:rsid w:val="004553E6"/>
    <w:rsid w:val="004722B1"/>
    <w:rsid w:val="00480A63"/>
    <w:rsid w:val="00483068"/>
    <w:rsid w:val="004934A2"/>
    <w:rsid w:val="004A561B"/>
    <w:rsid w:val="004B58A7"/>
    <w:rsid w:val="004C6CAA"/>
    <w:rsid w:val="004D267C"/>
    <w:rsid w:val="004E2353"/>
    <w:rsid w:val="004E3774"/>
    <w:rsid w:val="004E609F"/>
    <w:rsid w:val="004F76B0"/>
    <w:rsid w:val="00500613"/>
    <w:rsid w:val="00502371"/>
    <w:rsid w:val="00502372"/>
    <w:rsid w:val="00502E31"/>
    <w:rsid w:val="005070F6"/>
    <w:rsid w:val="005105E0"/>
    <w:rsid w:val="00510A29"/>
    <w:rsid w:val="00511E2F"/>
    <w:rsid w:val="00517466"/>
    <w:rsid w:val="00520DE7"/>
    <w:rsid w:val="00527A2E"/>
    <w:rsid w:val="005344B6"/>
    <w:rsid w:val="00546CB5"/>
    <w:rsid w:val="00551F52"/>
    <w:rsid w:val="005652F6"/>
    <w:rsid w:val="0057225B"/>
    <w:rsid w:val="00587F46"/>
    <w:rsid w:val="00590D2F"/>
    <w:rsid w:val="00595D63"/>
    <w:rsid w:val="005A4289"/>
    <w:rsid w:val="005A6DD7"/>
    <w:rsid w:val="005B3A4C"/>
    <w:rsid w:val="005B4286"/>
    <w:rsid w:val="005C5FFD"/>
    <w:rsid w:val="005D26C9"/>
    <w:rsid w:val="005E37D0"/>
    <w:rsid w:val="005E46AB"/>
    <w:rsid w:val="005F3C92"/>
    <w:rsid w:val="005F3EDC"/>
    <w:rsid w:val="005F79DA"/>
    <w:rsid w:val="005F7AA4"/>
    <w:rsid w:val="006038C9"/>
    <w:rsid w:val="006104B4"/>
    <w:rsid w:val="006253A4"/>
    <w:rsid w:val="00630BE2"/>
    <w:rsid w:val="006318D6"/>
    <w:rsid w:val="0064561D"/>
    <w:rsid w:val="00646009"/>
    <w:rsid w:val="00650E40"/>
    <w:rsid w:val="00652EDF"/>
    <w:rsid w:val="00660F1A"/>
    <w:rsid w:val="00674732"/>
    <w:rsid w:val="00675ED8"/>
    <w:rsid w:val="00677DD3"/>
    <w:rsid w:val="00685512"/>
    <w:rsid w:val="00687977"/>
    <w:rsid w:val="006A3238"/>
    <w:rsid w:val="006C1A24"/>
    <w:rsid w:val="006C1E5B"/>
    <w:rsid w:val="006C3393"/>
    <w:rsid w:val="006C4A27"/>
    <w:rsid w:val="006C58BC"/>
    <w:rsid w:val="006D1410"/>
    <w:rsid w:val="006D29E1"/>
    <w:rsid w:val="006D50A6"/>
    <w:rsid w:val="006D54A1"/>
    <w:rsid w:val="006F12E7"/>
    <w:rsid w:val="006F3184"/>
    <w:rsid w:val="006F3378"/>
    <w:rsid w:val="006F46A9"/>
    <w:rsid w:val="00701BA8"/>
    <w:rsid w:val="00702292"/>
    <w:rsid w:val="007220C8"/>
    <w:rsid w:val="00727EF0"/>
    <w:rsid w:val="007403CF"/>
    <w:rsid w:val="007422BB"/>
    <w:rsid w:val="00745A96"/>
    <w:rsid w:val="0075170C"/>
    <w:rsid w:val="00774A5D"/>
    <w:rsid w:val="00776867"/>
    <w:rsid w:val="007932D6"/>
    <w:rsid w:val="007A006C"/>
    <w:rsid w:val="007A1BDD"/>
    <w:rsid w:val="007A74EB"/>
    <w:rsid w:val="007B19F7"/>
    <w:rsid w:val="007B5979"/>
    <w:rsid w:val="007E2086"/>
    <w:rsid w:val="007E6EDF"/>
    <w:rsid w:val="007F777E"/>
    <w:rsid w:val="00811D85"/>
    <w:rsid w:val="00813247"/>
    <w:rsid w:val="0081481D"/>
    <w:rsid w:val="00814D44"/>
    <w:rsid w:val="00817817"/>
    <w:rsid w:val="00822DD0"/>
    <w:rsid w:val="008239C7"/>
    <w:rsid w:val="008311F7"/>
    <w:rsid w:val="0083186F"/>
    <w:rsid w:val="00840A66"/>
    <w:rsid w:val="00854EBB"/>
    <w:rsid w:val="00855D73"/>
    <w:rsid w:val="00857E5D"/>
    <w:rsid w:val="00866AA5"/>
    <w:rsid w:val="0087447D"/>
    <w:rsid w:val="008769D3"/>
    <w:rsid w:val="00882D33"/>
    <w:rsid w:val="008902C4"/>
    <w:rsid w:val="00894BC1"/>
    <w:rsid w:val="008A0962"/>
    <w:rsid w:val="008A7A2F"/>
    <w:rsid w:val="008C3887"/>
    <w:rsid w:val="008C4E70"/>
    <w:rsid w:val="008C5286"/>
    <w:rsid w:val="008D5325"/>
    <w:rsid w:val="008E186E"/>
    <w:rsid w:val="008F09C2"/>
    <w:rsid w:val="008F5DD7"/>
    <w:rsid w:val="00912887"/>
    <w:rsid w:val="009129D3"/>
    <w:rsid w:val="00923093"/>
    <w:rsid w:val="00943995"/>
    <w:rsid w:val="00950A7B"/>
    <w:rsid w:val="00956411"/>
    <w:rsid w:val="00956B2A"/>
    <w:rsid w:val="0096096F"/>
    <w:rsid w:val="00964129"/>
    <w:rsid w:val="009744EC"/>
    <w:rsid w:val="00980BC8"/>
    <w:rsid w:val="00981383"/>
    <w:rsid w:val="00991F1D"/>
    <w:rsid w:val="009A40F2"/>
    <w:rsid w:val="009B2B51"/>
    <w:rsid w:val="009B6CD5"/>
    <w:rsid w:val="009C2BEB"/>
    <w:rsid w:val="009D71CB"/>
    <w:rsid w:val="009E2021"/>
    <w:rsid w:val="009E5144"/>
    <w:rsid w:val="009F1ABA"/>
    <w:rsid w:val="009F4B19"/>
    <w:rsid w:val="00A066EC"/>
    <w:rsid w:val="00A07CF6"/>
    <w:rsid w:val="00A14EC7"/>
    <w:rsid w:val="00A23F3F"/>
    <w:rsid w:val="00A26B01"/>
    <w:rsid w:val="00A31AF6"/>
    <w:rsid w:val="00A62DDB"/>
    <w:rsid w:val="00A6548B"/>
    <w:rsid w:val="00A80902"/>
    <w:rsid w:val="00AA3ED0"/>
    <w:rsid w:val="00AB0FA1"/>
    <w:rsid w:val="00AC06B4"/>
    <w:rsid w:val="00AC0C94"/>
    <w:rsid w:val="00AC7096"/>
    <w:rsid w:val="00AD30C2"/>
    <w:rsid w:val="00AD4D47"/>
    <w:rsid w:val="00AD7D11"/>
    <w:rsid w:val="00AE5FD2"/>
    <w:rsid w:val="00B05BF5"/>
    <w:rsid w:val="00B13BD5"/>
    <w:rsid w:val="00B13E92"/>
    <w:rsid w:val="00B25F13"/>
    <w:rsid w:val="00B362F6"/>
    <w:rsid w:val="00B427C6"/>
    <w:rsid w:val="00B44318"/>
    <w:rsid w:val="00B46516"/>
    <w:rsid w:val="00B50CFB"/>
    <w:rsid w:val="00B54F65"/>
    <w:rsid w:val="00B65C44"/>
    <w:rsid w:val="00B7074A"/>
    <w:rsid w:val="00B725E1"/>
    <w:rsid w:val="00B748BB"/>
    <w:rsid w:val="00B804F5"/>
    <w:rsid w:val="00B841D7"/>
    <w:rsid w:val="00B93763"/>
    <w:rsid w:val="00B95004"/>
    <w:rsid w:val="00B95817"/>
    <w:rsid w:val="00BB7F38"/>
    <w:rsid w:val="00BC0116"/>
    <w:rsid w:val="00BC5F18"/>
    <w:rsid w:val="00BD0298"/>
    <w:rsid w:val="00BD0356"/>
    <w:rsid w:val="00BD0AF8"/>
    <w:rsid w:val="00BD0B1C"/>
    <w:rsid w:val="00BD28DD"/>
    <w:rsid w:val="00BD5E5E"/>
    <w:rsid w:val="00BE181F"/>
    <w:rsid w:val="00BF0753"/>
    <w:rsid w:val="00BF58E2"/>
    <w:rsid w:val="00C03601"/>
    <w:rsid w:val="00C03FC6"/>
    <w:rsid w:val="00C105C9"/>
    <w:rsid w:val="00C24D2D"/>
    <w:rsid w:val="00C313AA"/>
    <w:rsid w:val="00C33566"/>
    <w:rsid w:val="00C47869"/>
    <w:rsid w:val="00C520D8"/>
    <w:rsid w:val="00C53DC0"/>
    <w:rsid w:val="00C55963"/>
    <w:rsid w:val="00C608C8"/>
    <w:rsid w:val="00C712DF"/>
    <w:rsid w:val="00C867FC"/>
    <w:rsid w:val="00CA4509"/>
    <w:rsid w:val="00CA51F9"/>
    <w:rsid w:val="00CC1A8A"/>
    <w:rsid w:val="00CC3C5A"/>
    <w:rsid w:val="00CD3B4D"/>
    <w:rsid w:val="00CD43A4"/>
    <w:rsid w:val="00CD5D6B"/>
    <w:rsid w:val="00CF1037"/>
    <w:rsid w:val="00D062BE"/>
    <w:rsid w:val="00D11CC7"/>
    <w:rsid w:val="00D2151F"/>
    <w:rsid w:val="00D41BDA"/>
    <w:rsid w:val="00D423E7"/>
    <w:rsid w:val="00D479DB"/>
    <w:rsid w:val="00D5040C"/>
    <w:rsid w:val="00D5226B"/>
    <w:rsid w:val="00D646AE"/>
    <w:rsid w:val="00D728FF"/>
    <w:rsid w:val="00D72E19"/>
    <w:rsid w:val="00D75A56"/>
    <w:rsid w:val="00D75C1E"/>
    <w:rsid w:val="00D77C39"/>
    <w:rsid w:val="00D8070C"/>
    <w:rsid w:val="00D83941"/>
    <w:rsid w:val="00D84032"/>
    <w:rsid w:val="00D90615"/>
    <w:rsid w:val="00DA55BA"/>
    <w:rsid w:val="00DB0828"/>
    <w:rsid w:val="00DB0E05"/>
    <w:rsid w:val="00DB0EFA"/>
    <w:rsid w:val="00DC70DD"/>
    <w:rsid w:val="00DE4246"/>
    <w:rsid w:val="00DE7B81"/>
    <w:rsid w:val="00DF3656"/>
    <w:rsid w:val="00E04762"/>
    <w:rsid w:val="00E14EB5"/>
    <w:rsid w:val="00E2160E"/>
    <w:rsid w:val="00E2223B"/>
    <w:rsid w:val="00E27237"/>
    <w:rsid w:val="00E30DBD"/>
    <w:rsid w:val="00E376D9"/>
    <w:rsid w:val="00E43E0F"/>
    <w:rsid w:val="00E57520"/>
    <w:rsid w:val="00E57C9D"/>
    <w:rsid w:val="00E60D26"/>
    <w:rsid w:val="00E61818"/>
    <w:rsid w:val="00E63338"/>
    <w:rsid w:val="00E633E9"/>
    <w:rsid w:val="00E73D6C"/>
    <w:rsid w:val="00E7542C"/>
    <w:rsid w:val="00E77DE7"/>
    <w:rsid w:val="00E835ED"/>
    <w:rsid w:val="00E86025"/>
    <w:rsid w:val="00E93E6F"/>
    <w:rsid w:val="00EA3102"/>
    <w:rsid w:val="00EA4BCD"/>
    <w:rsid w:val="00EB44B2"/>
    <w:rsid w:val="00EB527B"/>
    <w:rsid w:val="00ED0C80"/>
    <w:rsid w:val="00ED1B9B"/>
    <w:rsid w:val="00ED2BCA"/>
    <w:rsid w:val="00EF1520"/>
    <w:rsid w:val="00EF3F99"/>
    <w:rsid w:val="00EF3FF8"/>
    <w:rsid w:val="00EF6287"/>
    <w:rsid w:val="00F07B2D"/>
    <w:rsid w:val="00F14DEA"/>
    <w:rsid w:val="00F174BA"/>
    <w:rsid w:val="00F2271F"/>
    <w:rsid w:val="00F246BB"/>
    <w:rsid w:val="00F2628B"/>
    <w:rsid w:val="00F3535C"/>
    <w:rsid w:val="00F44A0E"/>
    <w:rsid w:val="00F47821"/>
    <w:rsid w:val="00F52557"/>
    <w:rsid w:val="00F5579F"/>
    <w:rsid w:val="00F57540"/>
    <w:rsid w:val="00F60FFE"/>
    <w:rsid w:val="00F620F1"/>
    <w:rsid w:val="00F623CD"/>
    <w:rsid w:val="00F74BD9"/>
    <w:rsid w:val="00F8050B"/>
    <w:rsid w:val="00F850E4"/>
    <w:rsid w:val="00F85540"/>
    <w:rsid w:val="00F86B02"/>
    <w:rsid w:val="00F9308D"/>
    <w:rsid w:val="00F952C1"/>
    <w:rsid w:val="00F96EA3"/>
    <w:rsid w:val="00FA165B"/>
    <w:rsid w:val="00FA1CC9"/>
    <w:rsid w:val="00FB7EC9"/>
    <w:rsid w:val="00FC5046"/>
    <w:rsid w:val="00FD5788"/>
    <w:rsid w:val="00FE13B5"/>
    <w:rsid w:val="00FE34D3"/>
    <w:rsid w:val="00FE632A"/>
    <w:rsid w:val="00FE73DA"/>
    <w:rsid w:val="00FE7FE1"/>
    <w:rsid w:val="00FF0451"/>
    <w:rsid w:val="00FF0B31"/>
    <w:rsid w:val="00FF61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CC8B3"/>
  <w15:docId w15:val="{0D76FB4A-CABB-4CC1-9DA6-809EC370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MS Mincho" w:hAnsi="Source Sans Pro" w:cs="Source Sans Pro"/>
        <w:sz w:val="22"/>
        <w:szCs w:val="22"/>
        <w:lang w:val="fr-CA" w:eastAsia="en-CA"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F33"/>
    <w:pPr>
      <w:spacing w:before="120" w:line="240" w:lineRule="auto"/>
    </w:pPr>
    <w:rPr>
      <w:rFonts w:ascii="Open Sans Light" w:hAnsi="Open Sans Light" w:cs="Open Sans Light"/>
      <w:color w:val="404040" w:themeColor="text1" w:themeTint="BF"/>
    </w:rPr>
  </w:style>
  <w:style w:type="paragraph" w:styleId="Heading1">
    <w:name w:val="heading 1"/>
    <w:basedOn w:val="Normal"/>
    <w:next w:val="Normal"/>
    <w:uiPriority w:val="9"/>
    <w:qFormat/>
    <w:rsid w:val="00196E77"/>
    <w:pPr>
      <w:keepNext/>
      <w:keepLines/>
      <w:spacing w:before="240" w:after="60"/>
      <w:outlineLvl w:val="0"/>
    </w:pPr>
    <w:rPr>
      <w:rFonts w:ascii="Open Sans SemiBold" w:eastAsia="Open Sans Medium" w:hAnsi="Open Sans SemiBold" w:cs="Open Sans SemiBold"/>
      <w:color w:val="103C6D"/>
      <w:sz w:val="36"/>
      <w:szCs w:val="36"/>
    </w:rPr>
  </w:style>
  <w:style w:type="paragraph" w:styleId="Heading2">
    <w:name w:val="heading 2"/>
    <w:basedOn w:val="Normal"/>
    <w:next w:val="Normal"/>
    <w:uiPriority w:val="9"/>
    <w:unhideWhenUsed/>
    <w:qFormat/>
    <w:rsid w:val="00DC70DD"/>
    <w:pPr>
      <w:keepNext/>
      <w:keepLines/>
      <w:pBdr>
        <w:bottom w:val="single" w:sz="4" w:space="4" w:color="auto"/>
      </w:pBdr>
      <w:spacing w:before="240" w:after="0"/>
      <w:outlineLvl w:val="1"/>
    </w:pPr>
    <w:rPr>
      <w:rFonts w:ascii="Open Sans SemiBold" w:eastAsia="Open Sans SemiBold" w:hAnsi="Open Sans SemiBold" w:cs="Open Sans"/>
      <w:color w:val="000000" w:themeColor="text1"/>
      <w:sz w:val="28"/>
      <w:szCs w:val="28"/>
    </w:rPr>
  </w:style>
  <w:style w:type="paragraph" w:styleId="Heading3">
    <w:name w:val="heading 3"/>
    <w:basedOn w:val="Normal"/>
    <w:next w:val="Normal"/>
    <w:uiPriority w:val="9"/>
    <w:unhideWhenUsed/>
    <w:qFormat/>
    <w:rsid w:val="003716AA"/>
    <w:pPr>
      <w:keepNext/>
      <w:keepLines/>
      <w:spacing w:before="240"/>
      <w:outlineLvl w:val="2"/>
    </w:pPr>
    <w:rPr>
      <w:rFonts w:ascii="Open Sans SemiBold" w:eastAsia="Open Sans Medium" w:hAnsi="Open Sans SemiBold" w:cs="Open Sans Medium"/>
      <w:sz w:val="24"/>
      <w:szCs w:val="24"/>
    </w:rPr>
  </w:style>
  <w:style w:type="paragraph" w:styleId="Heading4">
    <w:name w:val="heading 4"/>
    <w:basedOn w:val="Normal"/>
    <w:next w:val="Normal"/>
    <w:link w:val="Heading4Char"/>
    <w:uiPriority w:val="9"/>
    <w:unhideWhenUsed/>
    <w:qFormat/>
    <w:rsid w:val="00412EA0"/>
    <w:pPr>
      <w:outlineLvl w:val="3"/>
    </w:pPr>
    <w:rPr>
      <w:rFonts w:ascii="Open Sans SemiBold" w:hAnsi="Open Sans SemiBold" w:cs="Open Sans SemiBold"/>
      <w:color w:val="2B2D42"/>
      <w:sz w:val="20"/>
      <w:szCs w:val="20"/>
    </w:rPr>
  </w:style>
  <w:style w:type="paragraph" w:styleId="Heading5">
    <w:name w:val="heading 5"/>
    <w:basedOn w:val="Normal"/>
    <w:next w:val="Normal"/>
    <w:uiPriority w:val="9"/>
    <w:semiHidden/>
    <w:unhideWhenUsed/>
    <w:qFormat/>
    <w:pPr>
      <w:keepNext/>
      <w:keepLines/>
      <w:spacing w:before="240" w:after="80"/>
      <w:outlineLvl w:val="4"/>
    </w:pPr>
    <w:rPr>
      <w:b/>
    </w:rPr>
  </w:style>
  <w:style w:type="paragraph" w:styleId="Heading6">
    <w:name w:val="heading 6"/>
    <w:basedOn w:val="Normal"/>
    <w:next w:val="Normal"/>
    <w:uiPriority w:val="9"/>
    <w:semiHidden/>
    <w:unhideWhenUsed/>
    <w:qFormat/>
    <w:pPr>
      <w:keepNext/>
      <w:keepLines/>
      <w:spacing w:before="240" w:after="0"/>
      <w:outlineLvl w:val="5"/>
    </w:pPr>
    <w:rPr>
      <w:b/>
      <w:i/>
      <w:color w:val="EF24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E79CC"/>
    <w:pPr>
      <w:keepNext/>
      <w:keepLines/>
    </w:pPr>
    <w:rPr>
      <w:rFonts w:ascii="Open Sans SemiBold" w:eastAsia="Open Sans SemiBold" w:hAnsi="Open Sans SemiBold" w:cs="Open Sans SemiBold"/>
      <w:sz w:val="72"/>
      <w:szCs w:val="72"/>
    </w:rPr>
  </w:style>
  <w:style w:type="paragraph" w:styleId="Subtitle">
    <w:name w:val="Subtitle"/>
    <w:basedOn w:val="Normal"/>
    <w:next w:val="Normal"/>
    <w:uiPriority w:val="11"/>
    <w:qFormat/>
    <w:pPr>
      <w:keepNext/>
      <w:keepLines/>
      <w:spacing w:before="400" w:after="400"/>
    </w:pPr>
    <w:rPr>
      <w:color w:val="EF243C"/>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72E19"/>
    <w:pPr>
      <w:tabs>
        <w:tab w:val="right" w:leader="dot" w:pos="9350"/>
      </w:tabs>
      <w:spacing w:after="100"/>
    </w:pPr>
    <w:rPr>
      <w:b/>
    </w:rPr>
  </w:style>
  <w:style w:type="paragraph" w:styleId="TOC2">
    <w:name w:val="toc 2"/>
    <w:basedOn w:val="Normal"/>
    <w:next w:val="Normal"/>
    <w:autoRedefine/>
    <w:uiPriority w:val="39"/>
    <w:unhideWhenUsed/>
    <w:rsid w:val="009276CC"/>
    <w:pPr>
      <w:spacing w:after="100"/>
      <w:ind w:left="220"/>
    </w:pPr>
  </w:style>
  <w:style w:type="paragraph" w:styleId="TOC3">
    <w:name w:val="toc 3"/>
    <w:basedOn w:val="Normal"/>
    <w:next w:val="Normal"/>
    <w:autoRedefine/>
    <w:uiPriority w:val="39"/>
    <w:unhideWhenUsed/>
    <w:rsid w:val="009276CC"/>
    <w:pPr>
      <w:spacing w:after="100"/>
      <w:ind w:left="440"/>
    </w:pPr>
  </w:style>
  <w:style w:type="paragraph" w:styleId="TOC4">
    <w:name w:val="toc 4"/>
    <w:basedOn w:val="Normal"/>
    <w:next w:val="Normal"/>
    <w:autoRedefine/>
    <w:uiPriority w:val="39"/>
    <w:unhideWhenUsed/>
    <w:rsid w:val="00BD6C6A"/>
    <w:pPr>
      <w:spacing w:after="100"/>
      <w:ind w:left="660"/>
    </w:pPr>
  </w:style>
  <w:style w:type="character" w:styleId="Hyperlink">
    <w:name w:val="Hyperlink"/>
    <w:basedOn w:val="DefaultParagraphFont"/>
    <w:uiPriority w:val="99"/>
    <w:unhideWhenUsed/>
    <w:qFormat/>
    <w:rsid w:val="00DA55BA"/>
    <w:rPr>
      <w:color w:val="0033CC"/>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84F1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F1D"/>
    <w:rPr>
      <w:rFonts w:ascii="Segoe UI" w:hAnsi="Segoe UI" w:cs="Segoe UI"/>
      <w:sz w:val="18"/>
      <w:szCs w:val="18"/>
    </w:rPr>
  </w:style>
  <w:style w:type="character" w:styleId="UnresolvedMention">
    <w:name w:val="Unresolved Mention"/>
    <w:basedOn w:val="DefaultParagraphFont"/>
    <w:uiPriority w:val="99"/>
    <w:semiHidden/>
    <w:unhideWhenUsed/>
    <w:rsid w:val="00476EB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06924"/>
    <w:rPr>
      <w:b/>
      <w:bCs/>
    </w:rPr>
  </w:style>
  <w:style w:type="character" w:customStyle="1" w:styleId="CommentSubjectChar">
    <w:name w:val="Comment Subject Char"/>
    <w:basedOn w:val="CommentTextChar"/>
    <w:link w:val="CommentSubject"/>
    <w:uiPriority w:val="99"/>
    <w:semiHidden/>
    <w:rsid w:val="00506924"/>
    <w:rPr>
      <w:b/>
      <w:bCs/>
      <w:sz w:val="20"/>
      <w:szCs w:val="20"/>
    </w:rPr>
  </w:style>
  <w:style w:type="paragraph" w:styleId="ListParagraph">
    <w:name w:val="List Paragraph"/>
    <w:basedOn w:val="Normal"/>
    <w:uiPriority w:val="34"/>
    <w:qFormat/>
    <w:rsid w:val="00590D2F"/>
    <w:pPr>
      <w:ind w:left="720"/>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4BC1"/>
    <w:pPr>
      <w:tabs>
        <w:tab w:val="center" w:pos="4680"/>
        <w:tab w:val="right" w:pos="9360"/>
      </w:tabs>
      <w:spacing w:before="0" w:after="0"/>
    </w:pPr>
  </w:style>
  <w:style w:type="character" w:customStyle="1" w:styleId="HeaderChar">
    <w:name w:val="Header Char"/>
    <w:basedOn w:val="DefaultParagraphFont"/>
    <w:link w:val="Header"/>
    <w:uiPriority w:val="99"/>
    <w:rsid w:val="00894BC1"/>
  </w:style>
  <w:style w:type="paragraph" w:styleId="Footer">
    <w:name w:val="footer"/>
    <w:basedOn w:val="Normal"/>
    <w:link w:val="FooterChar"/>
    <w:uiPriority w:val="99"/>
    <w:unhideWhenUsed/>
    <w:rsid w:val="00894BC1"/>
    <w:pPr>
      <w:tabs>
        <w:tab w:val="center" w:pos="4680"/>
        <w:tab w:val="right" w:pos="9360"/>
      </w:tabs>
      <w:spacing w:before="0" w:after="0"/>
    </w:pPr>
  </w:style>
  <w:style w:type="character" w:customStyle="1" w:styleId="FooterChar">
    <w:name w:val="Footer Char"/>
    <w:basedOn w:val="DefaultParagraphFont"/>
    <w:link w:val="Footer"/>
    <w:uiPriority w:val="99"/>
    <w:rsid w:val="00894BC1"/>
  </w:style>
  <w:style w:type="table" w:styleId="TableGrid">
    <w:name w:val="Table Grid"/>
    <w:basedOn w:val="TableNormal"/>
    <w:uiPriority w:val="39"/>
    <w:rsid w:val="00FE6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590D2F"/>
    <w:pPr>
      <w:spacing w:before="240"/>
    </w:pPr>
    <w:rPr>
      <w:b/>
      <w:sz w:val="20"/>
      <w:szCs w:val="20"/>
    </w:rPr>
  </w:style>
  <w:style w:type="character" w:styleId="FollowedHyperlink">
    <w:name w:val="FollowedHyperlink"/>
    <w:basedOn w:val="DefaultParagraphFont"/>
    <w:uiPriority w:val="99"/>
    <w:semiHidden/>
    <w:unhideWhenUsed/>
    <w:rsid w:val="00DA55BA"/>
    <w:rPr>
      <w:color w:val="800080" w:themeColor="followedHyperlink"/>
      <w:u w:val="single"/>
    </w:rPr>
  </w:style>
  <w:style w:type="character" w:customStyle="1" w:styleId="TableHeaderChar">
    <w:name w:val="Table Header Char"/>
    <w:basedOn w:val="DefaultParagraphFont"/>
    <w:link w:val="TableHeader"/>
    <w:rsid w:val="00590D2F"/>
    <w:rPr>
      <w:rFonts w:ascii="Open Sans Light" w:hAnsi="Open Sans Light" w:cs="Open Sans Light"/>
      <w:b/>
      <w:color w:val="404040" w:themeColor="text1" w:themeTint="BF"/>
      <w:sz w:val="20"/>
      <w:szCs w:val="20"/>
    </w:rPr>
  </w:style>
  <w:style w:type="paragraph" w:customStyle="1" w:styleId="Normal-TextBox">
    <w:name w:val="Normal - Text Box"/>
    <w:basedOn w:val="Normal"/>
    <w:link w:val="Normal-TextBoxChar"/>
    <w:qFormat/>
    <w:rsid w:val="001867CB"/>
    <w:rPr>
      <w:sz w:val="20"/>
    </w:rPr>
  </w:style>
  <w:style w:type="character" w:customStyle="1" w:styleId="Normal-TextBoxChar">
    <w:name w:val="Normal - Text Box Char"/>
    <w:basedOn w:val="DefaultParagraphFont"/>
    <w:link w:val="Normal-TextBox"/>
    <w:rsid w:val="001867CB"/>
    <w:rPr>
      <w:rFonts w:ascii="Open Sans Light" w:hAnsi="Open Sans Light" w:cs="Open Sans Light"/>
      <w:color w:val="404040" w:themeColor="text1" w:themeTint="BF"/>
      <w:sz w:val="20"/>
    </w:rPr>
  </w:style>
  <w:style w:type="character" w:customStyle="1" w:styleId="Heading4Char">
    <w:name w:val="Heading 4 Char"/>
    <w:basedOn w:val="DefaultParagraphFont"/>
    <w:link w:val="Heading4"/>
    <w:uiPriority w:val="9"/>
    <w:rsid w:val="003E2904"/>
    <w:rPr>
      <w:rFonts w:ascii="Open Sans SemiBold" w:hAnsi="Open Sans SemiBold" w:cs="Open Sans SemiBold"/>
      <w:color w:val="2B2D42"/>
      <w:sz w:val="20"/>
      <w:szCs w:val="20"/>
    </w:rPr>
  </w:style>
  <w:style w:type="paragraph" w:styleId="FootnoteText">
    <w:name w:val="footnote text"/>
    <w:basedOn w:val="Normal"/>
    <w:link w:val="FootnoteTextChar"/>
    <w:uiPriority w:val="99"/>
    <w:semiHidden/>
    <w:unhideWhenUsed/>
    <w:rsid w:val="00950A7B"/>
    <w:pPr>
      <w:spacing w:before="0" w:after="0"/>
    </w:pPr>
    <w:rPr>
      <w:sz w:val="20"/>
      <w:szCs w:val="20"/>
    </w:rPr>
  </w:style>
  <w:style w:type="character" w:customStyle="1" w:styleId="FootnoteTextChar">
    <w:name w:val="Footnote Text Char"/>
    <w:basedOn w:val="DefaultParagraphFont"/>
    <w:link w:val="FootnoteText"/>
    <w:uiPriority w:val="99"/>
    <w:semiHidden/>
    <w:rsid w:val="00950A7B"/>
    <w:rPr>
      <w:rFonts w:ascii="Open Sans Light" w:hAnsi="Open Sans Light" w:cs="Open Sans Light"/>
      <w:color w:val="404040" w:themeColor="text1" w:themeTint="BF"/>
      <w:sz w:val="20"/>
      <w:szCs w:val="20"/>
    </w:rPr>
  </w:style>
  <w:style w:type="character" w:styleId="FootnoteReference">
    <w:name w:val="footnote reference"/>
    <w:basedOn w:val="DefaultParagraphFont"/>
    <w:uiPriority w:val="99"/>
    <w:semiHidden/>
    <w:unhideWhenUsed/>
    <w:rsid w:val="00950A7B"/>
    <w:rPr>
      <w:vertAlign w:val="superscript"/>
    </w:rPr>
  </w:style>
  <w:style w:type="paragraph" w:styleId="Caption">
    <w:name w:val="caption"/>
    <w:basedOn w:val="Normal"/>
    <w:next w:val="Normal"/>
    <w:uiPriority w:val="35"/>
    <w:semiHidden/>
    <w:unhideWhenUsed/>
    <w:qFormat/>
    <w:rsid w:val="003834E8"/>
    <w:pPr>
      <w:spacing w:before="0" w:after="200"/>
    </w:pPr>
    <w:rPr>
      <w:i/>
      <w:iCs/>
      <w:color w:val="1F497D" w:themeColor="text2"/>
      <w:sz w:val="18"/>
      <w:szCs w:val="18"/>
    </w:rPr>
  </w:style>
  <w:style w:type="character" w:styleId="Strong">
    <w:name w:val="Strong"/>
    <w:basedOn w:val="DefaultParagraphFont"/>
    <w:uiPriority w:val="22"/>
    <w:qFormat/>
    <w:rsid w:val="006253A4"/>
    <w:rPr>
      <w:b/>
      <w:bCs/>
    </w:rPr>
  </w:style>
  <w:style w:type="paragraph" w:styleId="TOCHeading">
    <w:name w:val="TOC Heading"/>
    <w:basedOn w:val="Heading1"/>
    <w:next w:val="Normal"/>
    <w:uiPriority w:val="39"/>
    <w:unhideWhenUsed/>
    <w:qFormat/>
    <w:rsid w:val="00B05BF5"/>
    <w:pPr>
      <w:spacing w:after="0" w:line="259" w:lineRule="auto"/>
      <w:outlineLvl w:val="9"/>
    </w:pPr>
    <w:rPr>
      <w:rFonts w:asciiTheme="majorHAnsi" w:eastAsiaTheme="majorEastAsia" w:hAnsiTheme="majorHAnsi" w:cstheme="majorBidi"/>
      <w:color w:val="365F91" w:themeColor="accent1" w:themeShade="BF"/>
      <w:sz w:val="32"/>
      <w:szCs w:val="32"/>
      <w:lang w:eastAsia="fr-CA"/>
    </w:rPr>
  </w:style>
  <w:style w:type="paragraph" w:styleId="TOC5">
    <w:name w:val="toc 5"/>
    <w:basedOn w:val="Normal"/>
    <w:next w:val="Normal"/>
    <w:autoRedefine/>
    <w:uiPriority w:val="39"/>
    <w:unhideWhenUsed/>
    <w:rsid w:val="00B05BF5"/>
    <w:pPr>
      <w:spacing w:before="0" w:after="100" w:line="259" w:lineRule="auto"/>
      <w:ind w:left="880"/>
    </w:pPr>
    <w:rPr>
      <w:rFonts w:asciiTheme="minorHAnsi" w:eastAsiaTheme="minorEastAsia" w:hAnsiTheme="minorHAnsi" w:cstheme="minorBidi"/>
      <w:color w:val="auto"/>
      <w:lang w:eastAsia="fr-CA"/>
    </w:rPr>
  </w:style>
  <w:style w:type="paragraph" w:styleId="TOC6">
    <w:name w:val="toc 6"/>
    <w:basedOn w:val="Normal"/>
    <w:next w:val="Normal"/>
    <w:autoRedefine/>
    <w:uiPriority w:val="39"/>
    <w:unhideWhenUsed/>
    <w:rsid w:val="00B05BF5"/>
    <w:pPr>
      <w:spacing w:before="0" w:after="100" w:line="259" w:lineRule="auto"/>
      <w:ind w:left="1100"/>
    </w:pPr>
    <w:rPr>
      <w:rFonts w:asciiTheme="minorHAnsi" w:eastAsiaTheme="minorEastAsia" w:hAnsiTheme="minorHAnsi" w:cstheme="minorBidi"/>
      <w:color w:val="auto"/>
      <w:lang w:eastAsia="fr-CA"/>
    </w:rPr>
  </w:style>
  <w:style w:type="paragraph" w:styleId="TOC7">
    <w:name w:val="toc 7"/>
    <w:basedOn w:val="Normal"/>
    <w:next w:val="Normal"/>
    <w:autoRedefine/>
    <w:uiPriority w:val="39"/>
    <w:unhideWhenUsed/>
    <w:rsid w:val="00B05BF5"/>
    <w:pPr>
      <w:spacing w:before="0" w:after="100" w:line="259" w:lineRule="auto"/>
      <w:ind w:left="1320"/>
    </w:pPr>
    <w:rPr>
      <w:rFonts w:asciiTheme="minorHAnsi" w:eastAsiaTheme="minorEastAsia" w:hAnsiTheme="minorHAnsi" w:cstheme="minorBidi"/>
      <w:color w:val="auto"/>
      <w:lang w:eastAsia="fr-CA"/>
    </w:rPr>
  </w:style>
  <w:style w:type="paragraph" w:styleId="TOC8">
    <w:name w:val="toc 8"/>
    <w:basedOn w:val="Normal"/>
    <w:next w:val="Normal"/>
    <w:autoRedefine/>
    <w:uiPriority w:val="39"/>
    <w:unhideWhenUsed/>
    <w:rsid w:val="00B05BF5"/>
    <w:pPr>
      <w:spacing w:before="0" w:after="100" w:line="259" w:lineRule="auto"/>
      <w:ind w:left="1540"/>
    </w:pPr>
    <w:rPr>
      <w:rFonts w:asciiTheme="minorHAnsi" w:eastAsiaTheme="minorEastAsia" w:hAnsiTheme="minorHAnsi" w:cstheme="minorBidi"/>
      <w:color w:val="auto"/>
      <w:lang w:eastAsia="fr-CA"/>
    </w:rPr>
  </w:style>
  <w:style w:type="paragraph" w:styleId="TOC9">
    <w:name w:val="toc 9"/>
    <w:basedOn w:val="Normal"/>
    <w:next w:val="Normal"/>
    <w:autoRedefine/>
    <w:uiPriority w:val="39"/>
    <w:unhideWhenUsed/>
    <w:rsid w:val="00B05BF5"/>
    <w:pPr>
      <w:spacing w:before="0" w:after="100" w:line="259" w:lineRule="auto"/>
      <w:ind w:left="1760"/>
    </w:pPr>
    <w:rPr>
      <w:rFonts w:asciiTheme="minorHAnsi" w:eastAsiaTheme="minorEastAsia" w:hAnsiTheme="minorHAnsi" w:cstheme="minorBidi"/>
      <w:color w:val="auto"/>
      <w:lang w:eastAsia="fr-CA"/>
    </w:rPr>
  </w:style>
  <w:style w:type="character" w:styleId="PlaceholderText">
    <w:name w:val="Placeholder Text"/>
    <w:basedOn w:val="DefaultParagraphFont"/>
    <w:uiPriority w:val="99"/>
    <w:semiHidden/>
    <w:rsid w:val="00BD03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84965">
      <w:bodyDiv w:val="1"/>
      <w:marLeft w:val="0"/>
      <w:marRight w:val="0"/>
      <w:marTop w:val="0"/>
      <w:marBottom w:val="0"/>
      <w:divBdr>
        <w:top w:val="none" w:sz="0" w:space="0" w:color="auto"/>
        <w:left w:val="none" w:sz="0" w:space="0" w:color="auto"/>
        <w:bottom w:val="none" w:sz="0" w:space="0" w:color="auto"/>
        <w:right w:val="none" w:sz="0" w:space="0" w:color="auto"/>
      </w:divBdr>
    </w:div>
    <w:div w:id="780731400">
      <w:bodyDiv w:val="1"/>
      <w:marLeft w:val="0"/>
      <w:marRight w:val="0"/>
      <w:marTop w:val="0"/>
      <w:marBottom w:val="0"/>
      <w:divBdr>
        <w:top w:val="none" w:sz="0" w:space="0" w:color="auto"/>
        <w:left w:val="none" w:sz="0" w:space="0" w:color="auto"/>
        <w:bottom w:val="none" w:sz="0" w:space="0" w:color="auto"/>
        <w:right w:val="none" w:sz="0" w:space="0" w:color="auto"/>
      </w:divBdr>
    </w:div>
    <w:div w:id="1682855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oftwarecollaborative.org/cooperatives/notify.html" TargetMode="External"/><Relationship Id="rId21" Type="http://schemas.openxmlformats.org/officeDocument/2006/relationships/hyperlink" Target="https://www.wired.com/2006/09/free-as-in-beer/" TargetMode="External"/><Relationship Id="rId42" Type="http://schemas.openxmlformats.org/officeDocument/2006/relationships/hyperlink" Target="https://forge.gouv.qc.ca/licence/en/" TargetMode="External"/><Relationship Id="rId63" Type="http://schemas.openxmlformats.org/officeDocument/2006/relationships/hyperlink" Target="https://softwarefreedom.org/" TargetMode="External"/><Relationship Id="rId84" Type="http://schemas.openxmlformats.org/officeDocument/2006/relationships/hyperlink" Target="https://cwds.ca.gov/project_management_plan" TargetMode="External"/><Relationship Id="rId138" Type="http://schemas.openxmlformats.org/officeDocument/2006/relationships/hyperlink" Target="https://www.atlassian.com/team-playbook/plays/problem-framing" TargetMode="External"/><Relationship Id="rId107" Type="http://schemas.openxmlformats.org/officeDocument/2006/relationships/hyperlink" Target="https://www2.gov.bc.ca/gov/content/data/bc-data-catalogue/about-catalogue-open-source-project" TargetMode="External"/><Relationship Id="rId11" Type="http://schemas.openxmlformats.org/officeDocument/2006/relationships/image" Target="media/image2.png"/><Relationship Id="rId32" Type="http://schemas.openxmlformats.org/officeDocument/2006/relationships/footer" Target="footer4.xml"/><Relationship Id="rId53" Type="http://schemas.openxmlformats.org/officeDocument/2006/relationships/hyperlink" Target="https://ospoplusplus.com/" TargetMode="External"/><Relationship Id="rId74" Type="http://schemas.openxmlformats.org/officeDocument/2006/relationships/hyperlink" Target="https://code.ouvert.canada.ca/fr/index.html" TargetMode="External"/><Relationship Id="rId128" Type="http://schemas.openxmlformats.org/officeDocument/2006/relationships/hyperlink" Target="https://docs.github.com/en/pull-requests/collaborating-with-pull-requests/working-with-forks/about-forks" TargetMode="External"/><Relationship Id="rId149" Type="http://schemas.openxmlformats.org/officeDocument/2006/relationships/header" Target="header17.xml"/><Relationship Id="rId5" Type="http://schemas.openxmlformats.org/officeDocument/2006/relationships/settings" Target="settings.xml"/><Relationship Id="rId95" Type="http://schemas.openxmlformats.org/officeDocument/2006/relationships/hyperlink" Target="https://securityscorecards.dev/" TargetMode="External"/><Relationship Id="rId22" Type="http://schemas.openxmlformats.org/officeDocument/2006/relationships/hyperlink" Target="file:///C:\Users\Admin\Documents\R&amp;R%20textes\INTLCMD284498087" TargetMode="External"/><Relationship Id="rId43" Type="http://schemas.openxmlformats.org/officeDocument/2006/relationships/hyperlink" Target="https://github.com/abgov/ab-compensation-transparency-toolkit" TargetMode="External"/><Relationship Id="rId64" Type="http://schemas.openxmlformats.org/officeDocument/2006/relationships/hyperlink" Target="https://ouvert.canada.ca/fr/blogue/lapprovisionnement-agile-meilleures-solutions-numeriques" TargetMode="External"/><Relationship Id="rId118" Type="http://schemas.openxmlformats.org/officeDocument/2006/relationships/hyperlink" Target="https://numerique.canada.ca/2019/11/26/on-vous-pr%C3%A9sente-notification/" TargetMode="External"/><Relationship Id="rId139" Type="http://schemas.openxmlformats.org/officeDocument/2006/relationships/hyperlink" Target="https://www.ojp.gov/sites/g/files/xyckuh241/files/media/document/Sole_Source_FactSheet_C.pdf" TargetMode="External"/><Relationship Id="rId80" Type="http://schemas.openxmlformats.org/officeDocument/2006/relationships/hyperlink" Target="https://18f.gsa.gov/2016/11/17/leadership-innovation-california-child-welfare-services/" TargetMode="External"/><Relationship Id="rId85" Type="http://schemas.openxmlformats.org/officeDocument/2006/relationships/hyperlink" Target="https://18f.gsa.gov/2016/11/17/leadership-innovation-california-child-welfare-services/" TargetMode="External"/><Relationship Id="rId150" Type="http://schemas.openxmlformats.org/officeDocument/2006/relationships/footer" Target="footer9.xml"/><Relationship Id="rId155" Type="http://schemas.openxmlformats.org/officeDocument/2006/relationships/header" Target="header21.xml"/><Relationship Id="rId12" Type="http://schemas.openxmlformats.org/officeDocument/2006/relationships/header" Target="header1.xml"/><Relationship Id="rId17" Type="http://schemas.openxmlformats.org/officeDocument/2006/relationships/footer" Target="footer3.xml"/><Relationship Id="rId33" Type="http://schemas.openxmlformats.org/officeDocument/2006/relationships/header" Target="header6.xml"/><Relationship Id="rId38" Type="http://schemas.openxmlformats.org/officeDocument/2006/relationships/hyperlink" Target="https://www.canada.ca/fr/gouvernement/systeme/gouvernement-numerique/normes-numeriques-gouvernement-canada.html" TargetMode="External"/><Relationship Id="rId59" Type="http://schemas.openxmlformats.org/officeDocument/2006/relationships/hyperlink" Target="https://creativecommons.org/" TargetMode="External"/><Relationship Id="rId103" Type="http://schemas.openxmlformats.org/officeDocument/2006/relationships/hyperlink" Target="https://open.canada.ca/en/open-data" TargetMode="External"/><Relationship Id="rId108" Type="http://schemas.openxmlformats.org/officeDocument/2006/relationships/hyperlink" Target="https://open.canada.ca/en/open-data" TargetMode="External"/><Relationship Id="rId124" Type="http://schemas.openxmlformats.org/officeDocument/2006/relationships/header" Target="header14.xml"/><Relationship Id="rId129" Type="http://schemas.openxmlformats.org/officeDocument/2006/relationships/hyperlink" Target="https://en.wikipedia.org/wiki/Distributed_version_control" TargetMode="External"/><Relationship Id="rId54" Type="http://schemas.openxmlformats.org/officeDocument/2006/relationships/header" Target="header7.xml"/><Relationship Id="rId70" Type="http://schemas.openxmlformats.org/officeDocument/2006/relationships/hyperlink" Target="https://www.canada.ca/fr/secretariat-conseil-tresor/nouvelles/2017/09/le_gouvernement_ducanadaoctroieuncontratdeservicesnumeriquesalai.html" TargetMode="External"/><Relationship Id="rId75" Type="http://schemas.openxmlformats.org/officeDocument/2006/relationships/image" Target="media/image5.png"/><Relationship Id="rId91" Type="http://schemas.openxmlformats.org/officeDocument/2006/relationships/hyperlink" Target="https://canada-ca.github.io/ore-ero/en/index.html" TargetMode="External"/><Relationship Id="rId96" Type="http://schemas.openxmlformats.org/officeDocument/2006/relationships/hyperlink" Target="https://www.synopsys.com/software-integrity/resources/analyst-reports/open-source-security-risk-analysis.html" TargetMode="External"/><Relationship Id="rId140" Type="http://schemas.openxmlformats.org/officeDocument/2006/relationships/hyperlink" Target="https://www.fraudconference.com/uploadedFiles/Fraud_Conference/Content/Course-Materials/presentations/23rd/ppt/post-06-Fraud-in-Procurement-Without-Competition.pdf" TargetMode="External"/><Relationship Id="rId145" Type="http://schemas.openxmlformats.org/officeDocument/2006/relationships/hyperlink" Target="https://en.wikipedia.org/wiki/Repository_(version_contro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wired.com/2006/09/free-as-in-beer/" TargetMode="External"/><Relationship Id="rId28" Type="http://schemas.openxmlformats.org/officeDocument/2006/relationships/hyperlink" Target="https://www.youtube.com/watch?v=Tyd0FO0tko8" TargetMode="External"/><Relationship Id="rId49" Type="http://schemas.openxmlformats.org/officeDocument/2006/relationships/hyperlink" Target="https://donnees.montreal.ca/ville-de-montreal/solutions-en-logiciels-libres" TargetMode="External"/><Relationship Id="rId114" Type="http://schemas.openxmlformats.org/officeDocument/2006/relationships/hyperlink" Target="https://softwarecollaborative.org/cooperatives/notify.html" TargetMode="External"/><Relationship Id="rId119" Type="http://schemas.openxmlformats.org/officeDocument/2006/relationships/hyperlink" Target="https://github.com/bcgov/BC-Policy-Framework-For-GitHub/blob/master/BC-Open-Source-Development-Employee-Guide/Licenses.md" TargetMode="External"/><Relationship Id="rId44" Type="http://schemas.openxmlformats.org/officeDocument/2006/relationships/hyperlink" Target="https://github.com/Nova-Scotia-Digital-Service/when-to-call-811" TargetMode="External"/><Relationship Id="rId60" Type="http://schemas.openxmlformats.org/officeDocument/2006/relationships/hyperlink" Target="https://www.gnu.org/licenses/gpl-3.0.en.html" TargetMode="External"/><Relationship Id="rId65" Type="http://schemas.openxmlformats.org/officeDocument/2006/relationships/hyperlink" Target="https://www.canada.ca/fr/secretariat-conseil-tresor/nouvelles/2017/09/le_gouvernement_ducanadaoctroieuncontratdeservicesnumeriquesalai.html" TargetMode="External"/><Relationship Id="rId81" Type="http://schemas.openxmlformats.org/officeDocument/2006/relationships/hyperlink" Target="https://cwscms.osi.ca.gov/CWDSADPQ" TargetMode="External"/><Relationship Id="rId86" Type="http://schemas.openxmlformats.org/officeDocument/2006/relationships/hyperlink" Target="https://govcanadacontracts.ca/it-procurement-guide/" TargetMode="External"/><Relationship Id="rId130" Type="http://schemas.openxmlformats.org/officeDocument/2006/relationships/hyperlink" Target="https://en.wikipedia.org/wiki/Distributed_version_control" TargetMode="External"/><Relationship Id="rId135" Type="http://schemas.openxmlformats.org/officeDocument/2006/relationships/hyperlink" Target="https://www.atlassian.com/agile" TargetMode="External"/><Relationship Id="rId151" Type="http://schemas.openxmlformats.org/officeDocument/2006/relationships/header" Target="header18.xml"/><Relationship Id="rId156" Type="http://schemas.openxmlformats.org/officeDocument/2006/relationships/fontTable" Target="fontTable.xml"/><Relationship Id="rId13" Type="http://schemas.openxmlformats.org/officeDocument/2006/relationships/header" Target="header2.xml"/><Relationship Id="rId18" Type="http://schemas.openxmlformats.org/officeDocument/2006/relationships/image" Target="media/image3.png"/><Relationship Id="rId39" Type="http://schemas.openxmlformats.org/officeDocument/2006/relationships/hyperlink" Target="https://www.ontario.ca/fr/page/norme-des-services-numeriques" TargetMode="External"/><Relationship Id="rId109" Type="http://schemas.openxmlformats.org/officeDocument/2006/relationships/hyperlink" Target="https://www2.gov.bc.ca/gov/content/data/bc-data-catalogue" TargetMode="External"/><Relationship Id="rId34" Type="http://schemas.openxmlformats.org/officeDocument/2006/relationships/hyperlink" Target="https://www.youtube.com/watch?v=o8NPllzkFhE" TargetMode="External"/><Relationship Id="rId50" Type="http://schemas.openxmlformats.org/officeDocument/2006/relationships/hyperlink" Target="https://cityssm.github.io/" TargetMode="External"/><Relationship Id="rId55" Type="http://schemas.openxmlformats.org/officeDocument/2006/relationships/header" Target="header8.xml"/><Relationship Id="rId76" Type="http://schemas.openxmlformats.org/officeDocument/2006/relationships/hyperlink" Target="https://cwscms.osi.ca.gov/CWDSADPQ" TargetMode="External"/><Relationship Id="rId97" Type="http://schemas.openxmlformats.org/officeDocument/2006/relationships/hyperlink" Target="https://www.synopsys.com/software-integrity/resources/analyst-reports/open-source-security-risk-analysis.html" TargetMode="External"/><Relationship Id="rId104" Type="http://schemas.openxmlformats.org/officeDocument/2006/relationships/hyperlink" Target="https://www2.gov.bc.ca/gov/content/data/bc-data-catalogue" TargetMode="External"/><Relationship Id="rId120" Type="http://schemas.openxmlformats.org/officeDocument/2006/relationships/hyperlink" Target="https://www.coprocure.us/" TargetMode="External"/><Relationship Id="rId125" Type="http://schemas.openxmlformats.org/officeDocument/2006/relationships/footer" Target="footer8.xml"/><Relationship Id="rId141" Type="http://schemas.openxmlformats.org/officeDocument/2006/relationships/hyperlink" Target="https://opensource.com/resources/what-open-source" TargetMode="External"/><Relationship Id="rId146" Type="http://schemas.openxmlformats.org/officeDocument/2006/relationships/hyperlink" Target="https://18f.gsa.gov/partnership-principles/" TargetMode="External"/><Relationship Id="rId7" Type="http://schemas.openxmlformats.org/officeDocument/2006/relationships/footnotes" Target="footnotes.xml"/><Relationship Id="rId71" Type="http://schemas.openxmlformats.org/officeDocument/2006/relationships/hyperlink" Target="https://blog.echidna.ca/open-honest-talk-about-procurement-improvements" TargetMode="External"/><Relationship Id="rId92" Type="http://schemas.openxmlformats.org/officeDocument/2006/relationships/footer" Target="footer6.xml"/><Relationship Id="rId2" Type="http://schemas.openxmlformats.org/officeDocument/2006/relationships/customXml" Target="../customXml/item2.xml"/><Relationship Id="rId29" Type="http://schemas.openxmlformats.org/officeDocument/2006/relationships/hyperlink" Target="https://www.youtube.com/watch?v=a8fHgx9mE5U" TargetMode="External"/><Relationship Id="rId24" Type="http://schemas.openxmlformats.org/officeDocument/2006/relationships/hyperlink" Target="https://government.github.com/community/" TargetMode="External"/><Relationship Id="rId40" Type="http://schemas.openxmlformats.org/officeDocument/2006/relationships/hyperlink" Target="https://www2.gov.bc.ca/assets/gov/government/services-for-government-and-broader-public-sector/information-technology-services/standards-files/1_02-v1_0-guidelines_on_the_use_of_open_source_software.pdf" TargetMode="External"/><Relationship Id="rId45" Type="http://schemas.openxmlformats.org/officeDocument/2006/relationships/hyperlink" Target="https://cityssm.github.io/municipal-github-rankings/" TargetMode="External"/><Relationship Id="rId66" Type="http://schemas.openxmlformats.org/officeDocument/2006/relationships/hyperlink" Target="https://blog.echidna.ca/open-honest-talk-about-procurement-improvements" TargetMode="External"/><Relationship Id="rId87" Type="http://schemas.openxmlformats.org/officeDocument/2006/relationships/hyperlink" Target="https://medium.com/citymartinsights" TargetMode="External"/><Relationship Id="rId110" Type="http://schemas.openxmlformats.org/officeDocument/2006/relationships/hyperlink" Target="https://data.ontario.ca/about" TargetMode="External"/><Relationship Id="rId115" Type="http://schemas.openxmlformats.org/officeDocument/2006/relationships/hyperlink" Target="https://numerique.canada.ca/2019/11/26/on-vous-pr%C3%A9sente-notification/" TargetMode="External"/><Relationship Id="rId131" Type="http://schemas.openxmlformats.org/officeDocument/2006/relationships/hyperlink" Target="https://www.gsa.gov/small-business/small-business-resources/training-resources/rfp-rfi-and-rfq-what-are-the-differences" TargetMode="External"/><Relationship Id="rId136" Type="http://schemas.openxmlformats.org/officeDocument/2006/relationships/hyperlink" Target="http://agilemanifesto.org/" TargetMode="External"/><Relationship Id="rId157" Type="http://schemas.openxmlformats.org/officeDocument/2006/relationships/theme" Target="theme/theme1.xml"/><Relationship Id="rId61" Type="http://schemas.openxmlformats.org/officeDocument/2006/relationships/hyperlink" Target="https://opensource.org/licenses/MIT" TargetMode="External"/><Relationship Id="rId82" Type="http://schemas.openxmlformats.org/officeDocument/2006/relationships/hyperlink" Target="https://18f.gsa.gov/2016/11/17/leadership-innovation-california-child-welfare-services/" TargetMode="External"/><Relationship Id="rId152" Type="http://schemas.openxmlformats.org/officeDocument/2006/relationships/header" Target="header19.xml"/><Relationship Id="rId19" Type="http://schemas.openxmlformats.org/officeDocument/2006/relationships/image" Target="media/image4.png"/><Relationship Id="rId14" Type="http://schemas.openxmlformats.org/officeDocument/2006/relationships/footer" Target="footer1.xml"/><Relationship Id="rId30" Type="http://schemas.openxmlformats.org/officeDocument/2006/relationships/header" Target="header4.xml"/><Relationship Id="rId35" Type="http://schemas.openxmlformats.org/officeDocument/2006/relationships/hyperlink" Target="https://www.youtube.com/watch?v=o8NPllzkFhE" TargetMode="External"/><Relationship Id="rId56" Type="http://schemas.openxmlformats.org/officeDocument/2006/relationships/footer" Target="footer5.xml"/><Relationship Id="rId77" Type="http://schemas.openxmlformats.org/officeDocument/2006/relationships/hyperlink" Target="https://18f.gsa.gov/2016/11/17/leadership-innovation-california-child-welfare-services/" TargetMode="External"/><Relationship Id="rId100" Type="http://schemas.openxmlformats.org/officeDocument/2006/relationships/footer" Target="footer7.xml"/><Relationship Id="rId105" Type="http://schemas.openxmlformats.org/officeDocument/2006/relationships/hyperlink" Target="https://data.ontario.ca/about" TargetMode="External"/><Relationship Id="rId126" Type="http://schemas.openxmlformats.org/officeDocument/2006/relationships/header" Target="header15.xml"/><Relationship Id="rId147" Type="http://schemas.openxmlformats.org/officeDocument/2006/relationships/hyperlink" Target="https://18f.gsa.gov/2019/04/09/why-we-love-modular-contracting/" TargetMode="External"/><Relationship Id="rId8" Type="http://schemas.openxmlformats.org/officeDocument/2006/relationships/endnotes" Target="endnotes.xml"/><Relationship Id="rId51" Type="http://schemas.openxmlformats.org/officeDocument/2006/relationships/hyperlink" Target="https://gdpr-info.eu/" TargetMode="External"/><Relationship Id="rId72" Type="http://schemas.openxmlformats.org/officeDocument/2006/relationships/hyperlink" Target="https://blog.echidna.ca/open-honest-talk-about-procurement-improvements" TargetMode="External"/><Relationship Id="rId93" Type="http://schemas.openxmlformats.org/officeDocument/2006/relationships/hyperlink" Target="https://untools.co/" TargetMode="External"/><Relationship Id="rId98" Type="http://schemas.openxmlformats.org/officeDocument/2006/relationships/header" Target="header10.xml"/><Relationship Id="rId121" Type="http://schemas.openxmlformats.org/officeDocument/2006/relationships/hyperlink" Target="https://citybycity.academy/course/standards-for-smart-cities" TargetMode="External"/><Relationship Id="rId142" Type="http://schemas.openxmlformats.org/officeDocument/2006/relationships/hyperlink" Target="https://en.wikipedia.org/wiki/Free_software" TargetMode="External"/><Relationship Id="rId3" Type="http://schemas.openxmlformats.org/officeDocument/2006/relationships/numbering" Target="numbering.xml"/><Relationship Id="rId25" Type="http://schemas.openxmlformats.org/officeDocument/2006/relationships/hyperlink" Target="https://www.lpi.org/" TargetMode="External"/><Relationship Id="rId46" Type="http://schemas.openxmlformats.org/officeDocument/2006/relationships/hyperlink" Target="https://github.com/VilledeMontreal/politique-libre/blob/master/Politique/PolitiqueDuLibre.md" TargetMode="External"/><Relationship Id="rId67" Type="http://schemas.openxmlformats.org/officeDocument/2006/relationships/hyperlink" Target="https://blog.echidna.ca/open-honest-talk-about-procurement-improvements" TargetMode="External"/><Relationship Id="rId116" Type="http://schemas.openxmlformats.org/officeDocument/2006/relationships/hyperlink" Target="https://notification.canada.ca/" TargetMode="External"/><Relationship Id="rId137" Type="http://schemas.openxmlformats.org/officeDocument/2006/relationships/hyperlink" Target="https://about.gitlab.com/topics/devops/" TargetMode="External"/><Relationship Id="rId20" Type="http://schemas.openxmlformats.org/officeDocument/2006/relationships/hyperlink" Target="file:///C:\Users\Admin\Documents\R&amp;R%20textes\INTLCMD284498087" TargetMode="External"/><Relationship Id="rId41" Type="http://schemas.openxmlformats.org/officeDocument/2006/relationships/hyperlink" Target="https://github.com/bcgov/BC-Policy-Framework-For-GitHub" TargetMode="External"/><Relationship Id="rId62" Type="http://schemas.openxmlformats.org/officeDocument/2006/relationships/hyperlink" Target="https://www.fsf.org/" TargetMode="External"/><Relationship Id="rId83" Type="http://schemas.openxmlformats.org/officeDocument/2006/relationships/hyperlink" Target="https://cwds.ca.gov/CWDS_Procurement_Management_Plan" TargetMode="External"/><Relationship Id="rId88" Type="http://schemas.openxmlformats.org/officeDocument/2006/relationships/hyperlink" Target="https://www.open-contracting.org/resources/" TargetMode="External"/><Relationship Id="rId111" Type="http://schemas.openxmlformats.org/officeDocument/2006/relationships/hyperlink" Target="https://ckan.org/government" TargetMode="External"/><Relationship Id="rId132" Type="http://schemas.openxmlformats.org/officeDocument/2006/relationships/hyperlink" Target="https://www.gartner.com/en/information-technology/glossary/request-proposal-rfp" TargetMode="External"/><Relationship Id="rId153" Type="http://schemas.openxmlformats.org/officeDocument/2006/relationships/header" Target="header20.xml"/><Relationship Id="rId15" Type="http://schemas.openxmlformats.org/officeDocument/2006/relationships/footer" Target="footer2.xml"/><Relationship Id="rId36" Type="http://schemas.openxmlformats.org/officeDocument/2006/relationships/hyperlink" Target="https://opendatacharter.net/principles-fr/" TargetMode="External"/><Relationship Id="rId57" Type="http://schemas.openxmlformats.org/officeDocument/2006/relationships/header" Target="header9.xml"/><Relationship Id="rId106" Type="http://schemas.openxmlformats.org/officeDocument/2006/relationships/hyperlink" Target="https://ckan.org/government" TargetMode="External"/><Relationship Id="rId127" Type="http://schemas.openxmlformats.org/officeDocument/2006/relationships/hyperlink" Target="https://docs.github.com/en/pull-requests/collaborating-with-pull-requests/working-with-forks/about-forks" TargetMode="External"/><Relationship Id="rId10" Type="http://schemas.openxmlformats.org/officeDocument/2006/relationships/hyperlink" Target="https://creativecommons.org/licenses/by-sa/4.0/legalcode" TargetMode="External"/><Relationship Id="rId31" Type="http://schemas.openxmlformats.org/officeDocument/2006/relationships/header" Target="header5.xml"/><Relationship Id="rId52" Type="http://schemas.openxmlformats.org/officeDocument/2006/relationships/hyperlink" Target="https://sara-sabr.github.io/ITStrategy/auto-evaluation-devops.html" TargetMode="External"/><Relationship Id="rId73" Type="http://schemas.openxmlformats.org/officeDocument/2006/relationships/hyperlink" Target="https://www.canada.ca/fr/services-partages/nouvelles/2022/03/services-partages-canada-lance-le-processus-dapprovisionnement-agile30.html" TargetMode="External"/><Relationship Id="rId78" Type="http://schemas.openxmlformats.org/officeDocument/2006/relationships/hyperlink" Target="https://cwds.ca.gov/CWDS_Procurement_Management_Plan" TargetMode="External"/><Relationship Id="rId94" Type="http://schemas.openxmlformats.org/officeDocument/2006/relationships/hyperlink" Target="https://www.npmjs.com/package/left-pad" TargetMode="External"/><Relationship Id="rId99" Type="http://schemas.openxmlformats.org/officeDocument/2006/relationships/header" Target="header11.xml"/><Relationship Id="rId101" Type="http://schemas.openxmlformats.org/officeDocument/2006/relationships/header" Target="header12.xml"/><Relationship Id="rId122" Type="http://schemas.openxmlformats.org/officeDocument/2006/relationships/hyperlink" Target="https://softwarecollaborative.org/" TargetMode="External"/><Relationship Id="rId143" Type="http://schemas.openxmlformats.org/officeDocument/2006/relationships/hyperlink" Target="https://en.wikipedia.org/wiki/Free_and_open-source_software" TargetMode="External"/><Relationship Id="rId148" Type="http://schemas.openxmlformats.org/officeDocument/2006/relationships/header" Target="header16.xml"/><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hyperlink" Target="https://www.canada.ca/fr/gouvernement/systeme/gouvernement-numerique/normes-numeriques-gouvernement-canada.html" TargetMode="External"/><Relationship Id="rId47" Type="http://schemas.openxmlformats.org/officeDocument/2006/relationships/hyperlink" Target="https://council.vancouver.ca/20090521/documents/csb5.pdf" TargetMode="External"/><Relationship Id="rId68" Type="http://schemas.openxmlformats.org/officeDocument/2006/relationships/hyperlink" Target="https://www.canada.ca/fr/services-partages/nouvelles/2022/03/services-partages-canada-lance-le-processus-dapprovisionnement-agile30.html" TargetMode="External"/><Relationship Id="rId89" Type="http://schemas.openxmlformats.org/officeDocument/2006/relationships/hyperlink" Target="https://the-atlas.com/procurement-toolkit/" TargetMode="External"/><Relationship Id="rId112" Type="http://schemas.openxmlformats.org/officeDocument/2006/relationships/hyperlink" Target="https://www2.gov.bc.ca/gov/content/data/bc-data-catalogue/about-catalogue-open-source-project" TargetMode="External"/><Relationship Id="rId133" Type="http://schemas.openxmlformats.org/officeDocument/2006/relationships/hyperlink" Target="https://www.gsa.gov/small-business/small-business-resources/training-resources/rfp-rfi-and-rfq-what-are-the-differences" TargetMode="External"/><Relationship Id="rId154" Type="http://schemas.openxmlformats.org/officeDocument/2006/relationships/footer" Target="footer10.xml"/><Relationship Id="rId16" Type="http://schemas.openxmlformats.org/officeDocument/2006/relationships/header" Target="header3.xml"/><Relationship Id="rId37" Type="http://schemas.openxmlformats.org/officeDocument/2006/relationships/hyperlink" Target="https://www.tbs-sct.canada.ca/pol/doc-fra.aspx?id=32601" TargetMode="External"/><Relationship Id="rId58" Type="http://schemas.openxmlformats.org/officeDocument/2006/relationships/hyperlink" Target="https://github.com/todogroup/policies" TargetMode="External"/><Relationship Id="rId79" Type="http://schemas.openxmlformats.org/officeDocument/2006/relationships/hyperlink" Target="https://cwds.ca.gov/project_management_plan" TargetMode="External"/><Relationship Id="rId102" Type="http://schemas.openxmlformats.org/officeDocument/2006/relationships/hyperlink" Target="https://github.com/ossf/wg-best-practices-os-developers/blob/main/docs/Concise-Guide-for-Evaluating-Open-Source-Software.md" TargetMode="External"/><Relationship Id="rId123" Type="http://schemas.openxmlformats.org/officeDocument/2006/relationships/header" Target="header13.xml"/><Relationship Id="rId144" Type="http://schemas.openxmlformats.org/officeDocument/2006/relationships/hyperlink" Target="https://en.wikipedia.org/wiki/Commercial_off-the-shelf" TargetMode="External"/><Relationship Id="rId90" Type="http://schemas.openxmlformats.org/officeDocument/2006/relationships/hyperlink" Target="https://drive.google.com/file/d/1GJUo6kR9zWmxF4835kHvSq0Rq7QuMLI-/view?usp=sharing" TargetMode="External"/><Relationship Id="rId27" Type="http://schemas.openxmlformats.org/officeDocument/2006/relationships/hyperlink" Target="https://code.ouvert.canada.ca/fr/index.html" TargetMode="External"/><Relationship Id="rId48" Type="http://schemas.openxmlformats.org/officeDocument/2006/relationships/hyperlink" Target="https://www.toronto.ca/wp-content/uploads/2022/03/9728-DISFAcc2.pdf" TargetMode="External"/><Relationship Id="rId69" Type="http://schemas.openxmlformats.org/officeDocument/2006/relationships/hyperlink" Target="https://ouvert.canada.ca/fr/blogue/lapprovisionnement-agile-meilleures-solutions-numeriques" TargetMode="External"/><Relationship Id="rId113" Type="http://schemas.openxmlformats.org/officeDocument/2006/relationships/hyperlink" Target="https://notification.canada.ca/" TargetMode="External"/><Relationship Id="rId134" Type="http://schemas.openxmlformats.org/officeDocument/2006/relationships/hyperlink" Target="https://agile.18f.gov/agile-fundamental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6" Type="http://schemas.openxmlformats.org/officeDocument/2006/relationships/hyperlink" Target="https://waldo.jaquith.org/blog/2021/05/disconnect-development-and-government-contracting/" TargetMode="External"/><Relationship Id="rId21" Type="http://schemas.openxmlformats.org/officeDocument/2006/relationships/hyperlink" Target="https://canada-ca.github.io/digital-playbook-guide-numerique/views-vues/standards-normes/fr/6-build-in-accessibility-from-start.html" TargetMode="External"/><Relationship Id="rId42" Type="http://schemas.openxmlformats.org/officeDocument/2006/relationships/hyperlink" Target="https://www.acfe.com/training-events-and-products/all-events/seminar-topics/contract-and-procurement-fraud" TargetMode="External"/><Relationship Id="rId47" Type="http://schemas.openxmlformats.org/officeDocument/2006/relationships/hyperlink" Target="https://sara-sabr.github.io/ITStrategy/2021/05/18/problems-of-project-based-funding.html" TargetMode="External"/><Relationship Id="rId63" Type="http://schemas.openxmlformats.org/officeDocument/2006/relationships/hyperlink" Target="https://opensource.googleblog.com/2021/02/know-prevent-fix-framework-for-shifting-discussion-around-vulnerabilities-in-open-source.html" TargetMode="External"/><Relationship Id="rId68" Type="http://schemas.openxmlformats.org/officeDocument/2006/relationships/hyperlink" Target="https://www.cisa.gov/sbom" TargetMode="External"/><Relationship Id="rId84" Type="http://schemas.openxmlformats.org/officeDocument/2006/relationships/hyperlink" Target="https://beeckcenter.georgetown.edu/learning-from-failure-when-sharing-software-doesnt-work/" TargetMode="External"/><Relationship Id="rId89" Type="http://schemas.openxmlformats.org/officeDocument/2006/relationships/hyperlink" Target="https://www.cgdev.org/blog/better-together-exploring-role-pooled-procurement-improving-access-medicines-amid-covid-19" TargetMode="External"/><Relationship Id="rId16" Type="http://schemas.openxmlformats.org/officeDocument/2006/relationships/hyperlink" Target="https://www.canada.ca/fr/gouvernement/systeme/gouvernement-numerique/innovations-gouvernementales-numeriques/logiciels-libres/livre-blanc-ouvert-premier.html" TargetMode="External"/><Relationship Id="rId11" Type="http://schemas.openxmlformats.org/officeDocument/2006/relationships/hyperlink" Target="https://www.teachingpublicservice.digital/fr/competencies" TargetMode="External"/><Relationship Id="rId32" Type="http://schemas.openxmlformats.org/officeDocument/2006/relationships/hyperlink" Target="https://www.open-contracting.org/wp-content/uploads/2020/11/OCP-AspenCUI-2020-Pathway-to-Equity.pdf" TargetMode="External"/><Relationship Id="rId37" Type="http://schemas.openxmlformats.org/officeDocument/2006/relationships/hyperlink" Target="https://www.fairmarkit.com/blog/4-key-steps-to-performing-an-effective-spend-analysis" TargetMode="External"/><Relationship Id="rId53" Type="http://schemas.openxmlformats.org/officeDocument/2006/relationships/hyperlink" Target="https://techbeacon.com/security/security-practitioners-guide-software-obsolescence" TargetMode="External"/><Relationship Id="rId58" Type="http://schemas.openxmlformats.org/officeDocument/2006/relationships/hyperlink" Target="https://cyber.gc.ca/sites/default/files/cyber/publications/ncta-2020-f-web.pdf" TargetMode="External"/><Relationship Id="rId74" Type="http://schemas.openxmlformats.org/officeDocument/2006/relationships/hyperlink" Target="https://www.canada.ca/en/government/system/digital-government/digital-government-innovations/open-source-software/guide-for-using-open-source-software.html" TargetMode="External"/><Relationship Id="rId79" Type="http://schemas.openxmlformats.org/officeDocument/2006/relationships/hyperlink" Target="https://ben.balter.com/2014/10/08/open-source-licensing-for-government-attorneys/" TargetMode="External"/><Relationship Id="rId5" Type="http://schemas.openxmlformats.org/officeDocument/2006/relationships/hyperlink" Target="https://github.com/canada-ca/open-source-logiciel-libre" TargetMode="External"/><Relationship Id="rId90" Type="http://schemas.openxmlformats.org/officeDocument/2006/relationships/hyperlink" Target="https://www.coprocure.us/blog/cooperative-contracts-joint-solicitation-vs-piggybacking/" TargetMode="External"/><Relationship Id="rId22" Type="http://schemas.openxmlformats.org/officeDocument/2006/relationships/hyperlink" Target="https://www.nytimes.com/2021/07/07/technology/jedi-government-tech.html" TargetMode="External"/><Relationship Id="rId27" Type="http://schemas.openxmlformats.org/officeDocument/2006/relationships/hyperlink" Target="https://opennorth.ca/publications/technology-procurement-shaping-future-public-value/" TargetMode="External"/><Relationship Id="rId43" Type="http://schemas.openxmlformats.org/officeDocument/2006/relationships/hyperlink" Target="https://www.fraudconference.com/uploadedFiles/Fraud_Conference/Content/Course-Materials/presentations/23rd/ppt/post-06-Fraud-in-Procurement-Without-Competition.pdf" TargetMode="External"/><Relationship Id="rId48" Type="http://schemas.openxmlformats.org/officeDocument/2006/relationships/hyperlink" Target="https://sara-sabr.github.io/ITStrategy/2021/05/18/problemes-financement-par-projet.html" TargetMode="External"/><Relationship Id="rId64" Type="http://schemas.openxmlformats.org/officeDocument/2006/relationships/hyperlink" Target="https://www.mckinsey.com/capabilities/risk-and-resilience/our-insights/the-risk-based-approach-to-cybersecurity" TargetMode="External"/><Relationship Id="rId69" Type="http://schemas.openxmlformats.org/officeDocument/2006/relationships/hyperlink" Target="http://newamerica.org/digital-impact-governance-initiative/reports/building-and-reusing-open-source-tools-government/" TargetMode="External"/><Relationship Id="rId8" Type="http://schemas.openxmlformats.org/officeDocument/2006/relationships/hyperlink" Target="https://www.forge.gouv.qc.ca/" TargetMode="External"/><Relationship Id="rId51" Type="http://schemas.openxmlformats.org/officeDocument/2006/relationships/hyperlink" Target="https://ben.balter.com/2014/10/08/why-government-contractors-should-embrace-open-source/" TargetMode="External"/><Relationship Id="rId72" Type="http://schemas.openxmlformats.org/officeDocument/2006/relationships/hyperlink" Target="https://www.privacypolicies.com/blog/gdpr-open-source-projects/" TargetMode="External"/><Relationship Id="rId80" Type="http://schemas.openxmlformats.org/officeDocument/2006/relationships/hyperlink" Target="https://ben.balter.com/2014/10/08/open-source-licensing-for-government-attorneys/" TargetMode="External"/><Relationship Id="rId85" Type="http://schemas.openxmlformats.org/officeDocument/2006/relationships/hyperlink" Target="https://beeckcenter.georgetown.edu/wp-content/uploads/2021/04/Sharing-Government-Software.pdf" TargetMode="External"/><Relationship Id="rId93" Type="http://schemas.openxmlformats.org/officeDocument/2006/relationships/hyperlink" Target="https://public.digital/research" TargetMode="External"/><Relationship Id="rId3" Type="http://schemas.openxmlformats.org/officeDocument/2006/relationships/hyperlink" Target="https://opennorth.ca/fr/" TargetMode="External"/><Relationship Id="rId12" Type="http://schemas.openxmlformats.org/officeDocument/2006/relationships/hyperlink" Target="https://joinup.ec.europa.eu/collection/open-source-observatory-osor/news/lessons-private-sector-governmental-ospos" TargetMode="External"/><Relationship Id="rId17" Type="http://schemas.openxmlformats.org/officeDocument/2006/relationships/hyperlink" Target="https://18f.gsa.gov/2017/09/18/a-day-in-the-life-of-an-18f-product-owner/" TargetMode="External"/><Relationship Id="rId25" Type="http://schemas.openxmlformats.org/officeDocument/2006/relationships/hyperlink" Target="https://waldo.jaquith.org/blog/2021/05/disconnect-development-and-government-contracting/" TargetMode="External"/><Relationship Id="rId33" Type="http://schemas.openxmlformats.org/officeDocument/2006/relationships/hyperlink" Target="https://uxpamagazine.org/user_centered_procurement/" TargetMode="External"/><Relationship Id="rId38" Type="http://schemas.openxmlformats.org/officeDocument/2006/relationships/hyperlink" Target="https://cdn2.hubspot.net/hubfs/2652075/Downloadable_Files/regoUniversity%202018/Functional/TCO%20Best%20Practices%20for%20TCO&#160;Costing_SVMGT01.pdf" TargetMode="External"/><Relationship Id="rId46" Type="http://schemas.openxmlformats.org/officeDocument/2006/relationships/hyperlink" Target="https://sara-sabr.github.io/ITStrategy/2021/05/18/problemes-financement-par-projet.html" TargetMode="External"/><Relationship Id="rId59" Type="http://schemas.openxmlformats.org/officeDocument/2006/relationships/hyperlink" Target="https://www.priv.gc.ca/fr/nouvelles-du-commissariat/allocutions/2020/sp-d_20200128/" TargetMode="External"/><Relationship Id="rId67" Type="http://schemas.openxmlformats.org/officeDocument/2006/relationships/hyperlink" Target="https://www.davidhaney.io/npm-left-pad-have-we-forgotten-how-to-program/" TargetMode="External"/><Relationship Id="rId20" Type="http://schemas.openxmlformats.org/officeDocument/2006/relationships/hyperlink" Target="http://newamerica.org/digital-impact-governance-initiative/reports/building-and-reusing-open-source-tools-government/" TargetMode="External"/><Relationship Id="rId41" Type="http://schemas.openxmlformats.org/officeDocument/2006/relationships/hyperlink" Target="https://18f.gsa.gov/2017/11/30/improving-government-outcomes-through-an-agile-contract-format/" TargetMode="External"/><Relationship Id="rId54" Type="http://schemas.openxmlformats.org/officeDocument/2006/relationships/hyperlink" Target="https://owasp.org/www-pdf-archive/OWASP_SCP_Quick_Reference_Guide_v2.pdf" TargetMode="External"/><Relationship Id="rId62" Type="http://schemas.openxmlformats.org/officeDocument/2006/relationships/hyperlink" Target="https://www.cyber.gc.ca/fr/orientation/considerations-liees-la-securite-dans-le-cadre-de-lutilisation-de-logiciels-libres" TargetMode="External"/><Relationship Id="rId70" Type="http://schemas.openxmlformats.org/officeDocument/2006/relationships/hyperlink" Target="https://www.canada.ca/fr/gouvernement/systeme/gouvernement-numerique/innovations-gouvernementales-numeriques/logiciels-libres/guide-pour-la-publication-du-code-source-libre.html" TargetMode="External"/><Relationship Id="rId75" Type="http://schemas.openxmlformats.org/officeDocument/2006/relationships/hyperlink" Target="https://securityscorecards.dev/" TargetMode="External"/><Relationship Id="rId83" Type="http://schemas.openxmlformats.org/officeDocument/2006/relationships/hyperlink" Target="https://www.canada.ca/fr/gouvernement/systeme/gouvernement-numerique/innovations-gouvernementales-numeriques/logiciels-libres/guide-pour-lutilisation-de-logiciels-libres.html" TargetMode="External"/><Relationship Id="rId88" Type="http://schemas.openxmlformats.org/officeDocument/2006/relationships/hyperlink" Target="https://www.govtech.com/biz/how-government-is-reforming-it-procurement-and-what-it-means-for-vendors.html" TargetMode="External"/><Relationship Id="rId91" Type="http://schemas.openxmlformats.org/officeDocument/2006/relationships/hyperlink" Target="https://naspovaluepoint.org/wp-content/uploads/2020/08/Cooperative_Purchasing0410update.pdf" TargetMode="External"/><Relationship Id="rId1" Type="http://schemas.openxmlformats.org/officeDocument/2006/relationships/hyperlink" Target="https://www.canada.ca/fr/gouvernement/systeme/gouvernement-numerique/innovations-gouvernementales-numeriques/logiciels-libres/livre-blanc-ouvert-premier/livre-blanc-ouvert-premier-marches.html" TargetMode="External"/><Relationship Id="rId6" Type="http://schemas.openxmlformats.org/officeDocument/2006/relationships/hyperlink" Target="https://www.ontario.ca/fr/page/norme-des-services-numeriques" TargetMode="External"/><Relationship Id="rId15" Type="http://schemas.openxmlformats.org/officeDocument/2006/relationships/hyperlink" Target="https://www.zotero.org/google-docs/?ZHVaPD" TargetMode="External"/><Relationship Id="rId23" Type="http://schemas.openxmlformats.org/officeDocument/2006/relationships/hyperlink" Target="https://www.oreilly.com/library/view/the-open-source/9780470194959/ch13.html" TargetMode="External"/><Relationship Id="rId28" Type="http://schemas.openxmlformats.org/officeDocument/2006/relationships/hyperlink" Target="https://opennorth.ca/publications/technology-procurement-shaping-future-public-value/" TargetMode="External"/><Relationship Id="rId36" Type="http://schemas.openxmlformats.org/officeDocument/2006/relationships/hyperlink" Target="https://medium.com/citymartinsights/unit-3-choosing-your-procurement-path-8e1b711d0268" TargetMode="External"/><Relationship Id="rId49" Type="http://schemas.openxmlformats.org/officeDocument/2006/relationships/hyperlink" Target="https://sara-sabr.github.io/ITStrategy/2022/07/21/financement-activites-logiciel.html" TargetMode="External"/><Relationship Id="rId57" Type="http://schemas.openxmlformats.org/officeDocument/2006/relationships/hyperlink" Target="https://www.wired.com/insights/2013/03/4-myths-about-open-source-to-put-to-rest/" TargetMode="External"/><Relationship Id="rId10" Type="http://schemas.openxmlformats.org/officeDocument/2006/relationships/hyperlink" Target="https://www.priv.gc.ca/fr/sujets-lies-a-la-protection-de-la-vie-privee/lois-sur-la-protection-des-renseignements-personnels-au-canada/02_05_d_15/" TargetMode="External"/><Relationship Id="rId31" Type="http://schemas.openxmlformats.org/officeDocument/2006/relationships/hyperlink" Target="https://policyoptions.irpp.org/magazines/february-2019/outdated-procurement-rules-hindering-digital-government/" TargetMode="External"/><Relationship Id="rId44" Type="http://schemas.openxmlformats.org/officeDocument/2006/relationships/hyperlink" Target="https://www.fraudconference.com/uploadedFiles/Fraud_Conference/Content/Course-Materials/presentations/23rd/ppt/post-06-Fraud-in-Procurement-Without-Competition.pdf" TargetMode="External"/><Relationship Id="rId52" Type="http://schemas.openxmlformats.org/officeDocument/2006/relationships/hyperlink" Target="https://forumvirium.fi/en/the-european-commission-acknowledged-forum-virium-helsinkis-public-procurement-tool-as-a-leading-innovation/" TargetMode="External"/><Relationship Id="rId60" Type="http://schemas.openxmlformats.org/officeDocument/2006/relationships/hyperlink" Target="https://www.cyber.gc.ca/fr/orientation/considerations-liees-la-securite-dans-le-cadre-de-lutilisation-de-logiciels-libres" TargetMode="External"/><Relationship Id="rId65" Type="http://schemas.openxmlformats.org/officeDocument/2006/relationships/hyperlink" Target="https://www.helpnetsecurity.com/2018/05/22/open-source-code-security-risk/" TargetMode="External"/><Relationship Id="rId73" Type="http://schemas.openxmlformats.org/officeDocument/2006/relationships/hyperlink" Target="https://www.canada.ca/en/government/system/digital-government/digital-government-innovations/open-source-software/guide-for-using-open-source-software.html" TargetMode="External"/><Relationship Id="rId78" Type="http://schemas.openxmlformats.org/officeDocument/2006/relationships/hyperlink" Target="https://www.canada.ca/fr/gouvernement/systeme/gouvernement-numerique/innovations-gouvernementales-numeriques/logiciels-libres/guide-pour-la-publication-du-code-source-libre.html" TargetMode="External"/><Relationship Id="rId81" Type="http://schemas.openxmlformats.org/officeDocument/2006/relationships/hyperlink" Target="https://choosealicense.com/" TargetMode="External"/><Relationship Id="rId86" Type="http://schemas.openxmlformats.org/officeDocument/2006/relationships/hyperlink" Target="https://beeckcenter.georgetown.edu/learning-from-failure-when-sharing-software-doesnt-work/" TargetMode="External"/><Relationship Id="rId94" Type="http://schemas.openxmlformats.org/officeDocument/2006/relationships/hyperlink" Target="https://opennorth.ca/fr/" TargetMode="External"/><Relationship Id="rId4" Type="http://schemas.openxmlformats.org/officeDocument/2006/relationships/hyperlink" Target="https://github.com/canada-ca/open-source-logiciel-libre" TargetMode="External"/><Relationship Id="rId9" Type="http://schemas.openxmlformats.org/officeDocument/2006/relationships/hyperlink" Target="https://apolitical.co/solution-articles/en/how-opening-up-government-source-code-improves-everything" TargetMode="External"/><Relationship Id="rId13" Type="http://schemas.openxmlformats.org/officeDocument/2006/relationships/hyperlink" Target="https://www.newamerica.org/digital-impact-governance-initiative/reports/building-and-reusing-open-source-tools-government/section-four-managing-the-details/" TargetMode="External"/><Relationship Id="rId18" Type="http://schemas.openxmlformats.org/officeDocument/2006/relationships/hyperlink" Target="https://18f.gsa.gov/partnership-principles/" TargetMode="External"/><Relationship Id="rId39" Type="http://schemas.openxmlformats.org/officeDocument/2006/relationships/hyperlink" Target="https://www.canada.ca/fr/gouvernement/systeme/gouvernement-numerique/innovations-gouvernementales-numeriques/logiciels-libres/guide-pour-lutilisation-de-logiciels-libres.html" TargetMode="External"/><Relationship Id="rId34" Type="http://schemas.openxmlformats.org/officeDocument/2006/relationships/hyperlink" Target="https://lms.opennorth.ca/catalog/info/id:145" TargetMode="External"/><Relationship Id="rId50" Type="http://schemas.openxmlformats.org/officeDocument/2006/relationships/hyperlink" Target="https://imfg.munkschool.utoronto.ca/research/doc/?doc_id=597" TargetMode="External"/><Relationship Id="rId55" Type="http://schemas.openxmlformats.org/officeDocument/2006/relationships/hyperlink" Target="https://www.fordfoundation.org/work/learning/research-reports/roads-and-bridges-the-unseen-labor-behind-our-digital-infrastructure/" TargetMode="External"/><Relationship Id="rId76" Type="http://schemas.openxmlformats.org/officeDocument/2006/relationships/hyperlink" Target="https://www.canada.ca/fr/gouvernement/systeme/gouvernement-numerique/innovations-gouvernementales-numeriques/logiciels-libres/guide-pour-lutilisation-de-logiciels-libres.html" TargetMode="External"/><Relationship Id="rId7" Type="http://schemas.openxmlformats.org/officeDocument/2006/relationships/hyperlink" Target="file:///C:\Users\ngolden\AppData\Local\Microsoft\Windows\INetCache\Content.Outlook\MMNTKCT7\Logiciels%20libres" TargetMode="External"/><Relationship Id="rId71" Type="http://schemas.openxmlformats.org/officeDocument/2006/relationships/hyperlink" Target="https://www.ipc.on.ca/wp-content/uploads/Resources/pbd-privacy-and-security-by-design-oracle.pdf" TargetMode="External"/><Relationship Id="rId92" Type="http://schemas.openxmlformats.org/officeDocument/2006/relationships/hyperlink" Target="https://standard.publiccode.net/introduction.html" TargetMode="External"/><Relationship Id="rId2" Type="http://schemas.openxmlformats.org/officeDocument/2006/relationships/hyperlink" Target="https://public.digital/research" TargetMode="External"/><Relationship Id="rId29" Type="http://schemas.openxmlformats.org/officeDocument/2006/relationships/hyperlink" Target="https://www.globalgovernmentforum.com/canadian-budget-leads-with-digital-tax-and-it-investments/" TargetMode="External"/><Relationship Id="rId24" Type="http://schemas.openxmlformats.org/officeDocument/2006/relationships/hyperlink" Target="https://www.altexsoft.com/blog/revenue-model-types/" TargetMode="External"/><Relationship Id="rId40" Type="http://schemas.openxmlformats.org/officeDocument/2006/relationships/hyperlink" Target="https://18f.gsa.gov/2019/04/09/why-we-love-modular-contracting/" TargetMode="External"/><Relationship Id="rId45" Type="http://schemas.openxmlformats.org/officeDocument/2006/relationships/hyperlink" Target="https://www.gsa.gov/technology/technology-purchasing-programs/mas-information-technology/buy-from-mas-information-technology/2nd-generation-it-blanket-purchase-agreements" TargetMode="External"/><Relationship Id="rId66" Type="http://schemas.openxmlformats.org/officeDocument/2006/relationships/hyperlink" Target="https://www.boldare.com/blog/software-dependency-hell-what-is-it-and-how-to-avoid-it" TargetMode="External"/><Relationship Id="rId87" Type="http://schemas.openxmlformats.org/officeDocument/2006/relationships/hyperlink" Target="https://about.publiccode.net/activities/supporting-codebase-governance/game/" TargetMode="External"/><Relationship Id="rId61" Type="http://schemas.openxmlformats.org/officeDocument/2006/relationships/hyperlink" Target="https://www.cyber.gc.ca/fr/orientation/considerations-liees-la-securite-dans-le-cadre-de-lutilisation-de-logiciels-libres" TargetMode="External"/><Relationship Id="rId82" Type="http://schemas.openxmlformats.org/officeDocument/2006/relationships/hyperlink" Target="https://opensource.guide/legal/" TargetMode="External"/><Relationship Id="rId19" Type="http://schemas.openxmlformats.org/officeDocument/2006/relationships/hyperlink" Target="http://newamerica.org/digital-impact-governance-initiative/reports/building-and-reusing-open-source-tools-government/" TargetMode="External"/><Relationship Id="rId14" Type="http://schemas.openxmlformats.org/officeDocument/2006/relationships/hyperlink" Target="https://www.zotero.org/google-docs/?ZHVaPD" TargetMode="External"/><Relationship Id="rId30" Type="http://schemas.openxmlformats.org/officeDocument/2006/relationships/hyperlink" Target="https://www.bdc.ca/globalassets/digizuite/28336-st-outlookmfg-f2010-2.pdf" TargetMode="External"/><Relationship Id="rId35" Type="http://schemas.openxmlformats.org/officeDocument/2006/relationships/hyperlink" Target="https://github.com/opensourcecities" TargetMode="External"/><Relationship Id="rId56" Type="http://schemas.openxmlformats.org/officeDocument/2006/relationships/hyperlink" Target="https://www.zdnet.com/article/is-open-source-as-proprietary-software-these-tech-chiefs-think-it-is/" TargetMode="External"/><Relationship Id="rId77" Type="http://schemas.openxmlformats.org/officeDocument/2006/relationships/hyperlink" Target="https://ir.lawnet.fordham.edu/ulj/vol39/iss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IkxNgmMvLXCFTWIBmvGWdbMtw==">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F8F3AE-0BE9-46CB-8F22-6A8E038E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87</Pages>
  <Words>24468</Words>
  <Characters>138740</Characters>
  <Application>Microsoft Office Word</Application>
  <DocSecurity>0</DocSecurity>
  <Lines>2392</Lines>
  <Paragraphs>836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Coutts</dc:creator>
  <cp:lastModifiedBy>Golden, Nathan</cp:lastModifiedBy>
  <cp:revision>2</cp:revision>
  <cp:lastPrinted>2023-01-12T18:10:00Z</cp:lastPrinted>
  <dcterms:created xsi:type="dcterms:W3CDTF">2023-01-13T15:19:00Z</dcterms:created>
  <dcterms:modified xsi:type="dcterms:W3CDTF">2023-01-13T15:19:00Z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9501d75fa3360743d2d9c0172eb1560f12cce6a9a77000cc85b0d5bc3778eda5</vt:lpwstr>
  </property>
  <property fmtid="{D5CDD505-2E9C-101B-9397-08002B2CF9AE}" pid="3" name="MSIP_Label_3d0ca00b-3f0e-465a-aac7-1a6a22fcea40_Enabled">
    <vt:lpwstr>true</vt:lpwstr>
  </property>
  <property fmtid="{D5CDD505-2E9C-101B-9397-08002B2CF9AE}" pid="4" name="MSIP_Label_3d0ca00b-3f0e-465a-aac7-1a6a22fcea40_SetDate">
    <vt:lpwstr>2023-01-13T15:19:02Z</vt:lpwstr>
  </property>
  <property fmtid="{D5CDD505-2E9C-101B-9397-08002B2CF9AE}" pid="5" name="MSIP_Label_3d0ca00b-3f0e-465a-aac7-1a6a22fcea40_Method">
    <vt:lpwstr>Privileged</vt:lpwstr>
  </property>
  <property fmtid="{D5CDD505-2E9C-101B-9397-08002B2CF9AE}" pid="6" name="MSIP_Label_3d0ca00b-3f0e-465a-aac7-1a6a22fcea40_Name">
    <vt:lpwstr>3d0ca00b-3f0e-465a-aac7-1a6a22fcea40</vt:lpwstr>
  </property>
  <property fmtid="{D5CDD505-2E9C-101B-9397-08002B2CF9AE}" pid="7" name="MSIP_Label_3d0ca00b-3f0e-465a-aac7-1a6a22fcea40_SiteId">
    <vt:lpwstr>6397df10-4595-4047-9c4f-03311282152b</vt:lpwstr>
  </property>
  <property fmtid="{D5CDD505-2E9C-101B-9397-08002B2CF9AE}" pid="8" name="MSIP_Label_3d0ca00b-3f0e-465a-aac7-1a6a22fcea40_ActionId">
    <vt:lpwstr>a7d9dad8-8df7-410f-87a9-e6f35bf719c9</vt:lpwstr>
  </property>
  <property fmtid="{D5CDD505-2E9C-101B-9397-08002B2CF9AE}" pid="9" name="MSIP_Label_3d0ca00b-3f0e-465a-aac7-1a6a22fcea40_ContentBits">
    <vt:lpwstr>1</vt:lpwstr>
  </property>
</Properties>
</file>