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EoICD 落实差异检查</w:t>
      </w:r>
    </w:p>
    <w:p>
      <w:r>
        <w:t>匹配结果分类与汇总 模块方案</w:t>
      </w:r>
    </w:p>
    <w:p>
      <w:r>
        <w:rPr>
          <w:i/>
          <w:color w:val="606060"/>
          <w:sz w:val="20"/>
        </w:rPr>
        <w:t>（基于 summary.py 实际代码行为整理，用于跨团队分享与评审）</w:t>
      </w:r>
    </w:p>
    <w:p>
      <w:pPr>
        <w:pStyle w:val="Heading1"/>
      </w:pPr>
      <w:r>
        <w:t>1. 模块概述</w:t>
      </w:r>
    </w:p>
    <w:p>
      <w:r>
        <w:t>本模块（summary.py）是 EoICD 落实差异检查流水线的『汇总』环节。它消费上游『属性匹配』阶段的产物，将逐属性的比对结果重排、分类、统计并下钻，输出供人工评审与追溯的报告。此外，本模块以『身份识别』阶段的产物（data/raw/rejected/ 下的 rejected_name_*.json 与 rejected_bus_label_bit_*.json）为基准做完整性兜底，确保任何在属性匹配阶段丢失或未承接的信号都不会被静默漏掉。</w:t>
      </w:r>
    </w:p>
    <w:p>
      <w:r>
        <w:t>职责边界：</w:t>
      </w:r>
    </w:p>
    <w:p>
      <w:pPr>
        <w:pStyle w:val="ListBullet"/>
      </w:pPr>
      <w:r>
        <w:t>输入：上游属性匹配报告（attribute_match_report_*.json），含四组比对结论（matched / mismatch / null_value / not_mentioned）；以及身份识别阶段产物（data/raw/rejected/ 下的 rejected_name_*.json 与 rejected_bus_label_bit_*.json），用于完整性兜底。</w:t>
      </w:r>
    </w:p>
    <w:p>
      <w:pPr>
        <w:pStyle w:val="ListBullet"/>
      </w:pPr>
      <w:r>
        <w:t>处理：归一化为统一的 comparisons，按信号聚合，做单属性 4 类与单信号 4 类判定，统计分布与覆盖率。</w:t>
      </w:r>
    </w:p>
    <w:p>
      <w:pPr>
        <w:pStyle w:val="ListBullet"/>
      </w:pPr>
      <w:r>
        <w:t>输出：人读 Word 报告（summary_*.docx）、全量明细 Excel 附件（summary_*.xlsx）、结构化 JSON（report_*.json）。</w:t>
      </w:r>
    </w:p>
    <w:p>
      <w:r>
        <w:t>模块不负责做属性级比对本身，比对由上游完成；本模块只做『分类、汇总、呈现』。</w:t>
      </w:r>
    </w:p>
    <w:p>
      <w:pPr>
        <w:pStyle w:val="Heading1"/>
      </w:pPr>
      <w:r>
        <w:t>2. 运行环境与依赖</w:t>
      </w:r>
    </w:p>
    <w:p>
      <w:pPr>
        <w:pStyle w:val="ListBullet"/>
      </w:pPr>
      <w:r>
        <w:t>Python 3.13（建议使用隔离 venv）；主依赖 python-docx 1.2.0、openpyxl 3.1.5。</w:t>
      </w:r>
    </w:p>
    <w:p>
      <w:pPr>
        <w:pStyle w:val="ListBullet"/>
      </w:pPr>
      <w:r>
        <w:t>依赖缺失时的柔性降级：未安装 python-docx 时回退生成 .txt 文本报告；未安装 openpyxl 时跳过 Excel 附件（其余产物正常）。</w:t>
      </w:r>
    </w:p>
    <w:p>
      <w:pPr>
        <w:pStyle w:val="ListBullet"/>
      </w:pPr>
      <w:r>
        <w:t>目标文件被占用（如 Word 正在打开）时，自动退化为 _vN 文件名写入，避免进程中断。</w:t>
      </w:r>
    </w:p>
    <w:p>
      <w:pPr>
        <w:pStyle w:val="Heading1"/>
      </w:pPr>
      <w:r>
        <w:t>3. 输入、输出与运行方式</w:t>
      </w:r>
    </w:p>
    <w:p>
      <w:pPr>
        <w:pStyle w:val="Heading2"/>
      </w:pPr>
      <w:r>
        <w:t>3.1 输入</w:t>
      </w:r>
    </w:p>
    <w:p>
      <w:pPr>
        <w:pStyle w:val="ListBullet"/>
      </w:pPr>
      <w:r>
        <w:t>data/raw/attribute_match_report_pub.json —— 发送（pub）方向属性匹配结果。</w:t>
      </w:r>
    </w:p>
    <w:p>
      <w:pPr>
        <w:pStyle w:val="ListBullet"/>
      </w:pPr>
      <w:r>
        <w:t>data/raw/attribute_match_report_sub.json —— 接收（sub）方向属性匹配结果。</w:t>
      </w:r>
    </w:p>
    <w:p>
      <w:r>
        <w:t>说明：『未落实』含两类——已识别未承接（身份识别成功但属性全未提及）与未通过身份识别（未匹配到 HLR、无承接目标），报告将两者拆分展示（见第 5.1 节）。</w:t>
      </w:r>
    </w:p>
    <w:p>
      <w:r>
        <w:t>data/raw/rejected/rejected_name_sub.json / rejected_bus_label_bit_sub.json —— 接收（sub）方向身份识别阶段产物（被拒绝信号明细，用于兜底）。</w:t>
      </w:r>
    </w:p>
    <w:p>
      <w:r>
        <w:t>data/raw/rejected/rejected_name_pub.json / rejected_bus_label_bit_pub.json —— 发送（pub）方向身份识别阶段产物（被拒绝信号明细，用于兜底）。</w:t>
      </w:r>
    </w:p>
    <w:p>
      <w:pPr>
        <w:pStyle w:val="ListBullet"/>
      </w:pPr>
      <w:r>
        <w:t>config_summary.json —— 可选配置（summary.priority 分类优先级文案、summary.indent_json JSON 缩进）。</w:t>
      </w:r>
    </w:p>
    <w:p>
      <w:pPr>
        <w:pStyle w:val="Heading2"/>
      </w:pPr>
      <w:r>
        <w:t>3.2 输出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产物</w:t>
            </w:r>
          </w:p>
        </w:tc>
        <w:tc>
          <w:tcPr>
            <w:tcW w:type="dxa" w:w="2880"/>
          </w:tcPr>
          <w:p>
            <w:r>
              <w:t>格式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</w:tr>
      <w:tr>
        <w:tc>
          <w:tcPr>
            <w:tcW w:type="dxa" w:w="2880"/>
          </w:tcPr>
          <w:p>
            <w:r>
              <w:t>report_{pub,sub}.json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结构化结果：meta 统计 + 各信号 attributes 下钻（含 unexpected_result 标记）</w:t>
            </w:r>
          </w:p>
        </w:tc>
      </w:tr>
      <w:tr>
        <w:tc>
          <w:tcPr>
            <w:tcW w:type="dxa" w:w="2880"/>
          </w:tcPr>
          <w:p>
            <w:r>
              <w:t>summary_{pub,sub}.docx</w:t>
            </w:r>
          </w:p>
        </w:tc>
        <w:tc>
          <w:tcPr>
            <w:tcW w:type="dxa" w:w="2880"/>
          </w:tcPr>
          <w:p>
            <w:r>
              <w:t>Word</w:t>
            </w:r>
          </w:p>
        </w:tc>
        <w:tc>
          <w:tcPr>
            <w:tcW w:type="dxa" w:w="2880"/>
          </w:tcPr>
          <w:p>
            <w:r>
              <w:t>人读汇总：统计段 + 按问题类型分节的明细展开（6 列表格，带颜色）</w:t>
            </w:r>
          </w:p>
        </w:tc>
      </w:tr>
      <w:tr>
        <w:tc>
          <w:tcPr>
            <w:tcW w:type="dxa" w:w="2880"/>
          </w:tcPr>
          <w:p>
            <w:r>
              <w:t>summary_{pub,sub}.xlsx</w:t>
            </w:r>
          </w:p>
        </w:tc>
        <w:tc>
          <w:tcPr>
            <w:tcW w:type="dxa" w:w="2880"/>
          </w:tcPr>
          <w:p>
            <w:r>
              <w:t>Excel</w:t>
            </w:r>
          </w:p>
        </w:tc>
        <w:tc>
          <w:tcPr>
            <w:tcW w:type="dxa" w:w="2880"/>
          </w:tcPr>
          <w:p>
            <w:r>
              <w:t>全量明细附件：统计页 + 明细展开页（分类着色、属性富文本着色、自动筛选、冻结首行）</w:t>
            </w:r>
          </w:p>
        </w:tc>
      </w:tr>
    </w:tbl>
    <w:p>
      <w:pPr>
        <w:pStyle w:val="Heading2"/>
      </w:pPr>
      <w:r>
        <w:t>3.3 运行</w:t>
      </w:r>
    </w:p>
    <w:p>
      <w:r>
        <w:t>默认用法（自动扫描 data/raw 下两个方向报告）：</w:t>
      </w:r>
    </w:p>
    <w:p>
      <w:r>
        <w:t xml:space="preserve">    python summary.py</w:t>
      </w:r>
    </w:p>
    <w:p>
      <w:r>
        <w:t>可选参数：--match 指定属性匹配报告（可多次）、--config 指定配置、--out 指定输出目录。</w:t>
      </w:r>
    </w:p>
    <w:p>
      <w:pPr>
        <w:pStyle w:val="Heading1"/>
      </w:pPr>
      <w:r>
        <w:t>4. 处理流水线（三阶段）</w:t>
      </w:r>
    </w:p>
    <w:p>
      <w:pPr>
        <w:pStyle w:val="Heading2"/>
      </w:pPr>
      <w:r>
        <w:t>4.1 归一化：raw → comparisons</w:t>
      </w:r>
    </w:p>
    <w:p>
      <w:r>
        <w:t>函数 normalize_attribute_match 把上游四组结构重排为统一的 comparisons 数组，每条 comparison 是后续分类的最小单元。透传的关键字段：</w:t>
      </w:r>
    </w:p>
    <w:p>
      <w:pPr>
        <w:pStyle w:val="ListBullet"/>
      </w:pPr>
      <w:r>
        <w:t>eoicd_cluster_id：信号聚类标识，用于按信号聚合。</w:t>
      </w:r>
    </w:p>
    <w:p>
      <w:pPr>
        <w:pStyle w:val="ListBullet"/>
      </w:pPr>
      <w:r>
        <w:t>result：单属性比对结论（一致/不一致/未提及/无具体值）。</w:t>
      </w:r>
    </w:p>
    <w:p>
      <w:pPr>
        <w:pStyle w:val="ListBullet"/>
      </w:pPr>
      <w:r>
        <w:t>attribute_class：属性类（如 DP.CodedSet、A429Channel.TransmissionIntervalMinimum）。</w:t>
      </w:r>
    </w:p>
    <w:p>
      <w:pPr>
        <w:pStyle w:val="ListBullet"/>
      </w:pPr>
      <w:r>
        <w:t>matched_hlr_req_id：属性命中的 HLR 需求编号（matched/mismatch 为真命中；not_mentioned 取首个缺失 HLR 的编号）。</w:t>
      </w:r>
    </w:p>
    <w:p>
      <w:pPr>
        <w:pStyle w:val="ListBullet"/>
      </w:pPr>
      <w:r>
        <w:t>missing_in_hlrs：该属性『缺失于哪些 HLR』的全量列表（仅 not_mentioned 有，用于追溯）。</w:t>
      </w:r>
    </w:p>
    <w:p>
      <w:pPr>
        <w:pStyle w:val="ListBullet"/>
      </w:pPr>
      <w:r>
        <w:t>signal_id_matched_hlrs：信号级识别到的 HLR 需求编号列表（来自上游信号级识别，非属性级）。</w:t>
      </w:r>
    </w:p>
    <w:p>
      <w:r>
        <w:t>去重口径：not_mentioned 原始按（信号, 属性, 缺失HLR）计数，若逐缺失 HLR 展开会按 HLR 数重复放大口径；本模块按（信号, 属性）去重，每个属性只计 1 条，用 missing_in_hlrs 保留全量缺失追溯但不计入分布与覆盖率口径。当 missing_in_hlrs 为空（无具体缺失 HLR 记录）时，matched_hlr_req_id 置 None，不借用信号级 id 填充，避免下钻误导为『命中了某需求』。</w:t>
      </w:r>
    </w:p>
    <w:p>
      <w:pPr>
        <w:pStyle w:val="Heading2"/>
      </w:pPr>
      <w:r>
        <w:t>4.2 单属性分类：map_single_result</w:t>
      </w:r>
    </w:p>
    <w:p>
      <w:r>
        <w:t>将每条 comparison 的 result 翻译为 4 类单属性结论，映射表 SINGLE_MAP：</w:t>
      </w:r>
    </w:p>
    <w:p>
      <w:pPr>
        <w:pStyle w:val="ListBullet"/>
      </w:pPr>
      <w:r>
        <w:t>一致 → 属性一致；不一致 → 属性不一致；未提及 → 无提及；无具体值 → 无具体值。</w:t>
      </w:r>
    </w:p>
    <w:p>
      <w:pPr>
        <w:pStyle w:val="ListBullet"/>
      </w:pPr>
      <w:r>
        <w:t>未知取值（含字段缺失 / None）：不报错、不新建分类桶，统一归为『无具体值』，并在该条目打 unexpected_result=True 可见标记，供下游 JSON 核查上游格式漂移。脚本因此不会因上游格式异常而中断。</w:t>
      </w:r>
    </w:p>
    <w:p>
      <w:pPr>
        <w:pStyle w:val="Heading2"/>
      </w:pPr>
      <w:r>
        <w:t>4.3 信号聚合与最终判定：run_direction + classify_signal</w:t>
      </w:r>
    </w:p>
    <w:p>
      <w:r>
        <w:t>按 eoicd_cluster_id 把 comparison 聚合到信号，对每信号做最终 4 类判定（优先级从高到低）：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最终分类</w:t>
            </w:r>
          </w:p>
        </w:tc>
        <w:tc>
          <w:tcPr>
            <w:tcW w:type="dxa" w:w="4320"/>
          </w:tcPr>
          <w:p>
            <w:r>
              <w:t>判定条件（按优先级，命中即返回）</w:t>
            </w:r>
          </w:p>
        </w:tc>
      </w:tr>
      <w:tr>
        <w:tc>
          <w:tcPr>
            <w:tcW w:type="dxa" w:w="4320"/>
          </w:tcPr>
          <w:p>
            <w:r>
              <w:t>不一致</w:t>
            </w:r>
          </w:p>
        </w:tc>
        <w:tc>
          <w:tcPr>
            <w:tcW w:type="dxa" w:w="4320"/>
          </w:tcPr>
          <w:p>
            <w:r>
              <w:t>至少有一个属性为『属性不一致』（最高优先，确定缺陷）。</w:t>
            </w:r>
          </w:p>
        </w:tc>
      </w:tr>
      <w:tr>
        <w:tc>
          <w:tcPr>
            <w:tcW w:type="dxa" w:w="4320"/>
          </w:tcPr>
          <w:p>
            <w:r>
              <w:t>已落实</w:t>
            </w:r>
          </w:p>
        </w:tc>
        <w:tc>
          <w:tcPr>
            <w:tcW w:type="dxa" w:w="4320"/>
          </w:tcPr>
          <w:p>
            <w:r>
              <w:t>所有属性均为『属性一致』。</w:t>
            </w:r>
          </w:p>
        </w:tc>
      </w:tr>
      <w:tr>
        <w:tc>
          <w:tcPr>
            <w:tcW w:type="dxa" w:w="4320"/>
          </w:tcPr>
          <w:p>
            <w:r>
              <w:t>未落实</w:t>
            </w:r>
          </w:p>
        </w:tc>
        <w:tc>
          <w:tcPr>
            <w:tcW w:type="dxa" w:w="4320"/>
          </w:tcPr>
          <w:p>
            <w:r>
              <w:t>所有属性均为『无提及』——属性级全程未提及。</w:t>
            </w:r>
          </w:p>
        </w:tc>
      </w:tr>
      <w:tr>
        <w:tc>
          <w:tcPr>
            <w:tcW w:type="dxa" w:w="4320"/>
          </w:tcPr>
          <w:p>
            <w:r>
              <w:t>部分落实</w:t>
            </w:r>
          </w:p>
        </w:tc>
        <w:tc>
          <w:tcPr>
            <w:tcW w:type="dxa" w:w="4320"/>
          </w:tcPr>
          <w:p>
            <w:r>
              <w:t>至少有一个属性为『无提及』或『无具体值』，但至少有一个属性通过了身份识别（即非全部无提及），且无『属性不一致』。</w:t>
            </w:r>
          </w:p>
        </w:tc>
      </w:tr>
    </w:tbl>
    <w:p>
      <w:r>
        <w:t>信号级汇总字段：</w:t>
      </w:r>
    </w:p>
    <w:p>
      <w:pPr>
        <w:pStyle w:val="ListBullet"/>
      </w:pPr>
      <w:r>
        <w:t>signal_full_name：信号全名（来自 raw 的 eoicd_signal_name）。</w:t>
      </w:r>
    </w:p>
    <w:p>
      <w:pPr>
        <w:pStyle w:val="ListBullet"/>
      </w:pPr>
      <w:r>
        <w:t>matched_req_ids：各属性 matched_hlr_req_id ∪ signal_id_matched_hlrs 去重后的需求编号集合，供明细表『匹配的需求编号』列。</w:t>
      </w:r>
    </w:p>
    <w:p>
      <w:pPr>
        <w:pStyle w:val="ListBullet"/>
      </w:pPr>
      <w:r>
        <w:t>attr_summary：属性比对结果串，如『DP.CodedSet属性不一致；RP.DataFormatType属性无提及』。</w:t>
      </w:r>
    </w:p>
    <w:p>
      <w:pPr>
        <w:pStyle w:val="ListBullet"/>
      </w:pPr>
      <w:r>
        <w:t>analysis：逐属性比对过程文案（顺序先 EoICD 后 SWHLR）。</w:t>
      </w:r>
    </w:p>
    <w:p>
      <w:r>
        <w:t>统计产出：信号级分类分布、单属性结果分布、需求覆盖率（按属性类的无提及计数）、unexpected_result 计数。</w:t>
      </w:r>
    </w:p>
    <w:p>
      <w:pPr>
        <w:pStyle w:val="Heading1"/>
      </w:pPr>
      <w:r>
        <w:t>5. 报告格式</w:t>
      </w:r>
    </w:p>
    <w:p>
      <w:pPr>
        <w:pStyle w:val="Heading2"/>
      </w:pPr>
      <w:r>
        <w:t>5.1 Word 报告（横向 A4 宽表）</w:t>
      </w:r>
    </w:p>
    <w:p>
      <w:pPr>
        <w:pStyle w:val="ListBullet"/>
      </w:pPr>
      <w:r>
        <w:t>统计段：信号级最终分类表 + 口径说明 + 单属性结果表 + 需求覆盖率（全部属性类，不再截断 Top10）+ 意外取值提示。</w:t>
      </w:r>
    </w:p>
    <w:p>
      <w:pPr>
        <w:pStyle w:val="ListBullet"/>
      </w:pPr>
      <w:r>
        <w:t>明细展开：按【不一致】→【未落实】→【部分落实】→【已落实】四节列出全部信号；某类数量为 0 时该节不显示；节内序号为全局连续编号（与 Excel 一致）。其中【未落实】进一步拆为两个子小节：『未落实-已识别未承接』（身份识别成功但属性全未提及）与『未落实-未识别』（未通过身份识别、无承接目标）；子分类数量为 0 时不显示对应子小节。</w:t>
      </w:r>
    </w:p>
    <w:p>
      <w:pPr>
        <w:pStyle w:val="ListBullet"/>
      </w:pPr>
      <w:r>
        <w:t>5 列表格字段：序号 / 信号FullName / 匹配的需求编号 / 信号的判定结果 / 具体的属性比对结果（Word 明细表不显示『分析内容』列，该列仅保留于 Excel 附件）。</w:t>
      </w:r>
    </w:p>
    <w:p>
      <w:pPr>
        <w:pStyle w:val="ListBullet"/>
      </w:pPr>
      <w:r>
        <w:t>颜色区分：『具体的属性比对结果』按类型着色（不一致=红、无提及=琥珀、无具体值=蓝、一致=绿）；『信号的判定结果』按分类着色（不一致=红、未落实=黄、部分落实=蓝、已落实=绿）。</w:t>
      </w:r>
    </w:p>
    <w:p>
      <w:pPr>
        <w:pStyle w:val="Heading2"/>
      </w:pPr>
      <w:r>
        <w:t>5.2 Excel 附件（统计页 + 汇总页 + 按问题类型分类 Sheet）</w:t>
      </w:r>
    </w:p>
    <w:p>
      <w:pPr>
        <w:pStyle w:val="ListBullet"/>
      </w:pPr>
      <w:r>
        <w:t>『统计页』：信号级分类、单属性结果、需求覆盖率。『汇总页』：所有问题类型信号的全量明细展开（即原『明细展开』页），6 列含分析内容，带自动筛选、冻结首行与分类着色。『按问题类型分类的 Sheet』：每个分类单独成页；某类信号为 0 时不生成。</w:t>
      </w:r>
    </w:p>
    <w:p>
      <w:pPr>
        <w:pStyle w:val="ListBullet"/>
      </w:pPr>
      <w:r>
        <w:t>三类工作表（统计页 / 汇总页 / 按问题类型分类 Sheet）配合自动筛选与冻结首行，便于整体浏览与逐类筛选、定位。</w:t>
      </w:r>
    </w:p>
    <w:p>
      <w:pPr>
        <w:pStyle w:val="Heading2"/>
      </w:pPr>
      <w:r>
        <w:t>5.3 分析文案规则</w:t>
      </w:r>
    </w:p>
    <w:p>
      <w:pPr>
        <w:pStyle w:val="ListBullet"/>
      </w:pPr>
      <w:r>
        <w:t>顺序：先写 EoICD 取值，再写 SWHLR 取值（如『EoICD中X值为v，SWHLR中X值为v，故一致』）。</w:t>
      </w:r>
    </w:p>
    <w:p>
      <w:pPr>
        <w:pStyle w:val="ListBullet"/>
      </w:pPr>
      <w:r>
        <w:t>未提及：仅写『而SWHLR中未提及』，不附加『（缺失于XXX）』后缀。</w:t>
      </w:r>
    </w:p>
    <w:p>
      <w:pPr>
        <w:pStyle w:val="ListBullet"/>
      </w:pPr>
      <w:r>
        <w:t>标点：每个属性分句不以句号结尾，整段末尾统一加一个『。』，避免『。；』类错误。</w:t>
      </w:r>
    </w:p>
    <w:p>
      <w:pPr>
        <w:pStyle w:val="Heading1"/>
      </w:pPr>
      <w:r>
        <w:t>6. 关键语义澄清（给审阅者）</w:t>
      </w:r>
    </w:p>
    <w:p>
      <w:r>
        <w:t>以下为易混淆点，供评审与跨团队阅读时对齐口径：</w:t>
      </w:r>
    </w:p>
    <w:p>
      <w:pPr>
        <w:pStyle w:val="ListBullet"/>
      </w:pPr>
      <w:r>
        <w:t>『未落实』含两类，均归同一未落实桶：①已识别未承接——信号在信号级已识别到某 HLR 需求（signal_id_matched_hlrs 非空），但其所有属性在对应 HLR 中均未被提及，真实语义为『已识别、未承接』；②未通过身份识别——信号未匹配到任何 HLR（matched_hlrs 为空），无承接目标。报告将两者拆分为『未落实-已识别未承接』与『未落实-未识别』两个子小节（数量为 0 时不显示）。</w:t>
      </w:r>
    </w:p>
    <w:p>
      <w:pPr>
        <w:pStyle w:val="ListBullet"/>
      </w:pPr>
      <w:r>
        <w:t>『匹配的需求编号』对未落实信号：显示的是信号级识别到的 HLR（身份识别已成功），并非属性级匹配结果；『已识别未承接』类该列非空（如 HLR_3573），『未识别』类该列为空『（无）』——两类未落实靠此列空/非空区分，同归未落实桶。</w:t>
      </w:r>
    </w:p>
    <w:p>
      <w:pPr>
        <w:pStyle w:val="ListBullet"/>
      </w:pPr>
      <w:r>
        <w:t>『已落实 = 0』：反映 EoICD→HLR 覆盖率不足（存在任一无提及/无具体值属性即不计入已落实），而非工具漏判。</w:t>
      </w:r>
    </w:p>
    <w:p>
      <w:pPr>
        <w:pStyle w:val="ListBullet"/>
      </w:pPr>
      <w:r>
        <w:t>unexpected_result 标记：当上游产出不在已知 4 类的取值（或字段缺失）时，归并为『无具体值』并置 unexpected_result=True，便于在 JSON 下钻中核查上游格式漂移，不新建分类桶、不中断运行。</w:t>
      </w:r>
    </w:p>
    <w:p>
      <w:r>
        <w:t>完整性兜底：本模块以身份识别阶段产物（data/raw/rejected/ 下的 rejected_name_*.json 与 rejected_bus_label_bit_*.json）为基准，与属性匹配产物做差集；凡在身份识别阶段【被拒绝】（未通过身份识别）、却未在属性匹配产物中出现的信号，强制补一条『未落实』记录（子类固定为『未识别』，因其确实未通过身份识别），确保未通过身份识别的信号永远可见、不被上游静默丢失。注：『已识别未承接』子类由 run_direction 在属性匹配产物中直接判定（信号识别到 HLR 但属性全未提及），不来自本兜底。若 rejected 文件夹缺失则跳过本兜底，不影响既有输出。</w:t>
      </w:r>
    </w:p>
    <w:p>
      <w:pPr>
        <w:pStyle w:val="Heading1"/>
      </w:pPr>
      <w:r>
        <w:t>7. 配置、复用与扩展</w:t>
      </w:r>
    </w:p>
    <w:p>
      <w:pPr>
        <w:pStyle w:val="ListBullet"/>
      </w:pPr>
      <w:r>
        <w:t>配色与分类集中在常量区：RESULT_COLORS（docx 属性色）、CLASS_FILL / CLASS_FONT（Excel 分类底/字色）、RESULT_HEX（Excel 富文本色），改色只需改一处。</w:t>
      </w:r>
    </w:p>
    <w:p>
      <w:pPr>
        <w:pStyle w:val="ListBullet"/>
      </w:pPr>
      <w:r>
        <w:t>分类优先级文案、JSON 缩进可经 config_summary.json 覆盖，无需改代码。</w:t>
      </w:r>
    </w:p>
    <w:p>
      <w:pPr>
        <w:pStyle w:val="ListBullet"/>
      </w:pPr>
      <w:r>
        <w:t>扩展新属性类型：在 SINGLE_MAP 与 map_single_result 增加映射即可，未知取值已被柔性兜底。</w:t>
      </w:r>
    </w:p>
    <w:p>
      <w:pPr>
        <w:pStyle w:val="ListBullet"/>
      </w:pPr>
      <w:r>
        <w:t>稳健性：_safe_path 在目标被占用时退化为 _vN 文件名，保证一轮汇总不因文件占用而中断。</w:t>
      </w:r>
    </w:p>
    <w:p>
      <w:pPr>
        <w:pStyle w:val="Heading1"/>
      </w:pPr>
      <w:r>
        <w:t>8. 端到端数据流示例</w:t>
      </w:r>
    </w:p>
    <w:p>
      <w:r>
        <w:t>上游属性匹配报告（按信号聚合后的逻辑视图）：</w:t>
      </w:r>
    </w:p>
    <w:p>
      <w:r>
        <w:t xml:space="preserve">    signal X → 属性 a=一致, 属性 b=不一致, 属性 c=无提及</w:t>
      </w:r>
    </w:p>
    <w:p>
      <w:r>
        <w:t>→ comparisons 重排（3 条，各自带 matched_hlr_req_id / signal_id_matched_hlrs 等）</w:t>
      </w:r>
    </w:p>
    <w:p>
      <w:r>
        <w:t>→ map_single_result → [属性一致, 属性不一致, 无提及]</w:t>
      </w:r>
    </w:p>
    <w:p>
      <w:r>
        <w:t>→ classify_signal → 命中『不一致』（最高优先）→ 最终分类=不一致</w:t>
      </w:r>
    </w:p>
    <w:p>
      <w:r>
        <w:t>→ docx 落入【不一致】节，xlsx 『判定结果』红底，『属性比对结果』列中『属性 b 属性不一致』显红、『属性 c 属性无提及』显琥珀。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