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ADACC">
      <w:pPr>
        <w:pStyle w:val="2"/>
        <w:keepNext w:val="0"/>
        <w:keepLines w:val="0"/>
        <w:widowControl/>
        <w:suppressLineNumbers w:val="0"/>
        <w:spacing w:before="0" w:beforeAutospacing="0" w:after="160" w:afterAutospacing="0" w:line="340" w:lineRule="atLeast"/>
        <w:ind w:left="440" w:right="440"/>
        <w:rPr>
          <w:rFonts w:ascii="Segoe UI" w:hAnsi="Segoe UI" w:eastAsia="Segoe UI" w:cs="Segoe UI"/>
          <w:b/>
          <w:bCs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DustAdaptiveWeight 集成说明</w:t>
      </w:r>
    </w:p>
    <w:p w14:paraId="498893BA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本文档说明如何把粉尘自适应权重模块集成到 CompSLAM 的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compslam_lio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包中。</w:t>
      </w:r>
      <w:bookmarkStart w:id="0" w:name="_GoBack"/>
      <w:bookmarkEnd w:id="0"/>
    </w:p>
    <w:p w14:paraId="57289F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FD276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一、文件放置</w:t>
      </w:r>
    </w:p>
    <w:p w14:paraId="5E88D6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440" w:right="44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78F906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440" w:right="44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compslam_lio/├── include/compslam_lio/│   └── DustAdaptiveWeight.h          ← 新增头文件└── src/    ├── adaptive/    │   └── DustAdaptiveWeight.cpp    ← 新增源文件    ├── lib/    │   ├── LaserOdometry.cpp          ← 需要修改    │   └── GraphManager.cpp           ← 需要修改</w:t>
      </w:r>
    </w:p>
    <w:p w14:paraId="41A10B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rPr>
          <w:rFonts w:ascii="Consolas" w:hAnsi="Consolas" w:eastAsia="Consolas" w:cs="Consolas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A4688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二、类成员说明</w:t>
      </w:r>
    </w:p>
    <w:p w14:paraId="4215B812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30"/>
          <w:szCs w:val="30"/>
          <w:bdr w:val="none" w:color="auto" w:sz="0" w:space="0"/>
          <w:shd w:val="clear" w:fill="EBEEF2"/>
        </w:rPr>
        <w:t>DustAdaptiveWeight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 xml:space="preserve"> 类</w:t>
      </w:r>
    </w:p>
    <w:tbl>
      <w:tblPr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3"/>
        <w:gridCol w:w="1161"/>
        <w:gridCol w:w="2605"/>
        <w:gridCol w:w="1360"/>
      </w:tblGrid>
      <w:tr w14:paraId="665C4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FD76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14D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20F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含义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E7B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取值范围</w:t>
            </w:r>
          </w:p>
        </w:tc>
      </w:tr>
      <w:tr w14:paraId="00670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60DE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lidar_weight_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100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CED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 LiDAR 因子权重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7C3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[0.1, 1.0]</w:t>
            </w:r>
          </w:p>
        </w:tc>
      </w:tr>
      <w:tr w14:paraId="007EE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289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imu_weight_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629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7E8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 IMU 因子权重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35B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[0.5, 1.0]</w:t>
            </w:r>
          </w:p>
        </w:tc>
      </w:tr>
      <w:tr w14:paraId="79847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0114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inlier_ratio_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26A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4F09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最近一次配准内点率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098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[0, 1]</w:t>
            </w:r>
          </w:p>
        </w:tc>
      </w:tr>
      <w:tr w14:paraId="03512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1E5D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mean_residual_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6E3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0F50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最近一次平均残差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4EF6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 0</w:t>
            </w:r>
          </w:p>
        </w:tc>
      </w:tr>
      <w:tr w14:paraId="66DE2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7EE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dust_level_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EA7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208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综合粉尘等级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CA0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[0, 1]</w:t>
            </w:r>
          </w:p>
        </w:tc>
      </w:tr>
    </w:tbl>
    <w:p w14:paraId="6C0978F0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关键阈值常量</w:t>
      </w:r>
    </w:p>
    <w:tbl>
      <w:tblPr>
        <w:tblW w:w="11280" w:type="dxa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35"/>
        <w:gridCol w:w="2293"/>
        <w:gridCol w:w="5352"/>
      </w:tblGrid>
      <w:tr w14:paraId="4CDBD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3298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B2E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907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203E4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43F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kInlierRatioMin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754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586F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内点率低于此值判定退化</w:t>
            </w:r>
          </w:p>
        </w:tc>
      </w:tr>
      <w:tr w14:paraId="494CE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787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kResidualMax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B53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BCE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残差高于此值判定退化</w:t>
            </w:r>
          </w:p>
        </w:tc>
      </w:tr>
      <w:tr w14:paraId="2A440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C60B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kLidarWeightMin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E1B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D56E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LiDAR 权重下限</w:t>
            </w:r>
          </w:p>
        </w:tc>
      </w:tr>
      <w:tr w14:paraId="282F8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BAC9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kImuWeightMin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7D6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900A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IMU 权重下限</w:t>
            </w:r>
          </w:p>
        </w:tc>
      </w:tr>
      <w:tr w14:paraId="7BA7F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21B7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kDecayRate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4AF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AC7A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每次降权乘数</w:t>
            </w:r>
          </w:p>
        </w:tc>
      </w:tr>
      <w:tr w14:paraId="66E33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4DA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kRecoverRate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45B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1.05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267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每次恢复乘数</w:t>
            </w:r>
          </w:p>
        </w:tc>
      </w:tr>
    </w:tbl>
    <w:p w14:paraId="015AFC18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公开方法</w:t>
      </w:r>
    </w:p>
    <w:tbl>
      <w:tblPr>
        <w:tblW w:w="11280" w:type="dxa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98"/>
        <w:gridCol w:w="5282"/>
      </w:tblGrid>
      <w:tr w14:paraId="4CAEF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C36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60F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02B6E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4E48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updateWeights(...)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459E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配准完成后调用，更新权重</w:t>
            </w:r>
          </w:p>
        </w:tc>
      </w:tr>
      <w:tr w14:paraId="1D049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D52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scaleLidarNoise(...)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9856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缩放 LiDAR 因子噪声</w:t>
            </w:r>
          </w:p>
        </w:tc>
      </w:tr>
      <w:tr w14:paraId="3B1D5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A62C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scaleImuNoise(...)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D0B2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缩放 IMU 因子噪声</w:t>
            </w:r>
          </w:p>
        </w:tc>
      </w:tr>
      <w:tr w14:paraId="0C805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9E2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checkGeometricDegeneracy(...)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303F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几何退化检测</w:t>
            </w:r>
          </w:p>
        </w:tc>
      </w:tr>
      <w:tr w14:paraId="79EE3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590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lidarWeight()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BD50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读取当前状态</w:t>
            </w:r>
          </w:p>
        </w:tc>
      </w:tr>
    </w:tbl>
    <w:p w14:paraId="5D7270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FB6D09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三、集成步骤</w:t>
      </w:r>
    </w:p>
    <w:p w14:paraId="381690F1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 xml:space="preserve">步骤 1：在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30"/>
          <w:szCs w:val="30"/>
          <w:bdr w:val="none" w:color="auto" w:sz="0" w:space="0"/>
          <w:shd w:val="clear" w:fill="EBEEF2"/>
        </w:rPr>
        <w:t>LaserOdometry.h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 xml:space="preserve"> 中添加成员</w:t>
      </w:r>
    </w:p>
    <w:p w14:paraId="36E2F79F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在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LaserOdometry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类定义中找到私有成员区，添加：</w:t>
      </w:r>
    </w:p>
    <w:p w14:paraId="0FFC37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440" w:right="44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cpp</w:t>
      </w:r>
    </w:p>
    <w:p w14:paraId="7D390C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440" w:right="44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// 粉尘自适应权重模块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compslam_lio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DustAdaptiveWeight dust_adaptive_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;</w:t>
      </w:r>
    </w:p>
    <w:p w14:paraId="1D948D68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同时确保头文件引入：</w:t>
      </w:r>
    </w:p>
    <w:p w14:paraId="57866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440" w:right="44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cpp</w:t>
      </w:r>
    </w:p>
    <w:p w14:paraId="3E8A15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440" w:right="44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  <w:shd w:val="clear" w:fill="FFFFFF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"compslam_lio/DustAdaptiveWeight.h"</w:t>
      </w:r>
    </w:p>
    <w:p w14:paraId="04BAB48E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 xml:space="preserve">步骤 2：在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30"/>
          <w:szCs w:val="30"/>
          <w:bdr w:val="none" w:color="auto" w:sz="0" w:space="0"/>
          <w:shd w:val="clear" w:fill="EBEEF2"/>
        </w:rPr>
        <w:t>LaserOdometry.cpp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 xml:space="preserve"> 中调用</w:t>
      </w:r>
    </w:p>
    <w:p w14:paraId="2FE0A063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打开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src/lib/LaserOdometry.cpp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，找到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scan-to-submap 配准完成处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（一般在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BasicLaserOdometry::process()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函数末尾，或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LaserOdometry::process()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中调用完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_basicLaserOdometry.process()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之后）。</w:t>
      </w:r>
    </w:p>
    <w:p w14:paraId="54477269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在配准结果已有、但因子图还没更新之前，插入：</w:t>
      </w:r>
    </w:p>
    <w:p w14:paraId="70C08B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440" w:right="44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cpp</w:t>
      </w:r>
    </w:p>
    <w:p w14:paraId="541283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440" w:right="44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// ===== 粉尘自适应权重更新 =====// 从配准结果中统计内点数和残差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num_inliers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_basicLaserOdometry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_numInliers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// 内点数（示例变量名）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num_points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_basicLaserOdometry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_numPoints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// 总点数（示例变量名）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total_residual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_basicLaserOdometry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_totalResidual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// 残差总和（示例变量名）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dust_adaptive_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updateWeights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num_inliers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num_points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total_residual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// 日志输出（每 1 秒最多一次）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ROS_INFO_THROTTLE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1.0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"[DustAdaptive] dust=%.2f lidar_w=%.2f imu_w=%.2f inlier=%.2f residual=%.3f"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dust_adaptive_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dustLevel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dust_adaptive_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lidarWeight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dust_adaptive_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imuWeight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dust_adaptive_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inlierRatio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dust_adaptive_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meanResidual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());</w:t>
      </w:r>
    </w:p>
    <w:p w14:paraId="046C623C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：上面三个变量名（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_numInliers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_numPoints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_totalResidual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，你需要根据 CompSLAM 源码里的实际变量名替换。如果不确定，可以在配准完成处打印一下看看有哪些变量可用。</w:t>
      </w:r>
    </w:p>
    <w:p w14:paraId="748D16A8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 xml:space="preserve">步骤 3：在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30"/>
          <w:szCs w:val="30"/>
          <w:bdr w:val="none" w:color="auto" w:sz="0" w:space="0"/>
          <w:shd w:val="clear" w:fill="EBEEF2"/>
        </w:rPr>
        <w:t>GraphManager.cpp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 xml:space="preserve"> 中注入权重</w:t>
      </w:r>
    </w:p>
    <w:p w14:paraId="6EC9D372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打开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src/lib/GraphManager.cpp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，找到添加 LiDAR 因子（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addLidarFactor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或类似函数）的地方。</w:t>
      </w:r>
    </w:p>
    <w:p w14:paraId="506AE13A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原始代码类似：</w:t>
      </w:r>
    </w:p>
    <w:p w14:paraId="3C9CC3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440" w:right="44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cpp</w:t>
      </w:r>
    </w:p>
    <w:p w14:paraId="19EC7C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440" w:right="44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BetweenFactor&lt;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Pose3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(...),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lidar_noise_model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);</w:t>
      </w:r>
    </w:p>
    <w:p w14:paraId="5BE621D7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改成：</w:t>
      </w:r>
    </w:p>
    <w:p w14:paraId="13F4E9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440" w:right="44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cpp</w:t>
      </w:r>
    </w:p>
    <w:p w14:paraId="4FB33C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440" w:right="44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scaled_noise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dust_adaptive_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scaleLidarNoise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lidar_noise_model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BetweenFactor&lt;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Pose3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(...),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scaled_noise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);</w:t>
      </w:r>
    </w:p>
    <w:p w14:paraId="7FDBD049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如果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GraphManager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类里没有直接持有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dust_adaptive_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的引用，可以通过参数传入，或者在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GraphManager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里也加一个成员。</w:t>
      </w:r>
    </w:p>
    <w:p w14:paraId="70C27890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 xml:space="preserve">步骤 4：在 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30"/>
          <w:szCs w:val="30"/>
          <w:bdr w:val="none" w:color="auto" w:sz="0" w:space="0"/>
          <w:shd w:val="clear" w:fill="EBEEF2"/>
        </w:rPr>
        <w:t>CMakeLists.txt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 xml:space="preserve"> 中注册新文件</w:t>
      </w:r>
    </w:p>
    <w:p w14:paraId="75ECC963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打开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compslam_lio/CMakeLists.txt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，找到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add_library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或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add_executable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处：</w:t>
      </w:r>
    </w:p>
    <w:p w14:paraId="7493F1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440" w:right="44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cmake</w:t>
      </w:r>
    </w:p>
    <w:p w14:paraId="15DCF1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440" w:right="44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add_library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(${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PROJECT_NAME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src/lib/LaserOdometry.cpp  src/lib/GraphManager.cpp  src/lib/BasicLaserOdometry.cpp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... 其他源文件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src/adaptive/DustAdaptiveWeight.cpp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← 新增这一行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</w:p>
    <w:p w14:paraId="4AD64ED2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同时确保头文件目录包含：</w:t>
      </w:r>
    </w:p>
    <w:p w14:paraId="65F232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440" w:right="44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cmake</w:t>
      </w:r>
    </w:p>
    <w:p w14:paraId="02BD99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440" w:right="44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include_directories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include  include/compslam_lio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</w:p>
    <w:p w14:paraId="480AD329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步骤 5：重新编译</w:t>
      </w:r>
    </w:p>
    <w:p w14:paraId="315062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440" w:right="44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178C1E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440" w:right="44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cd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~/compslam_ws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/opt/ros/noetic/setup.bash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~/.bashrccatkin build compslam_lio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-DCMAKE_BUILD_TYPE=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ReleaseWithDebInfo</w:t>
      </w:r>
    </w:p>
    <w:p w14:paraId="05A85E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1BDA0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四、调参建议</w:t>
      </w:r>
    </w:p>
    <w:p w14:paraId="0B1D223C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不同矿洞场景的粉尘浓度差异大，建议按下表调整：</w:t>
      </w:r>
    </w:p>
    <w:tbl>
      <w:tblPr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7"/>
        <w:gridCol w:w="2047"/>
        <w:gridCol w:w="1734"/>
        <w:gridCol w:w="1525"/>
      </w:tblGrid>
      <w:tr w14:paraId="16131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278E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551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kInlierRatioMin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899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kResidualMax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838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kDecayRate</w:t>
            </w:r>
          </w:p>
        </w:tc>
      </w:tr>
      <w:tr w14:paraId="45AD0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886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低粉尘（&lt;50 mg/m³）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C28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23D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9849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0.85</w:t>
            </w:r>
          </w:p>
        </w:tc>
      </w:tr>
      <w:tr w14:paraId="66F3F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055F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中粉尘（50-200 mg/m³）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2D0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820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8F3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0.80</w:t>
            </w:r>
          </w:p>
        </w:tc>
      </w:tr>
      <w:tr w14:paraId="2846F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EC38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高粉尘（&gt;200 mg/m³）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EBEE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7B4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9D5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0.75</w:t>
            </w:r>
          </w:p>
        </w:tc>
      </w:tr>
    </w:tbl>
    <w:p w14:paraId="70362ACC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调参方法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：在仿真中观察日志里的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dust=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数值。如果粉尘很低时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dust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就经常 &gt; 0.5，说明阈值太严；如果粉尘很高时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dust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还是 0，说明阈值太松。</w:t>
      </w:r>
    </w:p>
    <w:p w14:paraId="3C8E98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9DBF7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五、验证方式</w:t>
      </w:r>
    </w:p>
    <w:p w14:paraId="05557F8F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方法 1：查看日志</w:t>
      </w:r>
    </w:p>
    <w:p w14:paraId="2F0C5746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启动 CompSLAM 后，终端会周期性输出：</w:t>
      </w:r>
    </w:p>
    <w:p w14:paraId="60525C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440" w:right="440"/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[DustAdaptive] dust=0.12 lidar_w=1.00 imu_w=0.95 inlier=0.85 residual=0.05</w:t>
      </w:r>
    </w:p>
    <w:p w14:paraId="0C7E0B5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dust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接近 0：点云质量好</w:t>
      </w:r>
    </w:p>
    <w:p w14:paraId="5269897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dust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接近 1：点云严重退化</w:t>
      </w:r>
    </w:p>
    <w:p w14:paraId="6EA19417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方法 2：对比轨迹</w:t>
      </w:r>
    </w:p>
    <w:p w14:paraId="7D6925E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原始 CompSLAM：在粉尘场景下轨迹漂移明显</w:t>
      </w:r>
    </w:p>
    <w:p w14:paraId="742CAC1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改进后：轨迹漂移减小，定位连续性提升</w:t>
      </w:r>
    </w:p>
    <w:p w14:paraId="0055D125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方法 3：RViz 可视化</w:t>
      </w:r>
    </w:p>
    <w:p w14:paraId="5802270B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如果后续需要，可以把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dustLevel()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发布为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std_msgs/Float32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话题，在 RViz 里用颜色编码显示。</w:t>
      </w:r>
    </w:p>
    <w:p w14:paraId="707777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1495C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六、已知限制</w:t>
      </w:r>
    </w:p>
    <w:p w14:paraId="3ACBC29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本模块依赖于配准结果的质量指标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。如果 CompSLAM 的配准代码里没有现成的内点数和残差统计，需要先加统计代码。</w:t>
      </w:r>
    </w:p>
    <w:p w14:paraId="7B8BA24C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0" w:line="280" w:lineRule="atLeast"/>
        <w:ind w:right="880" w:rightChars="0"/>
      </w:pPr>
    </w:p>
    <w:p w14:paraId="3F4C932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阈值是经验值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，需要根据实际场景调整。仿真场景和真实矿洞的粉尘特性不同，迁移时需重新标定。</w:t>
      </w:r>
    </w:p>
    <w:p w14:paraId="65DEB4A1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0" w:line="280" w:lineRule="atLeast"/>
        <w:ind w:right="880" w:rightChars="0"/>
      </w:pPr>
    </w:p>
    <w:p w14:paraId="40674EF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几何退化检测（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checkGeometricDegeneracy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）目前是独立方法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，如果 CompSLAM 已有类似机制，可以合并使用，避免重复计算。</w:t>
      </w:r>
    </w:p>
    <w:p w14:paraId="14916CEE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0" w:line="280" w:lineRule="atLeast"/>
        <w:ind w:right="880" w:rightChars="0"/>
      </w:pPr>
    </w:p>
    <w:p w14:paraId="6993109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本模块不处理视觉退化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。CompSLAM 的 VTIO 模块有独立的视觉处理逻辑，本模块只针对 LiDAR-IMU 部分。</w:t>
      </w:r>
    </w:p>
    <w:p w14:paraId="7DF5A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3C6CA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七、文件清单</w:t>
      </w:r>
    </w:p>
    <w:tbl>
      <w:tblPr>
        <w:tblW w:w="11280" w:type="dxa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08"/>
        <w:gridCol w:w="4372"/>
      </w:tblGrid>
      <w:tr w14:paraId="14096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FB2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FE57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6C7D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4133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include/compslam_lio/DustAdaptiveWeight.h</w:t>
            </w:r>
          </w:p>
        </w:tc>
        <w:tc>
          <w:tcPr>
            <w:tcW w:w="437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30D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头文件</w:t>
            </w:r>
          </w:p>
        </w:tc>
      </w:tr>
      <w:tr w14:paraId="40806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FB52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src/adaptive/DustAdaptiveWeight.cpp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092D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实现文件</w:t>
            </w:r>
          </w:p>
        </w:tc>
      </w:tr>
      <w:tr w14:paraId="6F7E0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79AA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INTEGRATION.md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B6F1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本文档</w:t>
            </w:r>
          </w:p>
        </w:tc>
      </w:tr>
    </w:tbl>
    <w:p w14:paraId="5F2BE3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C22E66"/>
    <w:rsid w:val="41C2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2026-09-22T12:23:00Z</dcterms:created>
  <dc:creator>ICEBERG</dc:creator>
  <cp:lastModifiedBy>ICEBERG</cp:lastModifiedBy>
  <dcterms:modified xsi:type="dcterms:W3CDTF">2026-09-22T12:24:46Z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1EA549518144450FAAFE4A22E3E59D84_11</vt:lpwstr>
  </property>
  <property fmtid="{D5CDD505-2E9C-101B-9397-08002B2CF9AE}" pid="4" name="KSOTemplateDocerSaveRecord">
    <vt:lpwstr>eyJoZGlkIjoiZjE1ZjJjMzJhMGQxNDU0YTNmNzNjZmIyNzBhYjMyYzkiLCJ1c2VySWQiOiIxNzQ5MjM1Mjk2In0=</vt:lpwstr>
  </property>
</Properties>
</file>