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C4609" w:rsidRDefault="003C4609">
      <w:pPr>
        <w:pStyle w:val="NormalWeb"/>
        <w:widowControl/>
        <w:spacing w:beforeAutospacing="0" w:after="225" w:afterAutospacing="0" w:line="480" w:lineRule="auto"/>
        <w:jc w:val="center"/>
        <w:textAlignment w:val="baseline"/>
        <w:rPr>
          <w:rFonts w:ascii="Times New Roman" w:hAnsi="Times New Roman"/>
          <w:b/>
          <w:bCs/>
        </w:rPr>
      </w:pPr>
      <w:bookmarkStart w:id="0" w:name="_GoBack"/>
      <w:bookmarkEnd w:id="0"/>
    </w:p>
    <w:p w:rsidR="003C4609" w:rsidRDefault="002C42D0">
      <w:pPr>
        <w:pStyle w:val="NormalWeb"/>
        <w:widowControl/>
        <w:spacing w:beforeAutospacing="0" w:after="225" w:afterAutospacing="0" w:line="480" w:lineRule="auto"/>
        <w:jc w:val="center"/>
        <w:textAlignment w:val="baseline"/>
        <w:rPr>
          <w:rFonts w:ascii="Times New Roman" w:hAnsi="Times New Roman"/>
          <w:b/>
          <w:bCs/>
        </w:rPr>
      </w:pPr>
      <w:r>
        <w:rPr>
          <w:rFonts w:ascii="Times New Roman" w:hAnsi="Times New Roman"/>
          <w:b/>
          <w:bCs/>
        </w:rPr>
        <w:t>Influence of regional policy on the spread of SARS-COV2</w:t>
      </w:r>
    </w:p>
    <w:p w:rsidR="003C4609" w:rsidRDefault="002C42D0">
      <w:pPr>
        <w:pStyle w:val="NormalWeb"/>
        <w:widowControl/>
        <w:spacing w:beforeAutospacing="0" w:after="225" w:afterAutospacing="0" w:line="480" w:lineRule="auto"/>
        <w:jc w:val="center"/>
        <w:textAlignment w:val="baseline"/>
        <w:rPr>
          <w:rFonts w:ascii="Times New Roman" w:hAnsi="Times New Roman"/>
          <w:b/>
          <w:bCs/>
        </w:rPr>
      </w:pPr>
      <w:r>
        <w:rPr>
          <w:rFonts w:ascii="Times New Roman" w:hAnsi="Times New Roman"/>
          <w:b/>
          <w:bCs/>
        </w:rPr>
        <w:t>Project Proposal</w:t>
      </w:r>
    </w:p>
    <w:p w:rsidR="003C4609" w:rsidRDefault="003C4609">
      <w:pPr>
        <w:pStyle w:val="NormalWeb"/>
        <w:widowControl/>
        <w:spacing w:beforeAutospacing="0" w:after="225" w:afterAutospacing="0"/>
        <w:jc w:val="center"/>
        <w:textAlignment w:val="baseline"/>
        <w:rPr>
          <w:rFonts w:ascii="Times New Roman" w:hAnsi="Times New Roman"/>
        </w:rPr>
      </w:pPr>
    </w:p>
    <w:p w:rsidR="003C4609" w:rsidRDefault="002C42D0">
      <w:pPr>
        <w:pStyle w:val="NormalWeb"/>
        <w:widowControl/>
        <w:spacing w:beforeAutospacing="0" w:after="225" w:afterAutospacing="0"/>
        <w:jc w:val="center"/>
        <w:textAlignment w:val="baseline"/>
        <w:rPr>
          <w:rFonts w:ascii="Times New Roman" w:hAnsi="Times New Roman"/>
          <w:lang w:eastAsia="zh-Hans"/>
        </w:rPr>
      </w:pPr>
      <w:r>
        <w:rPr>
          <w:rFonts w:ascii="Times New Roman" w:hAnsi="Times New Roman" w:hint="eastAsia"/>
          <w:lang w:eastAsia="zh-Hans"/>
        </w:rPr>
        <w:t>Dengkui</w:t>
      </w:r>
      <w:r>
        <w:rPr>
          <w:rFonts w:ascii="Times New Roman" w:hAnsi="Times New Roman"/>
          <w:lang w:eastAsia="zh-Hans"/>
        </w:rPr>
        <w:t xml:space="preserve"> </w:t>
      </w:r>
      <w:r>
        <w:rPr>
          <w:rFonts w:ascii="Times New Roman" w:hAnsi="Times New Roman" w:hint="eastAsia"/>
          <w:lang w:eastAsia="zh-Hans"/>
        </w:rPr>
        <w:t>Tang</w:t>
      </w:r>
    </w:p>
    <w:p w:rsidR="003C4609" w:rsidRDefault="002C42D0">
      <w:pPr>
        <w:pStyle w:val="NormalWeb"/>
        <w:widowControl/>
        <w:spacing w:beforeAutospacing="0" w:after="225" w:afterAutospacing="0"/>
        <w:jc w:val="center"/>
        <w:textAlignment w:val="baseline"/>
        <w:rPr>
          <w:rFonts w:ascii="Times New Roman" w:hAnsi="Times New Roman"/>
          <w:lang w:eastAsia="zh-Hans"/>
        </w:rPr>
      </w:pPr>
      <w:r>
        <w:rPr>
          <w:rFonts w:ascii="Times New Roman" w:hAnsi="Times New Roman" w:hint="eastAsia"/>
          <w:lang w:eastAsia="zh-Hans"/>
        </w:rPr>
        <w:t>Imperial</w:t>
      </w:r>
      <w:r>
        <w:rPr>
          <w:rFonts w:ascii="Times New Roman" w:hAnsi="Times New Roman"/>
          <w:lang w:eastAsia="zh-Hans"/>
        </w:rPr>
        <w:t xml:space="preserve"> </w:t>
      </w:r>
      <w:r>
        <w:rPr>
          <w:rFonts w:ascii="Times New Roman" w:hAnsi="Times New Roman" w:hint="eastAsia"/>
          <w:lang w:eastAsia="zh-Hans"/>
        </w:rPr>
        <w:t>College</w:t>
      </w:r>
      <w:r>
        <w:rPr>
          <w:rFonts w:ascii="Times New Roman" w:hAnsi="Times New Roman"/>
          <w:lang w:eastAsia="zh-Hans"/>
        </w:rPr>
        <w:t xml:space="preserve"> </w:t>
      </w:r>
      <w:r>
        <w:rPr>
          <w:rFonts w:ascii="Times New Roman" w:hAnsi="Times New Roman" w:hint="eastAsia"/>
          <w:lang w:eastAsia="zh-Hans"/>
        </w:rPr>
        <w:t>London</w:t>
      </w:r>
    </w:p>
    <w:p w:rsidR="003C4609" w:rsidRDefault="002C42D0">
      <w:pPr>
        <w:pStyle w:val="NormalWeb"/>
        <w:widowControl/>
        <w:spacing w:beforeAutospacing="0" w:after="225" w:afterAutospacing="0"/>
        <w:jc w:val="center"/>
        <w:textAlignment w:val="baseline"/>
        <w:rPr>
          <w:rFonts w:ascii="Times New Roman" w:hAnsi="Times New Roman"/>
          <w:lang w:eastAsia="zh-Hans"/>
        </w:rPr>
      </w:pPr>
      <w:r>
        <w:rPr>
          <w:rFonts w:ascii="Times New Roman" w:hAnsi="Times New Roman" w:hint="eastAsia"/>
          <w:lang w:eastAsia="zh-Hans"/>
        </w:rPr>
        <w:t>Msc</w:t>
      </w:r>
      <w:r>
        <w:rPr>
          <w:rFonts w:ascii="Times New Roman" w:hAnsi="Times New Roman"/>
          <w:lang w:eastAsia="zh-Hans"/>
        </w:rPr>
        <w:t xml:space="preserve"> </w:t>
      </w:r>
      <w:r>
        <w:rPr>
          <w:rFonts w:ascii="Times New Roman" w:hAnsi="Times New Roman" w:hint="eastAsia"/>
          <w:lang w:eastAsia="zh-Hans"/>
        </w:rPr>
        <w:t>Computational</w:t>
      </w:r>
      <w:r>
        <w:rPr>
          <w:rFonts w:ascii="Times New Roman" w:hAnsi="Times New Roman"/>
          <w:lang w:eastAsia="zh-Hans"/>
        </w:rPr>
        <w:t xml:space="preserve"> </w:t>
      </w:r>
      <w:r>
        <w:rPr>
          <w:rFonts w:ascii="Times New Roman" w:hAnsi="Times New Roman" w:hint="eastAsia"/>
          <w:lang w:eastAsia="zh-Hans"/>
        </w:rPr>
        <w:t>Methods</w:t>
      </w:r>
      <w:r>
        <w:rPr>
          <w:rFonts w:ascii="Times New Roman" w:hAnsi="Times New Roman"/>
          <w:lang w:eastAsia="zh-Hans"/>
        </w:rPr>
        <w:t xml:space="preserve"> </w:t>
      </w:r>
      <w:r>
        <w:rPr>
          <w:rFonts w:ascii="Times New Roman" w:hAnsi="Times New Roman" w:hint="eastAsia"/>
          <w:lang w:eastAsia="zh-Hans"/>
        </w:rPr>
        <w:t>in</w:t>
      </w:r>
      <w:r>
        <w:rPr>
          <w:rFonts w:ascii="Times New Roman" w:hAnsi="Times New Roman"/>
          <w:lang w:eastAsia="zh-Hans"/>
        </w:rPr>
        <w:t xml:space="preserve"> </w:t>
      </w:r>
      <w:r>
        <w:rPr>
          <w:rFonts w:ascii="Times New Roman" w:hAnsi="Times New Roman" w:hint="eastAsia"/>
          <w:lang w:eastAsia="zh-Hans"/>
        </w:rPr>
        <w:t>Ecology</w:t>
      </w:r>
      <w:r>
        <w:rPr>
          <w:rFonts w:ascii="Times New Roman" w:hAnsi="Times New Roman"/>
          <w:lang w:eastAsia="zh-Hans"/>
        </w:rPr>
        <w:t xml:space="preserve"> </w:t>
      </w:r>
      <w:r>
        <w:rPr>
          <w:rFonts w:ascii="Times New Roman" w:hAnsi="Times New Roman" w:hint="eastAsia"/>
          <w:lang w:eastAsia="zh-Hans"/>
        </w:rPr>
        <w:t>and</w:t>
      </w:r>
      <w:r>
        <w:rPr>
          <w:rFonts w:ascii="Times New Roman" w:hAnsi="Times New Roman"/>
          <w:lang w:eastAsia="zh-Hans"/>
        </w:rPr>
        <w:t xml:space="preserve"> </w:t>
      </w:r>
      <w:r>
        <w:rPr>
          <w:rFonts w:ascii="Times New Roman" w:hAnsi="Times New Roman" w:hint="eastAsia"/>
          <w:lang w:eastAsia="zh-Hans"/>
        </w:rPr>
        <w:t>Evolution</w:t>
      </w:r>
    </w:p>
    <w:p w:rsidR="003C4609" w:rsidRDefault="002C42D0">
      <w:pPr>
        <w:pStyle w:val="NormalWeb"/>
        <w:widowControl/>
        <w:spacing w:beforeAutospacing="0" w:after="225" w:afterAutospacing="0"/>
        <w:jc w:val="center"/>
        <w:textAlignment w:val="baseline"/>
        <w:rPr>
          <w:rFonts w:ascii="Times New Roman" w:hAnsi="Times New Roman"/>
          <w:lang w:eastAsia="zh-Hans"/>
        </w:rPr>
      </w:pPr>
      <w:hyperlink r:id="rId7" w:history="1">
        <w:r>
          <w:rPr>
            <w:rStyle w:val="Hyperlink"/>
            <w:rFonts w:ascii="Times New Roman" w:hAnsi="Times New Roman" w:hint="eastAsia"/>
            <w:lang w:eastAsia="zh-Hans"/>
          </w:rPr>
          <w:t>dengkui.tang20@imperial.ac.uk</w:t>
        </w:r>
      </w:hyperlink>
    </w:p>
    <w:p w:rsidR="003C4609" w:rsidRDefault="003C4609">
      <w:pPr>
        <w:pStyle w:val="NormalWeb"/>
        <w:widowControl/>
        <w:spacing w:beforeAutospacing="0" w:after="225" w:afterAutospacing="0"/>
        <w:jc w:val="center"/>
        <w:textAlignment w:val="baseline"/>
        <w:rPr>
          <w:rFonts w:ascii="Times New Roman" w:hAnsi="Times New Roman"/>
          <w:lang w:eastAsia="zh-Hans"/>
        </w:rPr>
      </w:pPr>
    </w:p>
    <w:p w:rsidR="003C4609" w:rsidRDefault="002C42D0">
      <w:pPr>
        <w:pStyle w:val="NormalWeb"/>
        <w:widowControl/>
        <w:spacing w:beforeAutospacing="0" w:after="225" w:afterAutospacing="0"/>
        <w:jc w:val="center"/>
        <w:textAlignment w:val="baseline"/>
        <w:rPr>
          <w:rFonts w:ascii="Times New Roman" w:hAnsi="Times New Roman"/>
        </w:rPr>
      </w:pPr>
      <w:r>
        <w:rPr>
          <w:rFonts w:ascii="Times New Roman" w:hAnsi="Times New Roman"/>
        </w:rPr>
        <w:t xml:space="preserve">Supervisors: </w:t>
      </w:r>
    </w:p>
    <w:p w:rsidR="003C4609" w:rsidRDefault="002C42D0">
      <w:pPr>
        <w:pStyle w:val="NormalWeb"/>
        <w:widowControl/>
        <w:spacing w:beforeAutospacing="0" w:after="225" w:afterAutospacing="0"/>
        <w:jc w:val="center"/>
        <w:textAlignment w:val="baseline"/>
        <w:rPr>
          <w:rFonts w:ascii="Times New Roman" w:hAnsi="Times New Roman"/>
        </w:rPr>
      </w:pPr>
      <w:r>
        <w:rPr>
          <w:rFonts w:ascii="Times New Roman" w:hAnsi="Times New Roman" w:hint="eastAsia"/>
          <w:lang w:eastAsia="zh-Hans"/>
        </w:rPr>
        <w:t>Samraat</w:t>
      </w:r>
      <w:r>
        <w:rPr>
          <w:rFonts w:ascii="Times New Roman" w:hAnsi="Times New Roman"/>
          <w:lang w:eastAsia="zh-Hans"/>
        </w:rPr>
        <w:t xml:space="preserve"> </w:t>
      </w:r>
      <w:r>
        <w:rPr>
          <w:rFonts w:ascii="Times New Roman" w:hAnsi="Times New Roman" w:hint="eastAsia"/>
          <w:lang w:eastAsia="zh-Hans"/>
        </w:rPr>
        <w:t>Pawar</w:t>
      </w:r>
      <w:r>
        <w:rPr>
          <w:rFonts w:ascii="Times New Roman" w:hAnsi="Times New Roman"/>
          <w:lang w:eastAsia="zh-Hans"/>
        </w:rPr>
        <w:t>，</w:t>
      </w:r>
      <w:r>
        <w:rPr>
          <w:rFonts w:ascii="Times New Roman" w:hAnsi="Times New Roman" w:hint="eastAsia"/>
          <w:lang w:eastAsia="zh-Hans"/>
        </w:rPr>
        <w:t>Imperial</w:t>
      </w:r>
      <w:r>
        <w:rPr>
          <w:rFonts w:ascii="Times New Roman" w:hAnsi="Times New Roman"/>
          <w:lang w:eastAsia="zh-Hans"/>
        </w:rPr>
        <w:t xml:space="preserve"> </w:t>
      </w:r>
      <w:r>
        <w:rPr>
          <w:rFonts w:ascii="Times New Roman" w:hAnsi="Times New Roman" w:hint="eastAsia"/>
          <w:lang w:eastAsia="zh-Hans"/>
        </w:rPr>
        <w:t>College</w:t>
      </w:r>
      <w:r>
        <w:rPr>
          <w:rFonts w:ascii="Times New Roman" w:hAnsi="Times New Roman"/>
          <w:lang w:eastAsia="zh-Hans"/>
        </w:rPr>
        <w:t xml:space="preserve"> </w:t>
      </w:r>
      <w:r>
        <w:rPr>
          <w:rFonts w:ascii="Times New Roman" w:hAnsi="Times New Roman" w:hint="eastAsia"/>
          <w:lang w:eastAsia="zh-Hans"/>
        </w:rPr>
        <w:t>London</w:t>
      </w:r>
    </w:p>
    <w:p w:rsidR="003C4609" w:rsidRDefault="003C4609">
      <w:pPr>
        <w:pStyle w:val="NormalWeb"/>
        <w:widowControl/>
        <w:spacing w:beforeAutospacing="0" w:after="225" w:afterAutospacing="0"/>
        <w:jc w:val="center"/>
        <w:textAlignment w:val="baseline"/>
        <w:rPr>
          <w:rFonts w:ascii="Times New Roman" w:hAnsi="Times New Roman"/>
        </w:rPr>
      </w:pPr>
    </w:p>
    <w:p w:rsidR="003C4609" w:rsidRDefault="002C42D0">
      <w:pPr>
        <w:pStyle w:val="NormalWeb"/>
        <w:widowControl/>
        <w:spacing w:beforeAutospacing="0" w:after="225" w:afterAutospacing="0"/>
        <w:jc w:val="center"/>
        <w:textAlignment w:val="baseline"/>
        <w:rPr>
          <w:rFonts w:ascii="Times New Roman" w:hAnsi="Times New Roman"/>
        </w:rPr>
      </w:pPr>
      <w:r>
        <w:rPr>
          <w:rFonts w:ascii="Times New Roman" w:hAnsi="Times New Roman"/>
        </w:rPr>
        <w:t>April 2nd, 2022</w:t>
      </w:r>
    </w:p>
    <w:p w:rsidR="003C4609" w:rsidRDefault="002C42D0">
      <w:pPr>
        <w:widowControl/>
        <w:jc w:val="left"/>
        <w:rPr>
          <w:rFonts w:ascii="Times New Roman" w:hAnsi="Times New Roman" w:cs="Times New Roman"/>
          <w:kern w:val="0"/>
          <w:sz w:val="24"/>
        </w:rPr>
      </w:pPr>
      <w:r>
        <w:rPr>
          <w:rFonts w:ascii="Times New Roman" w:hAnsi="Times New Roman"/>
        </w:rPr>
        <w:br w:type="page"/>
      </w:r>
    </w:p>
    <w:p w:rsidR="003C4609" w:rsidRDefault="002C42D0">
      <w:pPr>
        <w:widowControl/>
        <w:spacing w:line="480" w:lineRule="auto"/>
        <w:jc w:val="left"/>
        <w:rPr>
          <w:rFonts w:ascii="Times New Roman" w:hAnsi="Times New Roman"/>
          <w:b/>
          <w:bCs/>
          <w:sz w:val="24"/>
          <w:szCs w:val="32"/>
        </w:rPr>
      </w:pPr>
      <w:r>
        <w:rPr>
          <w:rFonts w:ascii="Times New Roman" w:hAnsi="Times New Roman" w:hint="eastAsia"/>
          <w:b/>
          <w:bCs/>
          <w:sz w:val="24"/>
          <w:szCs w:val="32"/>
        </w:rPr>
        <w:lastRenderedPageBreak/>
        <w:t>K</w:t>
      </w:r>
      <w:r>
        <w:rPr>
          <w:rFonts w:ascii="Times New Roman" w:hAnsi="Times New Roman"/>
          <w:b/>
          <w:bCs/>
          <w:sz w:val="24"/>
          <w:szCs w:val="32"/>
        </w:rPr>
        <w:t>eywords:</w:t>
      </w:r>
      <w:r>
        <w:rPr>
          <w:rFonts w:ascii="Times New Roman" w:hAnsi="Times New Roman" w:cs="Times New Roman"/>
          <w:sz w:val="24"/>
          <w:szCs w:val="32"/>
        </w:rPr>
        <w:t xml:space="preserve"> SARS-COV2; regional policy; SEIR model</w:t>
      </w:r>
      <w:r>
        <w:rPr>
          <w:rFonts w:ascii="Times New Roman" w:hAnsi="Times New Roman" w:cs="Times New Roman" w:hint="eastAsia"/>
          <w:sz w:val="24"/>
          <w:szCs w:val="32"/>
        </w:rPr>
        <w:t>;</w:t>
      </w:r>
      <w:r>
        <w:rPr>
          <w:rFonts w:ascii="Times New Roman" w:hAnsi="Times New Roman" w:cs="Times New Roman"/>
          <w:sz w:val="24"/>
          <w:szCs w:val="32"/>
        </w:rPr>
        <w:t xml:space="preserve"> regression analysis</w:t>
      </w:r>
    </w:p>
    <w:p w:rsidR="003C4609" w:rsidRDefault="003C4609">
      <w:pPr>
        <w:widowControl/>
        <w:jc w:val="left"/>
        <w:rPr>
          <w:rFonts w:ascii="Times New Roman" w:hAnsi="Times New Roman" w:cs="Times New Roman"/>
          <w:kern w:val="0"/>
          <w:sz w:val="24"/>
        </w:rPr>
      </w:pPr>
    </w:p>
    <w:p w:rsidR="003C4609" w:rsidRDefault="002C42D0">
      <w:pPr>
        <w:pStyle w:val="NormalWeb"/>
        <w:widowControl/>
        <w:spacing w:beforeAutospacing="0" w:after="225" w:afterAutospacing="0" w:line="480" w:lineRule="auto"/>
        <w:textAlignment w:val="baseline"/>
        <w:rPr>
          <w:rFonts w:ascii="Times New Roman" w:hAnsi="Times New Roman"/>
          <w:b/>
          <w:bCs/>
        </w:rPr>
      </w:pPr>
      <w:r>
        <w:rPr>
          <w:rFonts w:ascii="Times New Roman" w:hAnsi="Times New Roman" w:hint="eastAsia"/>
          <w:b/>
          <w:bCs/>
        </w:rPr>
        <w:t>1</w:t>
      </w:r>
      <w:r>
        <w:rPr>
          <w:rFonts w:ascii="Times New Roman" w:hAnsi="Times New Roman"/>
          <w:b/>
          <w:bCs/>
        </w:rPr>
        <w:t>.Introduction</w:t>
      </w:r>
    </w:p>
    <w:p w:rsidR="003C4609" w:rsidRDefault="002C42D0">
      <w:pPr>
        <w:pStyle w:val="NormalWeb"/>
        <w:widowControl/>
        <w:spacing w:beforeAutospacing="0" w:after="225" w:afterAutospacing="0" w:line="480" w:lineRule="auto"/>
        <w:ind w:firstLineChars="200" w:firstLine="480"/>
        <w:textAlignment w:val="baseline"/>
        <w:rPr>
          <w:rFonts w:ascii="Times New Roman" w:eastAsia="Lucida Sans" w:hAnsi="Times New Roman"/>
          <w:color w:val="191919"/>
        </w:rPr>
      </w:pPr>
      <w:r>
        <w:rPr>
          <w:rFonts w:ascii="Times New Roman" w:hAnsi="Times New Roman"/>
        </w:rPr>
        <w:t xml:space="preserve">The outbreak of COVID-19 provides us with a window to observe the state's prevention and control </w:t>
      </w:r>
      <w:r>
        <w:rPr>
          <w:rFonts w:ascii="Times New Roman" w:hAnsi="Times New Roman"/>
        </w:rPr>
        <w:t>policy. The United States, Britain and other countries and continental European countries represented by Germany have adopted different response policies: the United States and Britain relax the control of the epidemic in order to ensure the normal operati</w:t>
      </w:r>
      <w:r>
        <w:rPr>
          <w:rFonts w:ascii="Times New Roman" w:hAnsi="Times New Roman"/>
        </w:rPr>
        <w:t>on of the economy and maintain normal social life (</w:t>
      </w:r>
      <w:r>
        <w:rPr>
          <w:rFonts w:ascii="Times New Roman" w:eastAsia="宋体" w:hAnsi="Times New Roman"/>
          <w:color w:val="222222"/>
          <w:shd w:val="clear" w:color="auto" w:fill="FFFFFF"/>
          <w:lang w:bidi="ar"/>
        </w:rPr>
        <w:t>Alemanno, 2020</w:t>
      </w:r>
      <w:r>
        <w:rPr>
          <w:rFonts w:ascii="Times New Roman" w:hAnsi="Times New Roman"/>
        </w:rPr>
        <w:t>). Continental European countries led by Germany have adopted loose and tight balance control measures according to the epidemic situation, seeking a balance between ensuring the normal opera</w:t>
      </w:r>
      <w:r>
        <w:rPr>
          <w:rFonts w:ascii="Times New Roman" w:hAnsi="Times New Roman"/>
        </w:rPr>
        <w:t xml:space="preserve">tion of economy and society and maintaining public health </w:t>
      </w:r>
      <w:r>
        <w:rPr>
          <w:rFonts w:ascii="Times New Roman" w:eastAsia="Lucida Sans" w:hAnsi="Times New Roman"/>
          <w:color w:val="191919"/>
        </w:rPr>
        <w:t>(</w:t>
      </w:r>
      <w:r>
        <w:rPr>
          <w:rFonts w:ascii="Times New Roman" w:eastAsia="宋体" w:hAnsi="Times New Roman"/>
          <w:color w:val="222222"/>
          <w:shd w:val="clear" w:color="auto" w:fill="FFFFFF"/>
          <w:lang w:bidi="ar"/>
        </w:rPr>
        <w:t>Coccia,</w:t>
      </w:r>
      <w:r>
        <w:rPr>
          <w:rFonts w:ascii="Times New Roman" w:eastAsia="Lucida Sans" w:hAnsi="Times New Roman"/>
          <w:color w:val="191919"/>
        </w:rPr>
        <w:t xml:space="preserve"> 2021). There is no evidence that the prevention and control policies implemented by the UK, France and Germany have an impact on the spread of SARS-COV2. </w:t>
      </w:r>
    </w:p>
    <w:p w:rsidR="003C4609" w:rsidRDefault="002C42D0">
      <w:pPr>
        <w:pStyle w:val="NormalWeb"/>
        <w:widowControl/>
        <w:spacing w:beforeAutospacing="0" w:after="225" w:afterAutospacing="0" w:line="480" w:lineRule="auto"/>
        <w:ind w:firstLineChars="200" w:firstLine="480"/>
        <w:textAlignment w:val="baseline"/>
        <w:rPr>
          <w:rFonts w:ascii="Times New Roman" w:hAnsi="Times New Roman"/>
          <w:color w:val="191919"/>
        </w:rPr>
      </w:pPr>
      <w:r>
        <w:rPr>
          <w:rFonts w:ascii="Times New Roman" w:eastAsia="Lucida Sans" w:hAnsi="Times New Roman"/>
          <w:color w:val="191919"/>
        </w:rPr>
        <w:t>In order to predict the efficiency</w:t>
      </w:r>
      <w:r>
        <w:rPr>
          <w:rFonts w:ascii="Times New Roman" w:eastAsia="Lucida Sans" w:hAnsi="Times New Roman"/>
          <w:color w:val="191919"/>
        </w:rPr>
        <w:t xml:space="preserve"> of similar policies in European countries (Britain, France and Germany), I refer to the model of Picchioti et al. (2020) and try to use different locking parameters to evaluate different regional policies. For the ongoing SARS-COV2, it is necessary to stu</w:t>
      </w:r>
      <w:r>
        <w:rPr>
          <w:rFonts w:ascii="Times New Roman" w:eastAsia="Lucida Sans" w:hAnsi="Times New Roman"/>
          <w:color w:val="191919"/>
        </w:rPr>
        <w:t>dy the transmission mode and characteristics of the virus and establish a parametric model of the virus. By comparing the impact of different policies, the model is used to show the impact of policies in different regions on the spread of SARS-COV2. Althou</w:t>
      </w:r>
      <w:r>
        <w:rPr>
          <w:rFonts w:ascii="Times New Roman" w:eastAsia="Lucida Sans" w:hAnsi="Times New Roman"/>
          <w:color w:val="191919"/>
        </w:rPr>
        <w:t xml:space="preserve">gh modeling research can provide valuable insights and possible trends for virus transmission, it </w:t>
      </w:r>
      <w:r>
        <w:rPr>
          <w:rFonts w:ascii="Times New Roman" w:eastAsia="Lucida Sans" w:hAnsi="Times New Roman"/>
          <w:color w:val="191919"/>
        </w:rPr>
        <w:lastRenderedPageBreak/>
        <w:t>can only be carried out through in-depth data analysis. Based on this, I intend to compare the policies of three European countries (Britain, France and Germa</w:t>
      </w:r>
      <w:r>
        <w:rPr>
          <w:rFonts w:ascii="Times New Roman" w:eastAsia="Lucida Sans" w:hAnsi="Times New Roman"/>
          <w:color w:val="191919"/>
        </w:rPr>
        <w:t>ny), study the prevention and control policies in Europe, America and Asia, and compare the data before and after the locking policy. To analyze whether these measures can play a role in the prevention and control of SARS-COV2.</w:t>
      </w:r>
    </w:p>
    <w:p w:rsidR="003C4609" w:rsidRDefault="002C42D0">
      <w:pPr>
        <w:pStyle w:val="NormalWeb"/>
        <w:widowControl/>
        <w:spacing w:beforeAutospacing="0" w:after="225" w:afterAutospacing="0" w:line="480" w:lineRule="auto"/>
        <w:textAlignment w:val="baseline"/>
        <w:rPr>
          <w:rFonts w:ascii="Times New Roman" w:hAnsi="Times New Roman"/>
          <w:b/>
          <w:bCs/>
          <w:color w:val="191919"/>
        </w:rPr>
      </w:pPr>
      <w:r>
        <w:rPr>
          <w:rFonts w:ascii="Times New Roman" w:hAnsi="Times New Roman"/>
          <w:b/>
          <w:bCs/>
        </w:rPr>
        <w:t>2 Proposed Methods</w:t>
      </w:r>
      <w:r>
        <w:rPr>
          <w:rFonts w:ascii="Times New Roman" w:hAnsi="Times New Roman"/>
          <w:b/>
          <w:bCs/>
          <w:color w:val="191919"/>
        </w:rPr>
        <w:t xml:space="preserve"> and data</w:t>
      </w:r>
    </w:p>
    <w:p w:rsidR="003C4609" w:rsidRDefault="002C42D0">
      <w:pPr>
        <w:pStyle w:val="NormalWeb"/>
        <w:widowControl/>
        <w:spacing w:beforeAutospacing="0" w:after="225" w:afterAutospacing="0" w:line="480" w:lineRule="auto"/>
        <w:textAlignment w:val="baseline"/>
        <w:rPr>
          <w:rFonts w:ascii="Times New Roman" w:hAnsi="Times New Roman"/>
          <w:b/>
          <w:bCs/>
          <w:color w:val="191919"/>
        </w:rPr>
      </w:pPr>
      <w:r>
        <w:rPr>
          <w:rFonts w:ascii="Times New Roman" w:hAnsi="Times New Roman" w:hint="eastAsia"/>
          <w:b/>
          <w:bCs/>
          <w:color w:val="191919"/>
        </w:rPr>
        <w:t>2</w:t>
      </w:r>
      <w:r>
        <w:rPr>
          <w:rFonts w:ascii="Times New Roman" w:hAnsi="Times New Roman"/>
          <w:b/>
          <w:bCs/>
          <w:color w:val="191919"/>
        </w:rPr>
        <w:t>.1 Method</w:t>
      </w:r>
    </w:p>
    <w:p w:rsidR="003C4609" w:rsidRDefault="002C42D0">
      <w:pPr>
        <w:spacing w:line="480" w:lineRule="auto"/>
        <w:ind w:firstLineChars="200" w:firstLine="480"/>
        <w:rPr>
          <w:rFonts w:ascii="Times New Roman" w:hAnsi="Times New Roman" w:cs="Times New Roman"/>
          <w:sz w:val="24"/>
          <w:szCs w:val="32"/>
        </w:rPr>
      </w:pPr>
      <w:r>
        <w:rPr>
          <w:rFonts w:ascii="Times New Roman" w:hAnsi="Times New Roman" w:cs="Times New Roman"/>
          <w:sz w:val="24"/>
          <w:szCs w:val="32"/>
        </w:rPr>
        <w:t xml:space="preserve">Picchioti et al. (2020) used the SEIR model to experimentally verify the data of Italy, European countries and the United States, and compared different post blockade scenarios, which is very important for public health policymakers. I also </w:t>
      </w:r>
      <w:r>
        <w:rPr>
          <w:rFonts w:ascii="Times New Roman" w:hAnsi="Times New Roman" w:cs="Times New Roman"/>
          <w:sz w:val="24"/>
          <w:szCs w:val="32"/>
        </w:rPr>
        <w:t>refer to the SEIR model, in which Susceptible- Exposed- Infected- Removed constitute the main part of the model. Susceptible refers to people who have not been infected with this infectious disease and are healthy so far. Exposed refers to the people who a</w:t>
      </w:r>
      <w:r>
        <w:rPr>
          <w:rFonts w:ascii="Times New Roman" w:hAnsi="Times New Roman" w:cs="Times New Roman"/>
          <w:sz w:val="24"/>
          <w:szCs w:val="32"/>
        </w:rPr>
        <w:t>re in the incubation period of this infectious disease, infected refers to the people who have been diagnosed, and removed refers to the people who have been removed (including recovered people and dead people). The model is as follows:</w:t>
      </w:r>
    </w:p>
    <w:p w:rsidR="003C4609" w:rsidRDefault="002C42D0">
      <m:oMathPara>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rβSI</m:t>
              </m:r>
            </m:num>
            <m:den>
              <m:r>
                <w:rPr>
                  <w:rFonts w:ascii="Cambria Math" w:hAnsi="Cambria Math"/>
                </w:rPr>
                <m:t>N</m:t>
              </m:r>
            </m:den>
          </m:f>
        </m:oMath>
      </m:oMathPara>
    </w:p>
    <w:p w:rsidR="003C4609" w:rsidRDefault="002C42D0">
      <m:oMathPara>
        <m:oMath>
          <m:f>
            <m:fPr>
              <m:ctrlPr>
                <w:rPr>
                  <w:rFonts w:ascii="Cambria Math" w:hAnsi="Cambria Math"/>
                  <w:i/>
                </w:rPr>
              </m:ctrlPr>
            </m:fPr>
            <m:num>
              <m:r>
                <w:rPr>
                  <w:rFonts w:ascii="Cambria Math" w:hAnsi="Cambria Math"/>
                </w:rPr>
                <m:t>dE</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rβSI</m:t>
              </m:r>
            </m:num>
            <m:den>
              <m:r>
                <w:rPr>
                  <w:rFonts w:ascii="Cambria Math" w:hAnsi="Cambria Math"/>
                </w:rPr>
                <m:t>N</m:t>
              </m:r>
            </m:den>
          </m:f>
          <m:r>
            <w:rPr>
              <w:rFonts w:ascii="Cambria Math" w:hAnsi="Cambria Math"/>
            </w:rPr>
            <m:t>-</m:t>
          </m:r>
          <m:r>
            <w:rPr>
              <w:rFonts w:ascii="Cambria Math" w:hAnsi="Cambria Math"/>
            </w:rPr>
            <m:t>aE</m:t>
          </m:r>
        </m:oMath>
      </m:oMathPara>
    </w:p>
    <w:p w:rsidR="003C4609" w:rsidRDefault="002C42D0">
      <m:oMathPara>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m:t>
          </m:r>
          <m:r>
            <w:rPr>
              <w:rFonts w:ascii="Cambria Math" w:hAnsi="Cambria Math"/>
            </w:rPr>
            <m:t>aE</m:t>
          </m:r>
          <m:r>
            <w:rPr>
              <w:rFonts w:ascii="Cambria Math" w:hAnsi="Cambria Math"/>
            </w:rPr>
            <m:t>-</m:t>
          </m:r>
          <m:r>
            <w:rPr>
              <w:rFonts w:ascii="Cambria Math" w:hAnsi="Cambria Math"/>
            </w:rPr>
            <m:t>γI</m:t>
          </m:r>
        </m:oMath>
      </m:oMathPara>
    </w:p>
    <w:p w:rsidR="003C4609" w:rsidRDefault="002C42D0">
      <m:oMathPara>
        <m:oMath>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r>
            <w:rPr>
              <w:rFonts w:ascii="Cambria Math" w:hAnsi="Cambria Math"/>
            </w:rPr>
            <m:t>γI</m:t>
          </m:r>
        </m:oMath>
      </m:oMathPara>
    </w:p>
    <w:p w:rsidR="003C4609" w:rsidRDefault="003C4609"/>
    <w:p w:rsidR="003C4609" w:rsidRDefault="002C42D0">
      <w:pPr>
        <w:spacing w:line="480" w:lineRule="auto"/>
        <w:ind w:firstLineChars="200" w:firstLine="480"/>
        <w:rPr>
          <w:rFonts w:ascii="Times New Roman" w:hAnsi="Times New Roman" w:cs="Times New Roman"/>
          <w:sz w:val="24"/>
          <w:szCs w:val="32"/>
        </w:rPr>
      </w:pPr>
      <m:oMath>
        <m:r>
          <w:rPr>
            <w:rFonts w:ascii="Cambria Math" w:hAnsi="Cambria Math" w:cs="Times New Roman"/>
            <w:sz w:val="24"/>
            <w:szCs w:val="32"/>
          </w:rPr>
          <m:t>β</m:t>
        </m:r>
      </m:oMath>
      <w:r>
        <w:rPr>
          <w:rFonts w:ascii="Times New Roman" w:hAnsi="Times New Roman" w:cs="Times New Roman"/>
          <w:sz w:val="24"/>
          <w:szCs w:val="32"/>
        </w:rPr>
        <w:t xml:space="preserve">: When a susceptible person comes into contact with an infected person, his </w:t>
      </w:r>
      <w:r>
        <w:rPr>
          <w:rFonts w:ascii="Times New Roman" w:hAnsi="Times New Roman" w:cs="Times New Roman"/>
          <w:sz w:val="24"/>
          <w:szCs w:val="32"/>
        </w:rPr>
        <w:lastRenderedPageBreak/>
        <w:t>probability of being infected.</w:t>
      </w:r>
    </w:p>
    <w:p w:rsidR="003C4609" w:rsidRDefault="002C42D0">
      <w:pPr>
        <w:spacing w:line="480" w:lineRule="auto"/>
        <w:ind w:firstLineChars="200" w:firstLine="480"/>
        <w:rPr>
          <w:rFonts w:ascii="Times New Roman" w:hAnsi="Times New Roman" w:cs="Times New Roman"/>
          <w:sz w:val="24"/>
          <w:szCs w:val="32"/>
        </w:rPr>
      </w:pPr>
      <m:oMath>
        <m:r>
          <w:rPr>
            <w:rFonts w:ascii="Cambria Math" w:hAnsi="Cambria Math" w:cs="Times New Roman"/>
            <w:sz w:val="24"/>
            <w:szCs w:val="32"/>
          </w:rPr>
          <m:t>r</m:t>
        </m:r>
      </m:oMath>
      <w:r>
        <w:rPr>
          <w:rFonts w:ascii="Times New Roman" w:hAnsi="Times New Roman" w:cs="Times New Roman"/>
          <w:sz w:val="24"/>
          <w:szCs w:val="32"/>
        </w:rPr>
        <w:t>: Number of infected people in contact with susceptible people.</w:t>
      </w:r>
    </w:p>
    <w:p w:rsidR="003C4609" w:rsidRDefault="002C42D0">
      <w:pPr>
        <w:spacing w:line="480" w:lineRule="auto"/>
        <w:ind w:firstLineChars="200" w:firstLine="480"/>
        <w:rPr>
          <w:rFonts w:ascii="Times New Roman" w:hAnsi="Times New Roman" w:cs="Times New Roman"/>
          <w:sz w:val="24"/>
          <w:szCs w:val="32"/>
        </w:rPr>
      </w:pPr>
      <m:oMath>
        <m:r>
          <w:rPr>
            <w:rFonts w:ascii="Cambria Math" w:hAnsi="Cambria Math" w:cs="Times New Roman"/>
            <w:sz w:val="24"/>
            <w:szCs w:val="32"/>
          </w:rPr>
          <m:t>a</m:t>
        </m:r>
      </m:oMath>
      <w:r>
        <w:rPr>
          <w:rFonts w:ascii="Times New Roman" w:hAnsi="Times New Roman" w:cs="Times New Roman"/>
          <w:sz w:val="24"/>
          <w:szCs w:val="32"/>
        </w:rPr>
        <w:t xml:space="preserve">: The probability </w:t>
      </w:r>
      <w:r>
        <w:rPr>
          <w:rFonts w:ascii="Times New Roman" w:hAnsi="Times New Roman" w:cs="Times New Roman"/>
          <w:sz w:val="24"/>
          <w:szCs w:val="32"/>
        </w:rPr>
        <w:t xml:space="preserve">that a latent person turns into an infected person can be estimated as the reciprocal of the known average incubation period Y, i.e. </w:t>
      </w:r>
      <m:oMath>
        <m:r>
          <w:rPr>
            <w:rFonts w:ascii="Cambria Math" w:hAnsi="Cambria Math" w:cs="Times New Roman"/>
            <w:sz w:val="24"/>
            <w:szCs w:val="32"/>
          </w:rPr>
          <m:t>a</m:t>
        </m:r>
      </m:oMath>
      <w:r>
        <w:rPr>
          <w:rFonts w:ascii="Times New Roman" w:hAnsi="Times New Roman" w:cs="Times New Roman"/>
          <w:sz w:val="24"/>
          <w:szCs w:val="32"/>
        </w:rPr>
        <w:t xml:space="preserve"> = 1 / Y</w:t>
      </w:r>
    </w:p>
    <w:p w:rsidR="003C4609" w:rsidRDefault="002C42D0">
      <w:pPr>
        <w:spacing w:line="480" w:lineRule="auto"/>
        <w:ind w:firstLineChars="200" w:firstLine="480"/>
        <w:rPr>
          <w:rFonts w:ascii="Times New Roman" w:hAnsi="Times New Roman" w:cs="Times New Roman"/>
          <w:sz w:val="24"/>
          <w:szCs w:val="32"/>
        </w:rPr>
      </w:pPr>
      <m:oMath>
        <m:r>
          <w:rPr>
            <w:rFonts w:ascii="Cambria Math" w:hAnsi="Cambria Math" w:cs="Times New Roman"/>
            <w:sz w:val="24"/>
            <w:szCs w:val="32"/>
          </w:rPr>
          <m:t>γ</m:t>
        </m:r>
      </m:oMath>
      <w:r>
        <w:rPr>
          <w:rFonts w:ascii="Times New Roman" w:hAnsi="Times New Roman" w:cs="Times New Roman"/>
          <w:sz w:val="24"/>
          <w:szCs w:val="32"/>
        </w:rPr>
        <w:t xml:space="preserve">: The probability of recovery of infected persons can be determined by the reciprocal of the average recovery </w:t>
      </w:r>
      <w:r>
        <w:rPr>
          <w:rFonts w:ascii="Times New Roman" w:hAnsi="Times New Roman" w:cs="Times New Roman"/>
          <w:sz w:val="24"/>
          <w:szCs w:val="32"/>
        </w:rPr>
        <w:t xml:space="preserve">period D, i.e </w:t>
      </w:r>
      <m:oMath>
        <m:r>
          <w:rPr>
            <w:rFonts w:ascii="Cambria Math" w:hAnsi="Cambria Math" w:cs="Times New Roman"/>
            <w:sz w:val="24"/>
            <w:szCs w:val="32"/>
          </w:rPr>
          <m:t>γ</m:t>
        </m:r>
      </m:oMath>
      <w:r>
        <w:rPr>
          <w:rFonts w:ascii="Times New Roman" w:hAnsi="Times New Roman" w:cs="Times New Roman"/>
          <w:sz w:val="24"/>
          <w:szCs w:val="32"/>
        </w:rPr>
        <w:t>= 1/D</w:t>
      </w:r>
    </w:p>
    <w:p w:rsidR="003C4609" w:rsidRDefault="002C42D0">
      <w:pPr>
        <w:spacing w:line="480" w:lineRule="auto"/>
        <w:ind w:firstLineChars="200" w:firstLine="480"/>
        <w:rPr>
          <w:rFonts w:ascii="Times New Roman" w:hAnsi="Times New Roman" w:cs="Times New Roman"/>
          <w:sz w:val="24"/>
          <w:szCs w:val="32"/>
        </w:rPr>
      </w:pPr>
      <w:r>
        <w:rPr>
          <w:rFonts w:ascii="Times New Roman" w:hAnsi="Times New Roman" w:cs="Times New Roman"/>
          <w:sz w:val="24"/>
          <w:szCs w:val="32"/>
        </w:rPr>
        <w:t>(All the above parameters are greater than 0)</w:t>
      </w:r>
    </w:p>
    <w:p w:rsidR="003C4609" w:rsidRDefault="002C42D0">
      <w:pPr>
        <w:pStyle w:val="NormalWeb"/>
        <w:widowControl/>
        <w:spacing w:beforeAutospacing="0" w:after="225" w:afterAutospacing="0" w:line="480" w:lineRule="auto"/>
        <w:ind w:firstLineChars="200" w:firstLine="480"/>
        <w:textAlignment w:val="baseline"/>
        <w:rPr>
          <w:rFonts w:ascii="Times New Roman" w:eastAsia="Lucida Sans" w:hAnsi="Times New Roman"/>
          <w:color w:val="191919"/>
        </w:rPr>
      </w:pPr>
      <w:r>
        <w:rPr>
          <w:rFonts w:ascii="Times New Roman" w:eastAsia="Lucida Sans" w:hAnsi="Times New Roman"/>
          <w:color w:val="191919"/>
        </w:rPr>
        <w:t>This paper mainly uses R software to analyze and compare the policies of different countries to explore the impact of policies on SARS-COV2.</w:t>
      </w:r>
    </w:p>
    <w:p w:rsidR="003C4609" w:rsidRDefault="002C42D0">
      <w:pPr>
        <w:pStyle w:val="NormalWeb"/>
        <w:widowControl/>
        <w:spacing w:beforeAutospacing="0" w:after="225" w:afterAutospacing="0" w:line="480" w:lineRule="auto"/>
        <w:textAlignment w:val="baseline"/>
        <w:rPr>
          <w:rFonts w:ascii="Times New Roman" w:hAnsi="Times New Roman"/>
          <w:b/>
          <w:bCs/>
          <w:color w:val="191919"/>
        </w:rPr>
      </w:pPr>
      <w:r>
        <w:rPr>
          <w:rFonts w:ascii="Times New Roman" w:hAnsi="Times New Roman"/>
          <w:b/>
          <w:bCs/>
          <w:color w:val="191919"/>
        </w:rPr>
        <w:t>2.2 Research data</w:t>
      </w:r>
    </w:p>
    <w:p w:rsidR="003C4609" w:rsidRDefault="002C42D0">
      <w:pPr>
        <w:pStyle w:val="NormalWeb"/>
        <w:widowControl/>
        <w:spacing w:beforeAutospacing="0" w:after="225" w:afterAutospacing="0" w:line="480" w:lineRule="auto"/>
        <w:ind w:firstLineChars="200" w:firstLine="480"/>
        <w:textAlignment w:val="baseline"/>
        <w:rPr>
          <w:rFonts w:ascii="Times New Roman" w:hAnsi="Times New Roman"/>
          <w:color w:val="191919"/>
        </w:rPr>
      </w:pPr>
      <w:r>
        <w:rPr>
          <w:rFonts w:ascii="Times New Roman" w:hAnsi="Times New Roman"/>
          <w:color w:val="191919"/>
        </w:rPr>
        <w:t>For the UK, France and German</w:t>
      </w:r>
      <w:r>
        <w:rPr>
          <w:rFonts w:ascii="Times New Roman" w:hAnsi="Times New Roman"/>
          <w:color w:val="191919"/>
        </w:rPr>
        <w:t xml:space="preserve">y, the policy research period is from the first </w:t>
      </w:r>
      <w:r>
        <w:rPr>
          <w:rFonts w:ascii="Times New Roman" w:eastAsia="Lucida Sans" w:hAnsi="Times New Roman"/>
          <w:color w:val="191919"/>
        </w:rPr>
        <w:t>SARS-COV2</w:t>
      </w:r>
      <w:r>
        <w:rPr>
          <w:rFonts w:ascii="Times New Roman" w:hAnsi="Times New Roman"/>
          <w:color w:val="191919"/>
        </w:rPr>
        <w:t xml:space="preserve"> case in the country to the implementation of the prevention and control policy. The period from the implementation of the prevention and control policy to the lifting of the prevention and control p</w:t>
      </w:r>
      <w:r>
        <w:rPr>
          <w:rFonts w:ascii="Times New Roman" w:hAnsi="Times New Roman"/>
          <w:color w:val="191919"/>
        </w:rPr>
        <w:t xml:space="preserve">olicy is the post blockade research period. </w:t>
      </w:r>
    </w:p>
    <w:p w:rsidR="003C4609" w:rsidRDefault="002C42D0">
      <w:pPr>
        <w:pStyle w:val="NormalWeb"/>
        <w:widowControl/>
        <w:spacing w:beforeAutospacing="0" w:after="225" w:afterAutospacing="0" w:line="480" w:lineRule="auto"/>
        <w:ind w:firstLineChars="200" w:firstLine="480"/>
        <w:textAlignment w:val="baseline"/>
        <w:rPr>
          <w:rFonts w:ascii="Times New Roman" w:hAnsi="Times New Roman"/>
          <w:color w:val="191919"/>
        </w:rPr>
      </w:pPr>
      <w:r>
        <w:rPr>
          <w:rFonts w:ascii="Times New Roman" w:hAnsi="Times New Roman"/>
          <w:color w:val="191919"/>
        </w:rPr>
        <w:t>The data are from the data published on the government website.</w:t>
      </w:r>
    </w:p>
    <w:p w:rsidR="003C4609" w:rsidRDefault="002C42D0">
      <w:pPr>
        <w:pStyle w:val="NormalWeb"/>
        <w:widowControl/>
        <w:spacing w:beforeAutospacing="0" w:after="225" w:afterAutospacing="0" w:line="480" w:lineRule="auto"/>
        <w:ind w:firstLineChars="200" w:firstLine="480"/>
        <w:textAlignment w:val="baseline"/>
        <w:rPr>
          <w:rFonts w:ascii="Times New Roman" w:hAnsi="Times New Roman"/>
          <w:color w:val="191919"/>
        </w:rPr>
      </w:pPr>
      <w:r>
        <w:rPr>
          <w:rFonts w:ascii="Times New Roman" w:hAnsi="Times New Roman"/>
          <w:color w:val="191919"/>
        </w:rPr>
        <w:t xml:space="preserve">Link: </w:t>
      </w:r>
      <w:hyperlink r:id="rId8" w:history="1">
        <w:r>
          <w:rPr>
            <w:rStyle w:val="Hyperlink"/>
            <w:rFonts w:ascii="Times New Roman" w:hAnsi="Times New Roman"/>
          </w:rPr>
          <w:t>https://who.maps.arcgis.com/apps/dashboards/ead3c64</w:t>
        </w:r>
        <w:r>
          <w:rPr>
            <w:rStyle w:val="Hyperlink"/>
            <w:rFonts w:ascii="Times New Roman" w:hAnsi="Times New Roman"/>
          </w:rPr>
          <w:t>75654481ca51c248d52ab9c61</w:t>
        </w:r>
      </w:hyperlink>
    </w:p>
    <w:p w:rsidR="003C4609" w:rsidRDefault="002C42D0">
      <w:pPr>
        <w:pStyle w:val="NormalWeb"/>
        <w:widowControl/>
        <w:spacing w:beforeAutospacing="0" w:after="225" w:afterAutospacing="0" w:line="480" w:lineRule="auto"/>
        <w:ind w:firstLineChars="200" w:firstLine="480"/>
        <w:textAlignment w:val="baseline"/>
        <w:rPr>
          <w:rFonts w:ascii="Times New Roman" w:hAnsi="Times New Roman"/>
          <w:color w:val="191919"/>
        </w:rPr>
      </w:pPr>
      <w:hyperlink r:id="rId9" w:history="1">
        <w:r>
          <w:rPr>
            <w:rStyle w:val="Hyperlink"/>
            <w:rFonts w:ascii="Times New Roman" w:hAnsi="Times New Roman"/>
          </w:rPr>
          <w:t>https://coronavirus.data.gov.uk/details/cases?areaType=overview&amp;areaName=United%20Kingdom</w:t>
        </w:r>
      </w:hyperlink>
    </w:p>
    <w:p w:rsidR="003C4609" w:rsidRDefault="002C42D0">
      <w:pPr>
        <w:pStyle w:val="NormalWeb"/>
        <w:widowControl/>
        <w:spacing w:beforeAutospacing="0" w:after="225" w:afterAutospacing="0" w:line="480" w:lineRule="auto"/>
        <w:ind w:firstLineChars="200" w:firstLine="480"/>
        <w:textAlignment w:val="baseline"/>
        <w:rPr>
          <w:rFonts w:ascii="Times New Roman" w:hAnsi="Times New Roman"/>
          <w:color w:val="191919"/>
        </w:rPr>
      </w:pPr>
      <w:hyperlink r:id="rId10" w:history="1">
        <w:r>
          <w:rPr>
            <w:rStyle w:val="Hyperlink"/>
            <w:rFonts w:ascii="Times New Roman" w:hAnsi="Times New Roman"/>
          </w:rPr>
          <w:t>https://covid19.who.int/region/euro/country/fr</w:t>
        </w:r>
      </w:hyperlink>
    </w:p>
    <w:p w:rsidR="003C4609" w:rsidRDefault="002C42D0">
      <w:pPr>
        <w:pStyle w:val="NormalWeb"/>
        <w:widowControl/>
        <w:spacing w:beforeAutospacing="0" w:after="225" w:afterAutospacing="0" w:line="480" w:lineRule="auto"/>
        <w:ind w:firstLineChars="200" w:firstLine="480"/>
        <w:textAlignment w:val="baseline"/>
        <w:rPr>
          <w:rFonts w:ascii="Times New Roman" w:hAnsi="Times New Roman"/>
          <w:color w:val="191919"/>
        </w:rPr>
      </w:pPr>
      <w:hyperlink r:id="rId11" w:history="1">
        <w:r>
          <w:rPr>
            <w:rStyle w:val="Hyperlink"/>
            <w:rFonts w:ascii="Times New Roman" w:hAnsi="Times New Roman"/>
          </w:rPr>
          <w:t>https://www.worldometers.info/coronavirus/country/germany/</w:t>
        </w:r>
      </w:hyperlink>
    </w:p>
    <w:p w:rsidR="003C4609" w:rsidRDefault="002C42D0">
      <w:pPr>
        <w:pStyle w:val="NormalWeb"/>
        <w:widowControl/>
        <w:spacing w:beforeAutospacing="0" w:after="225" w:afterAutospacing="0" w:line="480" w:lineRule="auto"/>
        <w:ind w:firstLineChars="200" w:firstLine="480"/>
        <w:textAlignment w:val="baseline"/>
        <w:rPr>
          <w:rFonts w:ascii="Times New Roman" w:hAnsi="Times New Roman"/>
          <w:color w:val="191919"/>
        </w:rPr>
      </w:pPr>
      <w:r>
        <w:rPr>
          <w:rFonts w:ascii="Times New Roman" w:hAnsi="Times New Roman"/>
          <w:color w:val="191919"/>
        </w:rPr>
        <w:t xml:space="preserve">The study time is shown </w:t>
      </w:r>
      <w:r>
        <w:rPr>
          <w:rFonts w:ascii="Times New Roman" w:hAnsi="Times New Roman"/>
          <w:color w:val="191919"/>
        </w:rPr>
        <w:t>in the table below:</w:t>
      </w:r>
    </w:p>
    <w:tbl>
      <w:tblPr>
        <w:tblStyle w:val="TableGrid"/>
        <w:tblW w:w="0" w:type="auto"/>
        <w:tblLook w:val="04A0" w:firstRow="1" w:lastRow="0" w:firstColumn="1" w:lastColumn="0" w:noHBand="0" w:noVBand="1"/>
      </w:tblPr>
      <w:tblGrid>
        <w:gridCol w:w="4148"/>
        <w:gridCol w:w="4148"/>
      </w:tblGrid>
      <w:tr w:rsidR="003C4609">
        <w:tc>
          <w:tcPr>
            <w:tcW w:w="4148" w:type="dxa"/>
          </w:tcPr>
          <w:p w:rsidR="003C4609" w:rsidRDefault="002C42D0">
            <w:pPr>
              <w:spacing w:line="480" w:lineRule="auto"/>
              <w:ind w:firstLineChars="200" w:firstLine="480"/>
              <w:rPr>
                <w:rFonts w:ascii="Times New Roman" w:hAnsi="Times New Roman" w:cs="Times New Roman"/>
                <w:sz w:val="24"/>
              </w:rPr>
            </w:pPr>
            <w:r>
              <w:rPr>
                <w:rFonts w:ascii="Times New Roman" w:hAnsi="Times New Roman" w:cs="Times New Roman"/>
                <w:sz w:val="24"/>
              </w:rPr>
              <w:t>Country</w:t>
            </w:r>
          </w:p>
        </w:tc>
        <w:tc>
          <w:tcPr>
            <w:tcW w:w="4148" w:type="dxa"/>
          </w:tcPr>
          <w:p w:rsidR="003C4609" w:rsidRDefault="002C42D0">
            <w:pPr>
              <w:spacing w:line="480" w:lineRule="auto"/>
              <w:ind w:firstLineChars="200" w:firstLine="480"/>
              <w:rPr>
                <w:rFonts w:ascii="Times New Roman" w:hAnsi="Times New Roman" w:cs="Times New Roman"/>
                <w:sz w:val="24"/>
              </w:rPr>
            </w:pPr>
            <w:r>
              <w:rPr>
                <w:rFonts w:ascii="Times New Roman" w:hAnsi="Times New Roman" w:cs="Times New Roman"/>
                <w:sz w:val="24"/>
              </w:rPr>
              <w:t>Time</w:t>
            </w:r>
          </w:p>
        </w:tc>
      </w:tr>
      <w:tr w:rsidR="003C4609">
        <w:tc>
          <w:tcPr>
            <w:tcW w:w="4148" w:type="dxa"/>
            <w:vMerge w:val="restart"/>
          </w:tcPr>
          <w:p w:rsidR="003C4609" w:rsidRDefault="002C42D0">
            <w:pPr>
              <w:spacing w:line="480" w:lineRule="auto"/>
              <w:ind w:firstLineChars="200" w:firstLine="480"/>
              <w:rPr>
                <w:rFonts w:ascii="Times New Roman" w:hAnsi="Times New Roman" w:cs="Times New Roman"/>
                <w:sz w:val="24"/>
              </w:rPr>
            </w:pPr>
            <w:r>
              <w:rPr>
                <w:rFonts w:ascii="Times New Roman" w:hAnsi="Times New Roman" w:cs="Times New Roman"/>
                <w:sz w:val="24"/>
              </w:rPr>
              <w:t>The UK</w:t>
            </w:r>
          </w:p>
        </w:tc>
        <w:tc>
          <w:tcPr>
            <w:tcW w:w="4148" w:type="dxa"/>
          </w:tcPr>
          <w:p w:rsidR="003C4609" w:rsidRDefault="002C42D0">
            <w:pPr>
              <w:spacing w:line="480" w:lineRule="auto"/>
              <w:ind w:firstLineChars="200" w:firstLine="480"/>
              <w:rPr>
                <w:rFonts w:ascii="Times New Roman" w:hAnsi="Times New Roman" w:cs="Times New Roman"/>
                <w:sz w:val="24"/>
              </w:rPr>
            </w:pPr>
            <w:r>
              <w:rPr>
                <w:rFonts w:ascii="Times New Roman" w:hAnsi="Times New Roman" w:cs="Times New Roman"/>
                <w:sz w:val="24"/>
              </w:rPr>
              <w:t>03/02/2020-23/03/2020</w:t>
            </w:r>
          </w:p>
        </w:tc>
      </w:tr>
      <w:tr w:rsidR="003C4609">
        <w:tc>
          <w:tcPr>
            <w:tcW w:w="4148" w:type="dxa"/>
            <w:vMerge/>
          </w:tcPr>
          <w:p w:rsidR="003C4609" w:rsidRDefault="003C4609">
            <w:pPr>
              <w:spacing w:line="480" w:lineRule="auto"/>
              <w:ind w:firstLineChars="200" w:firstLine="480"/>
              <w:rPr>
                <w:rFonts w:ascii="Times New Roman" w:hAnsi="Times New Roman" w:cs="Times New Roman"/>
                <w:sz w:val="24"/>
              </w:rPr>
            </w:pPr>
          </w:p>
        </w:tc>
        <w:tc>
          <w:tcPr>
            <w:tcW w:w="4148" w:type="dxa"/>
          </w:tcPr>
          <w:p w:rsidR="003C4609" w:rsidRDefault="002C42D0">
            <w:pPr>
              <w:spacing w:line="480" w:lineRule="auto"/>
              <w:ind w:firstLineChars="200" w:firstLine="480"/>
              <w:rPr>
                <w:rFonts w:ascii="Times New Roman" w:hAnsi="Times New Roman" w:cs="Times New Roman"/>
                <w:sz w:val="24"/>
              </w:rPr>
            </w:pPr>
            <w:r>
              <w:rPr>
                <w:rFonts w:ascii="Times New Roman" w:hAnsi="Times New Roman" w:cs="Times New Roman"/>
                <w:sz w:val="24"/>
              </w:rPr>
              <w:t>23/03/2020-15/04/2020</w:t>
            </w:r>
          </w:p>
        </w:tc>
      </w:tr>
      <w:tr w:rsidR="003C4609">
        <w:tc>
          <w:tcPr>
            <w:tcW w:w="4148" w:type="dxa"/>
            <w:vMerge w:val="restart"/>
          </w:tcPr>
          <w:p w:rsidR="003C4609" w:rsidRDefault="002C42D0">
            <w:pPr>
              <w:spacing w:line="480" w:lineRule="auto"/>
              <w:ind w:firstLineChars="200" w:firstLine="480"/>
              <w:rPr>
                <w:rFonts w:ascii="Times New Roman" w:hAnsi="Times New Roman" w:cs="Times New Roman"/>
                <w:sz w:val="24"/>
              </w:rPr>
            </w:pPr>
            <w:r>
              <w:rPr>
                <w:rFonts w:ascii="Times New Roman" w:hAnsi="Times New Roman" w:cs="Times New Roman"/>
                <w:sz w:val="24"/>
              </w:rPr>
              <w:t>France</w:t>
            </w:r>
          </w:p>
        </w:tc>
        <w:tc>
          <w:tcPr>
            <w:tcW w:w="4148" w:type="dxa"/>
          </w:tcPr>
          <w:p w:rsidR="003C4609" w:rsidRDefault="002C42D0">
            <w:pPr>
              <w:spacing w:line="480" w:lineRule="auto"/>
              <w:ind w:firstLineChars="200" w:firstLine="480"/>
              <w:rPr>
                <w:rFonts w:ascii="Times New Roman" w:hAnsi="Times New Roman" w:cs="Times New Roman"/>
                <w:sz w:val="24"/>
              </w:rPr>
            </w:pPr>
            <w:r>
              <w:rPr>
                <w:rFonts w:ascii="Times New Roman" w:hAnsi="Times New Roman" w:cs="Times New Roman"/>
                <w:sz w:val="24"/>
              </w:rPr>
              <w:t>24/01/2020-04/03/2020</w:t>
            </w:r>
          </w:p>
        </w:tc>
      </w:tr>
      <w:tr w:rsidR="003C4609">
        <w:tc>
          <w:tcPr>
            <w:tcW w:w="4148" w:type="dxa"/>
            <w:vMerge/>
          </w:tcPr>
          <w:p w:rsidR="003C4609" w:rsidRDefault="003C4609">
            <w:pPr>
              <w:spacing w:line="480" w:lineRule="auto"/>
              <w:ind w:firstLineChars="200" w:firstLine="480"/>
              <w:rPr>
                <w:rFonts w:ascii="Times New Roman" w:hAnsi="Times New Roman" w:cs="Times New Roman"/>
                <w:sz w:val="24"/>
              </w:rPr>
            </w:pPr>
          </w:p>
        </w:tc>
        <w:tc>
          <w:tcPr>
            <w:tcW w:w="4148" w:type="dxa"/>
          </w:tcPr>
          <w:p w:rsidR="003C4609" w:rsidRDefault="002C42D0">
            <w:pPr>
              <w:spacing w:line="480" w:lineRule="auto"/>
              <w:ind w:firstLineChars="200" w:firstLine="480"/>
              <w:rPr>
                <w:rFonts w:ascii="Times New Roman" w:hAnsi="Times New Roman" w:cs="Times New Roman"/>
                <w:sz w:val="24"/>
              </w:rPr>
            </w:pPr>
            <w:r>
              <w:rPr>
                <w:rFonts w:ascii="Times New Roman" w:hAnsi="Times New Roman" w:cs="Times New Roman"/>
                <w:sz w:val="24"/>
              </w:rPr>
              <w:t>05/03/2020-10/05/2020</w:t>
            </w:r>
          </w:p>
        </w:tc>
      </w:tr>
      <w:tr w:rsidR="003C4609">
        <w:tc>
          <w:tcPr>
            <w:tcW w:w="4148" w:type="dxa"/>
            <w:vMerge w:val="restart"/>
          </w:tcPr>
          <w:p w:rsidR="003C4609" w:rsidRDefault="002C42D0">
            <w:pPr>
              <w:spacing w:line="480" w:lineRule="auto"/>
              <w:ind w:firstLineChars="200" w:firstLine="480"/>
              <w:rPr>
                <w:rFonts w:ascii="Times New Roman" w:hAnsi="Times New Roman" w:cs="Times New Roman"/>
                <w:sz w:val="24"/>
              </w:rPr>
            </w:pPr>
            <w:r>
              <w:rPr>
                <w:rFonts w:ascii="Times New Roman" w:hAnsi="Times New Roman" w:cs="Times New Roman"/>
                <w:sz w:val="24"/>
              </w:rPr>
              <w:t>Germany</w:t>
            </w:r>
          </w:p>
        </w:tc>
        <w:tc>
          <w:tcPr>
            <w:tcW w:w="4148" w:type="dxa"/>
          </w:tcPr>
          <w:p w:rsidR="003C4609" w:rsidRDefault="002C42D0">
            <w:pPr>
              <w:spacing w:line="480" w:lineRule="auto"/>
              <w:ind w:firstLineChars="200" w:firstLine="480"/>
              <w:rPr>
                <w:rFonts w:ascii="Times New Roman" w:hAnsi="Times New Roman" w:cs="Times New Roman"/>
                <w:sz w:val="24"/>
              </w:rPr>
            </w:pPr>
            <w:r>
              <w:rPr>
                <w:rFonts w:ascii="Times New Roman" w:hAnsi="Times New Roman" w:cs="Times New Roman"/>
                <w:sz w:val="24"/>
              </w:rPr>
              <w:t>27/01/2020-12/03/2020</w:t>
            </w:r>
          </w:p>
        </w:tc>
      </w:tr>
      <w:tr w:rsidR="003C4609">
        <w:tc>
          <w:tcPr>
            <w:tcW w:w="4148" w:type="dxa"/>
            <w:vMerge/>
          </w:tcPr>
          <w:p w:rsidR="003C4609" w:rsidRDefault="003C4609">
            <w:pPr>
              <w:spacing w:line="480" w:lineRule="auto"/>
              <w:ind w:firstLineChars="200" w:firstLine="480"/>
              <w:rPr>
                <w:rFonts w:ascii="Times New Roman" w:hAnsi="Times New Roman" w:cs="Times New Roman"/>
                <w:sz w:val="24"/>
              </w:rPr>
            </w:pPr>
          </w:p>
        </w:tc>
        <w:tc>
          <w:tcPr>
            <w:tcW w:w="4148" w:type="dxa"/>
          </w:tcPr>
          <w:p w:rsidR="003C4609" w:rsidRDefault="002C42D0">
            <w:pPr>
              <w:spacing w:line="480" w:lineRule="auto"/>
              <w:ind w:firstLineChars="200" w:firstLine="480"/>
              <w:rPr>
                <w:rFonts w:ascii="Times New Roman" w:hAnsi="Times New Roman" w:cs="Times New Roman"/>
                <w:sz w:val="24"/>
              </w:rPr>
            </w:pPr>
            <w:r>
              <w:rPr>
                <w:rFonts w:ascii="Times New Roman" w:hAnsi="Times New Roman" w:cs="Times New Roman"/>
                <w:sz w:val="24"/>
              </w:rPr>
              <w:t>13/03/2020-15/04/2020</w:t>
            </w:r>
          </w:p>
        </w:tc>
      </w:tr>
    </w:tbl>
    <w:p w:rsidR="003C4609" w:rsidRDefault="003C4609">
      <w:pPr>
        <w:widowControl/>
        <w:spacing w:line="480" w:lineRule="auto"/>
        <w:jc w:val="left"/>
        <w:rPr>
          <w:rFonts w:ascii="Times New Roman" w:eastAsia="宋体" w:hAnsi="Times New Roman" w:cs="Times New Roman"/>
          <w:b/>
          <w:bCs/>
          <w:color w:val="222222"/>
          <w:kern w:val="0"/>
          <w:sz w:val="24"/>
          <w:shd w:val="clear" w:color="auto" w:fill="FFFFFF"/>
          <w:lang w:bidi="ar"/>
        </w:rPr>
      </w:pPr>
    </w:p>
    <w:p w:rsidR="003C4609" w:rsidRDefault="002C42D0">
      <w:pPr>
        <w:widowControl/>
        <w:spacing w:line="480" w:lineRule="auto"/>
        <w:jc w:val="left"/>
        <w:rPr>
          <w:rFonts w:ascii="Times New Roman" w:eastAsia="宋体" w:hAnsi="Times New Roman" w:cs="Times New Roman"/>
          <w:b/>
          <w:bCs/>
          <w:color w:val="222222"/>
          <w:kern w:val="0"/>
          <w:sz w:val="24"/>
          <w:shd w:val="clear" w:color="auto" w:fill="FFFFFF"/>
          <w:lang w:bidi="ar"/>
        </w:rPr>
      </w:pPr>
      <w:r>
        <w:rPr>
          <w:rFonts w:ascii="Times New Roman" w:eastAsia="宋体" w:hAnsi="Times New Roman" w:cs="Times New Roman"/>
          <w:b/>
          <w:bCs/>
          <w:color w:val="222222"/>
          <w:kern w:val="0"/>
          <w:sz w:val="24"/>
          <w:shd w:val="clear" w:color="auto" w:fill="FFFFFF"/>
          <w:lang w:bidi="ar"/>
        </w:rPr>
        <w:t>3 Anticipated Outputs and Outcomes</w:t>
      </w:r>
    </w:p>
    <w:p w:rsidR="003C4609" w:rsidRDefault="002C42D0">
      <w:pPr>
        <w:pStyle w:val="NormalWeb"/>
        <w:widowControl/>
        <w:spacing w:beforeAutospacing="0" w:after="225" w:afterAutospacing="0" w:line="480" w:lineRule="auto"/>
        <w:ind w:firstLineChars="200" w:firstLine="480"/>
        <w:textAlignment w:val="baseline"/>
        <w:rPr>
          <w:rFonts w:ascii="Times New Roman" w:hAnsi="Times New Roman"/>
          <w:szCs w:val="32"/>
        </w:rPr>
      </w:pPr>
      <w:r>
        <w:rPr>
          <w:rFonts w:ascii="Times New Roman" w:hAnsi="Times New Roman"/>
          <w:szCs w:val="32"/>
        </w:rPr>
        <w:t>According to SEIR model, we can set the time change as 1 day and deduce the change curves of four populations in turn. By comparing the differences of population change curves after the implementation of different policies, we can compare the impact of the</w:t>
      </w:r>
      <w:r>
        <w:rPr>
          <w:rFonts w:ascii="Times New Roman" w:hAnsi="Times New Roman"/>
          <w:szCs w:val="32"/>
        </w:rPr>
        <w:t xml:space="preserve">se policies on virus transmission. </w:t>
      </w:r>
    </w:p>
    <w:p w:rsidR="003C4609" w:rsidRDefault="003C4609">
      <w:pPr>
        <w:pStyle w:val="NormalWeb"/>
        <w:widowControl/>
        <w:spacing w:beforeAutospacing="0" w:after="225" w:afterAutospacing="0" w:line="480" w:lineRule="auto"/>
        <w:ind w:firstLineChars="200" w:firstLine="480"/>
        <w:textAlignment w:val="baseline"/>
        <w:rPr>
          <w:rFonts w:ascii="Times New Roman" w:hAnsi="Times New Roman"/>
          <w:szCs w:val="32"/>
        </w:rPr>
      </w:pPr>
    </w:p>
    <w:p w:rsidR="003C4609" w:rsidRDefault="003C4609">
      <w:pPr>
        <w:pStyle w:val="NormalWeb"/>
        <w:widowControl/>
        <w:spacing w:beforeAutospacing="0" w:after="225" w:afterAutospacing="0" w:line="480" w:lineRule="auto"/>
        <w:ind w:firstLineChars="200" w:firstLine="480"/>
        <w:textAlignment w:val="baseline"/>
        <w:rPr>
          <w:rFonts w:ascii="Times New Roman" w:hAnsi="Times New Roman"/>
          <w:szCs w:val="32"/>
        </w:rPr>
      </w:pPr>
    </w:p>
    <w:p w:rsidR="003C4609" w:rsidRDefault="003C4609">
      <w:pPr>
        <w:pStyle w:val="NormalWeb"/>
        <w:widowControl/>
        <w:spacing w:beforeAutospacing="0" w:after="225" w:afterAutospacing="0" w:line="480" w:lineRule="auto"/>
        <w:ind w:firstLineChars="200" w:firstLine="480"/>
        <w:textAlignment w:val="baseline"/>
        <w:rPr>
          <w:rFonts w:ascii="Times New Roman" w:hAnsi="Times New Roman"/>
          <w:szCs w:val="32"/>
        </w:rPr>
      </w:pPr>
    </w:p>
    <w:p w:rsidR="003C4609" w:rsidRDefault="003C4609">
      <w:pPr>
        <w:pStyle w:val="NormalWeb"/>
        <w:widowControl/>
        <w:spacing w:beforeAutospacing="0" w:after="225" w:afterAutospacing="0" w:line="480" w:lineRule="auto"/>
        <w:textAlignment w:val="baseline"/>
        <w:rPr>
          <w:rFonts w:ascii="Times New Roman" w:eastAsia="Lucida Sans" w:hAnsi="Times New Roman"/>
          <w:color w:val="191919"/>
        </w:rPr>
      </w:pPr>
    </w:p>
    <w:p w:rsidR="003C4609" w:rsidRDefault="002C42D0">
      <w:pPr>
        <w:widowControl/>
        <w:spacing w:line="480" w:lineRule="auto"/>
        <w:jc w:val="left"/>
        <w:rPr>
          <w:rFonts w:ascii="Times New Roman" w:eastAsia="宋体" w:hAnsi="Times New Roman" w:cs="Times New Roman"/>
          <w:b/>
          <w:bCs/>
          <w:color w:val="222222"/>
          <w:kern w:val="0"/>
          <w:sz w:val="24"/>
          <w:shd w:val="clear" w:color="auto" w:fill="FFFFFF"/>
          <w:lang w:bidi="ar"/>
        </w:rPr>
      </w:pPr>
      <w:r>
        <w:rPr>
          <w:rFonts w:ascii="Times New Roman" w:eastAsia="宋体" w:hAnsi="Times New Roman" w:cs="Times New Roman"/>
          <w:b/>
          <w:bCs/>
          <w:color w:val="222222"/>
          <w:kern w:val="0"/>
          <w:sz w:val="24"/>
          <w:shd w:val="clear" w:color="auto" w:fill="FFFFFF"/>
          <w:lang w:bidi="ar"/>
        </w:rPr>
        <w:lastRenderedPageBreak/>
        <w:t xml:space="preserve">4 Project Timeline </w:t>
      </w:r>
    </w:p>
    <w:tbl>
      <w:tblPr>
        <w:tblW w:w="9403" w:type="dxa"/>
        <w:tblLayout w:type="fixed"/>
        <w:tblLook w:val="04A0" w:firstRow="1" w:lastRow="0" w:firstColumn="1" w:lastColumn="0" w:noHBand="0" w:noVBand="1"/>
      </w:tblPr>
      <w:tblGrid>
        <w:gridCol w:w="1122"/>
        <w:gridCol w:w="246"/>
        <w:gridCol w:w="246"/>
        <w:gridCol w:w="246"/>
        <w:gridCol w:w="245"/>
        <w:gridCol w:w="245"/>
        <w:gridCol w:w="244"/>
        <w:gridCol w:w="315"/>
        <w:gridCol w:w="258"/>
        <w:gridCol w:w="246"/>
        <w:gridCol w:w="245"/>
        <w:gridCol w:w="245"/>
        <w:gridCol w:w="245"/>
        <w:gridCol w:w="245"/>
        <w:gridCol w:w="245"/>
        <w:gridCol w:w="245"/>
        <w:gridCol w:w="245"/>
        <w:gridCol w:w="245"/>
        <w:gridCol w:w="245"/>
        <w:gridCol w:w="245"/>
        <w:gridCol w:w="118"/>
        <w:gridCol w:w="118"/>
        <w:gridCol w:w="236"/>
        <w:gridCol w:w="236"/>
        <w:gridCol w:w="236"/>
        <w:gridCol w:w="236"/>
        <w:gridCol w:w="236"/>
        <w:gridCol w:w="236"/>
        <w:gridCol w:w="236"/>
        <w:gridCol w:w="236"/>
        <w:gridCol w:w="236"/>
        <w:gridCol w:w="236"/>
        <w:gridCol w:w="236"/>
        <w:gridCol w:w="236"/>
        <w:gridCol w:w="236"/>
        <w:gridCol w:w="219"/>
        <w:gridCol w:w="17"/>
      </w:tblGrid>
      <w:tr w:rsidR="003C4609">
        <w:trPr>
          <w:gridAfter w:val="1"/>
          <w:wAfter w:w="12" w:type="dxa"/>
          <w:trHeight w:val="260"/>
        </w:trPr>
        <w:tc>
          <w:tcPr>
            <w:tcW w:w="1188" w:type="dxa"/>
            <w:vMerge w:val="restart"/>
            <w:tcBorders>
              <w:top w:val="single" w:sz="4" w:space="0" w:color="808080"/>
              <w:left w:val="single" w:sz="4" w:space="0" w:color="808080"/>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1794" w:type="dxa"/>
            <w:gridSpan w:val="7"/>
            <w:tcBorders>
              <w:top w:val="single" w:sz="4" w:space="0" w:color="808080"/>
              <w:left w:val="nil"/>
              <w:bottom w:val="single" w:sz="4" w:space="0" w:color="808080"/>
              <w:right w:val="single" w:sz="4" w:space="0" w:color="808080"/>
            </w:tcBorders>
            <w:shd w:val="clear" w:color="000000" w:fill="FDE9D9"/>
            <w:noWrap/>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March 1 - March 31</w:t>
            </w:r>
          </w:p>
        </w:tc>
        <w:tc>
          <w:tcPr>
            <w:tcW w:w="3078" w:type="dxa"/>
            <w:gridSpan w:val="13"/>
            <w:tcBorders>
              <w:top w:val="single" w:sz="4" w:space="0" w:color="808080"/>
              <w:left w:val="nil"/>
              <w:bottom w:val="single" w:sz="4" w:space="0" w:color="808080"/>
              <w:right w:val="single" w:sz="4" w:space="0" w:color="808080"/>
            </w:tcBorders>
            <w:shd w:val="clear" w:color="000000" w:fill="FDE9D9"/>
            <w:noWrap/>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April 1 - April 30</w:t>
            </w:r>
          </w:p>
        </w:tc>
        <w:tc>
          <w:tcPr>
            <w:tcW w:w="3331" w:type="dxa"/>
            <w:gridSpan w:val="15"/>
            <w:tcBorders>
              <w:top w:val="single" w:sz="4" w:space="0" w:color="808080"/>
              <w:left w:val="nil"/>
              <w:bottom w:val="single" w:sz="4" w:space="0" w:color="808080"/>
              <w:right w:val="single" w:sz="4" w:space="0" w:color="808080"/>
            </w:tcBorders>
            <w:shd w:val="clear" w:color="000000" w:fill="FDE9D9"/>
            <w:noWrap/>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color w:val="404040"/>
                <w:kern w:val="0"/>
                <w:sz w:val="15"/>
                <w:szCs w:val="15"/>
              </w:rPr>
              <w:t xml:space="preserve">May 1 - </w:t>
            </w:r>
            <w:r>
              <w:rPr>
                <w:rFonts w:ascii="微软雅黑" w:eastAsia="微软雅黑" w:hAnsi="微软雅黑" w:cs="宋体" w:hint="eastAsia"/>
                <w:color w:val="404040"/>
                <w:kern w:val="0"/>
                <w:sz w:val="15"/>
                <w:szCs w:val="15"/>
                <w:lang w:eastAsia="zh-Hans"/>
              </w:rPr>
              <w:t>September</w:t>
            </w:r>
            <w:r>
              <w:rPr>
                <w:rFonts w:ascii="微软雅黑" w:eastAsia="微软雅黑" w:hAnsi="微软雅黑" w:cs="宋体"/>
                <w:color w:val="404040"/>
                <w:kern w:val="0"/>
                <w:sz w:val="15"/>
                <w:szCs w:val="15"/>
              </w:rPr>
              <w:t xml:space="preserve"> 31</w:t>
            </w:r>
            <w:r>
              <w:rPr>
                <w:rFonts w:ascii="微软雅黑" w:eastAsia="微软雅黑" w:hAnsi="微软雅黑" w:cs="宋体" w:hint="eastAsia"/>
                <w:color w:val="404040"/>
                <w:kern w:val="0"/>
                <w:sz w:val="15"/>
                <w:szCs w:val="15"/>
              </w:rPr>
              <w:t xml:space="preserve">　</w:t>
            </w:r>
          </w:p>
        </w:tc>
      </w:tr>
      <w:tr w:rsidR="003C4609">
        <w:trPr>
          <w:trHeight w:val="260"/>
        </w:trPr>
        <w:tc>
          <w:tcPr>
            <w:tcW w:w="1188" w:type="dxa"/>
            <w:vMerge/>
            <w:tcBorders>
              <w:top w:val="single" w:sz="4" w:space="0" w:color="808080"/>
              <w:left w:val="single" w:sz="4" w:space="0" w:color="808080"/>
              <w:bottom w:val="single" w:sz="4" w:space="0" w:color="808080"/>
              <w:right w:val="single" w:sz="4" w:space="0" w:color="808080"/>
            </w:tcBorders>
            <w:vAlign w:val="center"/>
          </w:tcPr>
          <w:p w:rsidR="003C4609" w:rsidRDefault="003C4609">
            <w:pPr>
              <w:widowControl/>
              <w:jc w:val="left"/>
              <w:rPr>
                <w:rFonts w:ascii="微软雅黑" w:eastAsia="微软雅黑" w:hAnsi="微软雅黑" w:cs="宋体"/>
                <w:color w:val="404040"/>
                <w:kern w:val="0"/>
                <w:sz w:val="15"/>
                <w:szCs w:val="15"/>
              </w:rPr>
            </w:pPr>
          </w:p>
        </w:tc>
        <w:tc>
          <w:tcPr>
            <w:tcW w:w="246" w:type="dxa"/>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FDE9D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r w:rsidR="003C4609">
        <w:trPr>
          <w:trHeight w:val="260"/>
        </w:trPr>
        <w:tc>
          <w:tcPr>
            <w:tcW w:w="1188" w:type="dxa"/>
            <w:tcBorders>
              <w:top w:val="nil"/>
              <w:left w:val="single" w:sz="4" w:space="0" w:color="808080"/>
              <w:bottom w:val="single" w:sz="4" w:space="0" w:color="808080"/>
              <w:right w:val="single" w:sz="4" w:space="0" w:color="808080"/>
            </w:tcBorders>
            <w:shd w:val="clear" w:color="auto" w:fill="auto"/>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selected topic</w:t>
            </w:r>
          </w:p>
        </w:tc>
        <w:tc>
          <w:tcPr>
            <w:tcW w:w="246" w:type="dxa"/>
            <w:tcBorders>
              <w:top w:val="nil"/>
              <w:left w:val="nil"/>
              <w:bottom w:val="single" w:sz="4" w:space="0" w:color="808080"/>
              <w:right w:val="single" w:sz="4" w:space="0" w:color="808080"/>
            </w:tcBorders>
            <w:shd w:val="clear" w:color="000000" w:fill="CCC0DA"/>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CCC0DA"/>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CCC0DA"/>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CCC0DA"/>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r w:rsidR="003C4609">
        <w:trPr>
          <w:trHeight w:val="260"/>
        </w:trPr>
        <w:tc>
          <w:tcPr>
            <w:tcW w:w="1188" w:type="dxa"/>
            <w:tcBorders>
              <w:top w:val="nil"/>
              <w:left w:val="single" w:sz="4" w:space="0" w:color="808080"/>
              <w:bottom w:val="single" w:sz="4" w:space="0" w:color="808080"/>
              <w:right w:val="single" w:sz="4" w:space="0" w:color="808080"/>
            </w:tcBorders>
            <w:shd w:val="clear" w:color="auto" w:fill="auto"/>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Proposal</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CCC0DA"/>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CCC0DA"/>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000000" w:fill="CCC0DA"/>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CCC0DA"/>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CCC0DA"/>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r w:rsidR="003C4609">
        <w:trPr>
          <w:trHeight w:val="260"/>
        </w:trPr>
        <w:tc>
          <w:tcPr>
            <w:tcW w:w="1188" w:type="dxa"/>
            <w:tcBorders>
              <w:top w:val="nil"/>
              <w:left w:val="single" w:sz="4" w:space="0" w:color="808080"/>
              <w:bottom w:val="single" w:sz="4" w:space="0" w:color="808080"/>
              <w:right w:val="single" w:sz="4" w:space="0" w:color="808080"/>
            </w:tcBorders>
            <w:shd w:val="clear" w:color="auto" w:fill="auto"/>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Introduction</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auto" w:fill="auto"/>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B7DEE8"/>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000000" w:fill="B7DEE8"/>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B7DEE8"/>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B7DEE8"/>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B7DEE8"/>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B7DEE8"/>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r w:rsidR="003C4609">
        <w:trPr>
          <w:trHeight w:val="260"/>
        </w:trPr>
        <w:tc>
          <w:tcPr>
            <w:tcW w:w="1188" w:type="dxa"/>
            <w:tcBorders>
              <w:top w:val="nil"/>
              <w:left w:val="single" w:sz="4" w:space="0" w:color="808080"/>
              <w:bottom w:val="single" w:sz="4" w:space="0" w:color="808080"/>
              <w:right w:val="single" w:sz="4" w:space="0" w:color="808080"/>
            </w:tcBorders>
            <w:shd w:val="clear" w:color="auto" w:fill="auto"/>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Literature Review</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B7DEE8"/>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B7DEE8"/>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B7DEE8"/>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B7DEE8"/>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B7DEE8"/>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B7DEE8"/>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r w:rsidR="003C4609">
        <w:trPr>
          <w:trHeight w:val="260"/>
        </w:trPr>
        <w:tc>
          <w:tcPr>
            <w:tcW w:w="1188" w:type="dxa"/>
            <w:tcBorders>
              <w:top w:val="nil"/>
              <w:left w:val="single" w:sz="4" w:space="0" w:color="808080"/>
              <w:bottom w:val="single" w:sz="4" w:space="0" w:color="808080"/>
              <w:right w:val="single" w:sz="4" w:space="0" w:color="808080"/>
            </w:tcBorders>
            <w:shd w:val="clear" w:color="auto" w:fill="auto"/>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methodology</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E6B8B7"/>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E6B8B7"/>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E6B8B7"/>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E6B8B7"/>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E6B8B7"/>
            <w:vAlign w:val="center"/>
          </w:tcPr>
          <w:p w:rsidR="003C4609" w:rsidRDefault="002C42D0">
            <w:pPr>
              <w:widowControl/>
              <w:jc w:val="center"/>
              <w:rPr>
                <w:rFonts w:ascii="微软雅黑" w:eastAsia="微软雅黑" w:hAnsi="微软雅黑" w:cs="宋体"/>
                <w:color w:val="E6B8B7"/>
                <w:kern w:val="0"/>
                <w:sz w:val="15"/>
                <w:szCs w:val="15"/>
              </w:rPr>
            </w:pPr>
            <w:r>
              <w:rPr>
                <w:rFonts w:ascii="微软雅黑" w:eastAsia="微软雅黑" w:hAnsi="微软雅黑" w:cs="宋体" w:hint="eastAsia"/>
                <w:color w:val="E6B8B7"/>
                <w:kern w:val="0"/>
                <w:sz w:val="15"/>
                <w:szCs w:val="15"/>
              </w:rPr>
              <w:t xml:space="preserve">　</w:t>
            </w:r>
          </w:p>
        </w:tc>
        <w:tc>
          <w:tcPr>
            <w:tcW w:w="246" w:type="dxa"/>
            <w:tcBorders>
              <w:top w:val="nil"/>
              <w:left w:val="nil"/>
              <w:bottom w:val="single" w:sz="4" w:space="0" w:color="808080"/>
              <w:right w:val="single" w:sz="4" w:space="0" w:color="808080"/>
            </w:tcBorders>
            <w:shd w:val="clear" w:color="000000" w:fill="E6B8B7"/>
            <w:vAlign w:val="center"/>
          </w:tcPr>
          <w:p w:rsidR="003C4609" w:rsidRDefault="002C42D0">
            <w:pPr>
              <w:widowControl/>
              <w:jc w:val="center"/>
              <w:rPr>
                <w:rFonts w:ascii="微软雅黑" w:eastAsia="微软雅黑" w:hAnsi="微软雅黑" w:cs="宋体"/>
                <w:color w:val="E6B8B7"/>
                <w:kern w:val="0"/>
                <w:sz w:val="15"/>
                <w:szCs w:val="15"/>
              </w:rPr>
            </w:pPr>
            <w:r>
              <w:rPr>
                <w:rFonts w:ascii="微软雅黑" w:eastAsia="微软雅黑" w:hAnsi="微软雅黑" w:cs="宋体" w:hint="eastAsia"/>
                <w:color w:val="E6B8B7"/>
                <w:kern w:val="0"/>
                <w:sz w:val="15"/>
                <w:szCs w:val="15"/>
              </w:rPr>
              <w:t xml:space="preserve">　</w:t>
            </w:r>
          </w:p>
        </w:tc>
        <w:tc>
          <w:tcPr>
            <w:tcW w:w="246" w:type="dxa"/>
            <w:tcBorders>
              <w:top w:val="nil"/>
              <w:left w:val="nil"/>
              <w:bottom w:val="single" w:sz="4" w:space="0" w:color="808080"/>
              <w:right w:val="single" w:sz="4" w:space="0" w:color="808080"/>
            </w:tcBorders>
            <w:shd w:val="clear" w:color="000000" w:fill="E6B8B7"/>
            <w:vAlign w:val="center"/>
          </w:tcPr>
          <w:p w:rsidR="003C4609" w:rsidRDefault="002C42D0">
            <w:pPr>
              <w:widowControl/>
              <w:jc w:val="center"/>
              <w:rPr>
                <w:rFonts w:ascii="微软雅黑" w:eastAsia="微软雅黑" w:hAnsi="微软雅黑" w:cs="宋体"/>
                <w:color w:val="E6B8B7"/>
                <w:kern w:val="0"/>
                <w:sz w:val="15"/>
                <w:szCs w:val="15"/>
              </w:rPr>
            </w:pPr>
            <w:r>
              <w:rPr>
                <w:rFonts w:ascii="微软雅黑" w:eastAsia="微软雅黑" w:hAnsi="微软雅黑" w:cs="宋体" w:hint="eastAsia"/>
                <w:color w:val="E6B8B7"/>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auto" w:fill="auto"/>
            <w:vAlign w:val="center"/>
          </w:tcPr>
          <w:p w:rsidR="003C4609" w:rsidRDefault="002C42D0">
            <w:pPr>
              <w:widowControl/>
              <w:jc w:val="center"/>
              <w:rPr>
                <w:rFonts w:ascii="微软雅黑" w:eastAsia="微软雅黑" w:hAnsi="微软雅黑" w:cs="宋体"/>
                <w:color w:val="E6B8B7"/>
                <w:kern w:val="0"/>
                <w:sz w:val="15"/>
                <w:szCs w:val="15"/>
              </w:rPr>
            </w:pPr>
            <w:r>
              <w:rPr>
                <w:rFonts w:ascii="微软雅黑" w:eastAsia="微软雅黑" w:hAnsi="微软雅黑" w:cs="宋体" w:hint="eastAsia"/>
                <w:color w:val="E6B8B7"/>
                <w:kern w:val="0"/>
                <w:sz w:val="15"/>
                <w:szCs w:val="15"/>
              </w:rPr>
              <w:t xml:space="preserve">　</w:t>
            </w:r>
          </w:p>
        </w:tc>
        <w:tc>
          <w:tcPr>
            <w:tcW w:w="230" w:type="dxa"/>
            <w:tcBorders>
              <w:top w:val="nil"/>
              <w:left w:val="nil"/>
              <w:bottom w:val="single" w:sz="4" w:space="0" w:color="808080"/>
              <w:right w:val="single" w:sz="4" w:space="0" w:color="808080"/>
            </w:tcBorders>
            <w:shd w:val="clear" w:color="auto" w:fill="auto"/>
            <w:vAlign w:val="center"/>
          </w:tcPr>
          <w:p w:rsidR="003C4609" w:rsidRDefault="002C42D0">
            <w:pPr>
              <w:widowControl/>
              <w:jc w:val="center"/>
              <w:rPr>
                <w:rFonts w:ascii="微软雅黑" w:eastAsia="微软雅黑" w:hAnsi="微软雅黑" w:cs="宋体"/>
                <w:color w:val="E6B8B7"/>
                <w:kern w:val="0"/>
                <w:sz w:val="15"/>
                <w:szCs w:val="15"/>
              </w:rPr>
            </w:pPr>
            <w:r>
              <w:rPr>
                <w:rFonts w:ascii="微软雅黑" w:eastAsia="微软雅黑" w:hAnsi="微软雅黑" w:cs="宋体" w:hint="eastAsia"/>
                <w:color w:val="E6B8B7"/>
                <w:kern w:val="0"/>
                <w:sz w:val="15"/>
                <w:szCs w:val="15"/>
              </w:rPr>
              <w:t xml:space="preserve">　</w:t>
            </w:r>
          </w:p>
        </w:tc>
        <w:tc>
          <w:tcPr>
            <w:tcW w:w="236" w:type="dxa"/>
            <w:tcBorders>
              <w:top w:val="nil"/>
              <w:left w:val="nil"/>
              <w:bottom w:val="single" w:sz="4" w:space="0" w:color="808080"/>
              <w:right w:val="single" w:sz="4" w:space="0" w:color="808080"/>
            </w:tcBorders>
            <w:shd w:val="clear" w:color="auto" w:fill="auto"/>
            <w:vAlign w:val="center"/>
          </w:tcPr>
          <w:p w:rsidR="003C4609" w:rsidRDefault="002C42D0">
            <w:pPr>
              <w:widowControl/>
              <w:jc w:val="center"/>
              <w:rPr>
                <w:rFonts w:ascii="微软雅黑" w:eastAsia="微软雅黑" w:hAnsi="微软雅黑" w:cs="宋体"/>
                <w:color w:val="E6B8B7"/>
                <w:kern w:val="0"/>
                <w:sz w:val="15"/>
                <w:szCs w:val="15"/>
              </w:rPr>
            </w:pPr>
            <w:r>
              <w:rPr>
                <w:rFonts w:ascii="微软雅黑" w:eastAsia="微软雅黑" w:hAnsi="微软雅黑" w:cs="宋体" w:hint="eastAsia"/>
                <w:color w:val="E6B8B7"/>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r w:rsidR="003C4609">
        <w:trPr>
          <w:trHeight w:val="260"/>
        </w:trPr>
        <w:tc>
          <w:tcPr>
            <w:tcW w:w="1188" w:type="dxa"/>
            <w:tcBorders>
              <w:top w:val="nil"/>
              <w:left w:val="single" w:sz="4" w:space="0" w:color="808080"/>
              <w:bottom w:val="single" w:sz="4" w:space="0" w:color="808080"/>
              <w:right w:val="single" w:sz="4" w:space="0" w:color="808080"/>
            </w:tcBorders>
            <w:shd w:val="clear" w:color="auto" w:fill="auto"/>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Collection of information on different policies</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9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9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000000" w:fill="FFFF9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r w:rsidR="003C4609">
        <w:trPr>
          <w:trHeight w:val="260"/>
        </w:trPr>
        <w:tc>
          <w:tcPr>
            <w:tcW w:w="1188" w:type="dxa"/>
            <w:tcBorders>
              <w:top w:val="nil"/>
              <w:left w:val="single" w:sz="4" w:space="0" w:color="808080"/>
              <w:bottom w:val="single" w:sz="4" w:space="0" w:color="808080"/>
              <w:right w:val="single" w:sz="4" w:space="0" w:color="808080"/>
            </w:tcBorders>
            <w:shd w:val="clear" w:color="auto" w:fill="auto"/>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Data selection</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000000" w:fill="FFFF9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9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9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9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r w:rsidR="003C4609">
        <w:trPr>
          <w:trHeight w:val="260"/>
        </w:trPr>
        <w:tc>
          <w:tcPr>
            <w:tcW w:w="1188" w:type="dxa"/>
            <w:tcBorders>
              <w:top w:val="nil"/>
              <w:left w:val="single" w:sz="4" w:space="0" w:color="808080"/>
              <w:bottom w:val="single" w:sz="4" w:space="0" w:color="808080"/>
              <w:right w:val="single" w:sz="4" w:space="0" w:color="808080"/>
            </w:tcBorders>
            <w:shd w:val="clear" w:color="auto" w:fill="auto"/>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model design</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9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9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000000" w:fill="FFFF9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9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9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r w:rsidR="003C4609">
        <w:trPr>
          <w:trHeight w:val="260"/>
        </w:trPr>
        <w:tc>
          <w:tcPr>
            <w:tcW w:w="1188" w:type="dxa"/>
            <w:tcBorders>
              <w:top w:val="nil"/>
              <w:left w:val="single" w:sz="4" w:space="0" w:color="808080"/>
              <w:bottom w:val="single" w:sz="4" w:space="0" w:color="808080"/>
              <w:right w:val="single" w:sz="4" w:space="0" w:color="808080"/>
            </w:tcBorders>
            <w:shd w:val="clear" w:color="auto" w:fill="auto"/>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Variable design</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C4D79B"/>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000000" w:fill="C4D79B"/>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C4D79B"/>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r w:rsidR="003C4609">
        <w:trPr>
          <w:trHeight w:val="260"/>
        </w:trPr>
        <w:tc>
          <w:tcPr>
            <w:tcW w:w="1188" w:type="dxa"/>
            <w:tcBorders>
              <w:top w:val="nil"/>
              <w:left w:val="single" w:sz="4" w:space="0" w:color="808080"/>
              <w:bottom w:val="single" w:sz="4" w:space="0" w:color="808080"/>
              <w:right w:val="single" w:sz="4" w:space="0" w:color="808080"/>
            </w:tcBorders>
            <w:shd w:val="clear" w:color="auto" w:fill="auto"/>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Data sorting</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C4D79B"/>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C4D79B"/>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r w:rsidR="003C4609">
        <w:trPr>
          <w:trHeight w:val="260"/>
        </w:trPr>
        <w:tc>
          <w:tcPr>
            <w:tcW w:w="1188" w:type="dxa"/>
            <w:tcBorders>
              <w:top w:val="nil"/>
              <w:left w:val="single" w:sz="4" w:space="0" w:color="808080"/>
              <w:bottom w:val="single" w:sz="4" w:space="0" w:color="808080"/>
              <w:right w:val="single" w:sz="4" w:space="0" w:color="808080"/>
            </w:tcBorders>
            <w:shd w:val="clear" w:color="auto" w:fill="auto"/>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data processing</w:t>
            </w:r>
          </w:p>
        </w:tc>
        <w:tc>
          <w:tcPr>
            <w:tcW w:w="246" w:type="dxa"/>
            <w:tcBorders>
              <w:top w:val="nil"/>
              <w:left w:val="nil"/>
              <w:bottom w:val="single" w:sz="4" w:space="0" w:color="808080"/>
              <w:right w:val="single" w:sz="4" w:space="0" w:color="808080"/>
            </w:tcBorders>
            <w:shd w:val="clear" w:color="auto" w:fill="auto"/>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auto" w:fill="auto"/>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C4D79B"/>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C4D79B"/>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C4D79B"/>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r w:rsidR="003C4609">
        <w:trPr>
          <w:trHeight w:val="260"/>
        </w:trPr>
        <w:tc>
          <w:tcPr>
            <w:tcW w:w="1188" w:type="dxa"/>
            <w:tcBorders>
              <w:top w:val="nil"/>
              <w:left w:val="single" w:sz="4" w:space="0" w:color="808080"/>
              <w:bottom w:val="single" w:sz="4" w:space="0" w:color="808080"/>
              <w:right w:val="single" w:sz="4" w:space="0" w:color="808080"/>
            </w:tcBorders>
            <w:shd w:val="clear" w:color="auto" w:fill="auto"/>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verification</w:t>
            </w:r>
          </w:p>
        </w:tc>
        <w:tc>
          <w:tcPr>
            <w:tcW w:w="246" w:type="dxa"/>
            <w:tcBorders>
              <w:top w:val="nil"/>
              <w:left w:val="nil"/>
              <w:bottom w:val="single" w:sz="4" w:space="0" w:color="808080"/>
              <w:right w:val="single" w:sz="4" w:space="0" w:color="808080"/>
            </w:tcBorders>
            <w:shd w:val="clear" w:color="auto" w:fill="auto"/>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auto" w:fill="auto"/>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auto" w:fill="auto"/>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auto" w:fill="auto"/>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9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9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99"/>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r w:rsidR="003C4609">
        <w:trPr>
          <w:trHeight w:val="260"/>
        </w:trPr>
        <w:tc>
          <w:tcPr>
            <w:tcW w:w="1188" w:type="dxa"/>
            <w:tcBorders>
              <w:top w:val="nil"/>
              <w:left w:val="single" w:sz="4" w:space="0" w:color="808080"/>
              <w:bottom w:val="single" w:sz="4" w:space="0" w:color="808080"/>
              <w:right w:val="single" w:sz="4" w:space="0" w:color="808080"/>
            </w:tcBorders>
            <w:shd w:val="clear" w:color="auto" w:fill="auto"/>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Results</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CCCC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CCCC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CCCC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r w:rsidR="003C4609">
        <w:trPr>
          <w:trHeight w:val="260"/>
        </w:trPr>
        <w:tc>
          <w:tcPr>
            <w:tcW w:w="1188" w:type="dxa"/>
            <w:tcBorders>
              <w:top w:val="nil"/>
              <w:left w:val="single" w:sz="4" w:space="0" w:color="808080"/>
              <w:bottom w:val="single" w:sz="4" w:space="0" w:color="808080"/>
              <w:right w:val="single" w:sz="4" w:space="0" w:color="808080"/>
            </w:tcBorders>
            <w:shd w:val="clear" w:color="auto" w:fill="auto"/>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Discussion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auto" w:fill="auto"/>
            <w:vAlign w:val="center"/>
          </w:tcPr>
          <w:p w:rsidR="003C4609" w:rsidRDefault="002C42D0">
            <w:pPr>
              <w:widowControl/>
              <w:jc w:val="left"/>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auto" w:fill="auto"/>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auto" w:fill="auto"/>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CCCC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CCCC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r w:rsidR="003C4609">
        <w:trPr>
          <w:trHeight w:val="260"/>
        </w:trPr>
        <w:tc>
          <w:tcPr>
            <w:tcW w:w="1188" w:type="dxa"/>
            <w:tcBorders>
              <w:top w:val="nil"/>
              <w:left w:val="single" w:sz="4" w:space="0" w:color="808080"/>
              <w:bottom w:val="single" w:sz="4" w:space="0" w:color="808080"/>
              <w:right w:val="single" w:sz="4" w:space="0" w:color="808080"/>
            </w:tcBorders>
            <w:shd w:val="clear" w:color="auto" w:fill="auto"/>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Editing</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auto" w:fill="auto"/>
            <w:vAlign w:val="center"/>
          </w:tcPr>
          <w:p w:rsidR="003C4609" w:rsidRDefault="002C42D0">
            <w:pPr>
              <w:widowControl/>
              <w:jc w:val="left"/>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B7DEE8"/>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B7DEE8"/>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r w:rsidR="003C4609">
        <w:trPr>
          <w:trHeight w:val="260"/>
        </w:trPr>
        <w:tc>
          <w:tcPr>
            <w:tcW w:w="1188" w:type="dxa"/>
            <w:tcBorders>
              <w:top w:val="nil"/>
              <w:left w:val="single" w:sz="4" w:space="0" w:color="808080"/>
              <w:bottom w:val="single" w:sz="4" w:space="0" w:color="808080"/>
              <w:right w:val="single" w:sz="4" w:space="0" w:color="808080"/>
            </w:tcBorders>
            <w:shd w:val="clear" w:color="auto" w:fill="auto"/>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submit dissertation</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auto" w:fill="auto"/>
            <w:vAlign w:val="center"/>
          </w:tcPr>
          <w:p w:rsidR="003C4609" w:rsidRDefault="002C42D0">
            <w:pPr>
              <w:widowControl/>
              <w:jc w:val="left"/>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B7DEE8"/>
            <w:vAlign w:val="center"/>
          </w:tcPr>
          <w:p w:rsidR="003C4609" w:rsidRDefault="002C42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bl>
    <w:p w:rsidR="003C4609" w:rsidRDefault="002C42D0">
      <w:pPr>
        <w:widowControl/>
        <w:jc w:val="left"/>
        <w:rPr>
          <w:rFonts w:ascii="Times New Roman" w:eastAsia="宋体" w:hAnsi="Times New Roman" w:cs="Times New Roman"/>
          <w:b/>
          <w:bCs/>
          <w:color w:val="222222"/>
          <w:kern w:val="0"/>
          <w:sz w:val="24"/>
          <w:shd w:val="clear" w:color="auto" w:fill="FFFFFF"/>
          <w:lang w:bidi="ar"/>
        </w:rPr>
      </w:pPr>
      <w:r>
        <w:rPr>
          <w:rFonts w:ascii="Times New Roman" w:eastAsia="宋体" w:hAnsi="Times New Roman" w:cs="Times New Roman"/>
          <w:b/>
          <w:bCs/>
          <w:color w:val="222222"/>
          <w:kern w:val="0"/>
          <w:sz w:val="24"/>
          <w:shd w:val="clear" w:color="auto" w:fill="FFFFFF"/>
          <w:lang w:bidi="ar"/>
        </w:rPr>
        <w:br w:type="page"/>
      </w:r>
    </w:p>
    <w:p w:rsidR="003C4609" w:rsidRDefault="002C42D0">
      <w:pPr>
        <w:widowControl/>
        <w:spacing w:line="480" w:lineRule="auto"/>
        <w:jc w:val="left"/>
        <w:rPr>
          <w:rFonts w:ascii="Times New Roman" w:eastAsia="宋体" w:hAnsi="Times New Roman" w:cs="Times New Roman"/>
          <w:color w:val="222222"/>
          <w:kern w:val="0"/>
          <w:sz w:val="24"/>
          <w:shd w:val="clear" w:color="auto" w:fill="FFFFFF"/>
          <w:lang w:bidi="ar"/>
        </w:rPr>
      </w:pPr>
      <w:r>
        <w:rPr>
          <w:rFonts w:ascii="Times New Roman" w:eastAsia="宋体" w:hAnsi="Times New Roman" w:cs="Times New Roman"/>
          <w:color w:val="222222"/>
          <w:kern w:val="0"/>
          <w:sz w:val="24"/>
          <w:shd w:val="clear" w:color="auto" w:fill="FFFFFF"/>
          <w:lang w:bidi="ar"/>
        </w:rPr>
        <w:lastRenderedPageBreak/>
        <w:t>References</w:t>
      </w:r>
    </w:p>
    <w:p w:rsidR="003C4609" w:rsidRDefault="002C42D0">
      <w:pPr>
        <w:widowControl/>
        <w:spacing w:line="480" w:lineRule="auto"/>
        <w:jc w:val="left"/>
        <w:rPr>
          <w:rFonts w:ascii="Times New Roman" w:hAnsi="Times New Roman" w:cs="Times New Roman"/>
          <w:sz w:val="24"/>
        </w:rPr>
      </w:pPr>
      <w:r>
        <w:rPr>
          <w:rFonts w:ascii="Times New Roman" w:eastAsia="宋体" w:hAnsi="Times New Roman" w:cs="Times New Roman"/>
          <w:color w:val="222222"/>
          <w:kern w:val="0"/>
          <w:sz w:val="24"/>
          <w:shd w:val="clear" w:color="auto" w:fill="FFFFFF"/>
          <w:lang w:bidi="ar"/>
        </w:rPr>
        <w:t>Goniewicz, K., Khorram-Manesh, A., Hertelendy, A. J., Goniewicz, M., Naylor, K., &amp; Burkle, F. M. (2020). Current response and management decisions of the European Union to the COVID-19 outbreak:</w:t>
      </w:r>
      <w:r>
        <w:rPr>
          <w:rFonts w:ascii="Times New Roman" w:eastAsia="宋体" w:hAnsi="Times New Roman" w:cs="Times New Roman"/>
          <w:color w:val="222222"/>
          <w:kern w:val="0"/>
          <w:sz w:val="24"/>
          <w:shd w:val="clear" w:color="auto" w:fill="FFFFFF"/>
          <w:lang w:bidi="ar"/>
        </w:rPr>
        <w:t xml:space="preserve"> a review. </w:t>
      </w:r>
      <w:r>
        <w:rPr>
          <w:rFonts w:ascii="Times New Roman" w:eastAsia="宋体" w:hAnsi="Times New Roman" w:cs="Times New Roman"/>
          <w:i/>
          <w:color w:val="222222"/>
          <w:kern w:val="0"/>
          <w:sz w:val="24"/>
          <w:lang w:bidi="ar"/>
        </w:rPr>
        <w:t>Sustainability</w:t>
      </w:r>
      <w:r>
        <w:rPr>
          <w:rFonts w:ascii="Times New Roman" w:eastAsia="宋体" w:hAnsi="Times New Roman" w:cs="Times New Roman"/>
          <w:color w:val="222222"/>
          <w:kern w:val="0"/>
          <w:sz w:val="24"/>
          <w:shd w:val="clear" w:color="auto" w:fill="FFFFFF"/>
          <w:lang w:bidi="ar"/>
        </w:rPr>
        <w:t>, </w:t>
      </w:r>
      <w:r>
        <w:rPr>
          <w:rFonts w:ascii="Times New Roman" w:eastAsia="宋体" w:hAnsi="Times New Roman" w:cs="Times New Roman"/>
          <w:i/>
          <w:color w:val="222222"/>
          <w:kern w:val="0"/>
          <w:sz w:val="24"/>
          <w:lang w:bidi="ar"/>
        </w:rPr>
        <w:t>12</w:t>
      </w:r>
      <w:r>
        <w:rPr>
          <w:rFonts w:ascii="Times New Roman" w:eastAsia="宋体" w:hAnsi="Times New Roman" w:cs="Times New Roman"/>
          <w:color w:val="222222"/>
          <w:kern w:val="0"/>
          <w:sz w:val="24"/>
          <w:shd w:val="clear" w:color="auto" w:fill="FFFFFF"/>
          <w:lang w:bidi="ar"/>
        </w:rPr>
        <w:t>(9), 3838.</w:t>
      </w:r>
    </w:p>
    <w:p w:rsidR="003C4609" w:rsidRDefault="002C42D0">
      <w:pPr>
        <w:widowControl/>
        <w:spacing w:line="480" w:lineRule="auto"/>
        <w:jc w:val="left"/>
        <w:rPr>
          <w:rFonts w:ascii="Times New Roman" w:hAnsi="Times New Roman" w:cs="Times New Roman"/>
          <w:sz w:val="24"/>
        </w:rPr>
      </w:pPr>
      <w:r>
        <w:rPr>
          <w:rFonts w:ascii="Times New Roman" w:eastAsia="宋体" w:hAnsi="Times New Roman" w:cs="Times New Roman"/>
          <w:color w:val="222222"/>
          <w:kern w:val="0"/>
          <w:sz w:val="24"/>
          <w:shd w:val="clear" w:color="auto" w:fill="FFFFFF"/>
          <w:lang w:bidi="ar"/>
        </w:rPr>
        <w:t>Meunier, T. (2020). Full lockdown policies in Western Europe countries have no evident impacts on the COVID-19 epidemic. </w:t>
      </w:r>
      <w:r>
        <w:rPr>
          <w:rFonts w:ascii="Times New Roman" w:eastAsia="宋体" w:hAnsi="Times New Roman" w:cs="Times New Roman"/>
          <w:i/>
          <w:color w:val="222222"/>
          <w:kern w:val="0"/>
          <w:sz w:val="24"/>
          <w:lang w:bidi="ar"/>
        </w:rPr>
        <w:t>MedRxiv</w:t>
      </w:r>
      <w:r>
        <w:rPr>
          <w:rFonts w:ascii="Times New Roman" w:eastAsia="宋体" w:hAnsi="Times New Roman" w:cs="Times New Roman"/>
          <w:color w:val="222222"/>
          <w:kern w:val="0"/>
          <w:sz w:val="24"/>
          <w:shd w:val="clear" w:color="auto" w:fill="FFFFFF"/>
          <w:lang w:bidi="ar"/>
        </w:rPr>
        <w:t>.</w:t>
      </w:r>
    </w:p>
    <w:p w:rsidR="003C4609" w:rsidRDefault="002C42D0">
      <w:pPr>
        <w:widowControl/>
        <w:spacing w:line="480" w:lineRule="auto"/>
        <w:jc w:val="left"/>
        <w:rPr>
          <w:rFonts w:ascii="Times New Roman" w:hAnsi="Times New Roman" w:cs="Times New Roman"/>
          <w:sz w:val="24"/>
        </w:rPr>
      </w:pPr>
      <w:r>
        <w:rPr>
          <w:rFonts w:ascii="Times New Roman" w:eastAsia="宋体" w:hAnsi="Times New Roman" w:cs="Times New Roman"/>
          <w:color w:val="222222"/>
          <w:kern w:val="0"/>
          <w:sz w:val="24"/>
          <w:shd w:val="clear" w:color="auto" w:fill="FFFFFF"/>
          <w:lang w:bidi="ar"/>
        </w:rPr>
        <w:t>Sabat, I., Neuman-Böhme, S., Varghese, N. E., Barros, P. P., Brouwer, W., van Exel, J.</w:t>
      </w:r>
      <w:r>
        <w:rPr>
          <w:rFonts w:ascii="Times New Roman" w:eastAsia="宋体" w:hAnsi="Times New Roman" w:cs="Times New Roman"/>
          <w:color w:val="222222"/>
          <w:kern w:val="0"/>
          <w:sz w:val="24"/>
          <w:shd w:val="clear" w:color="auto" w:fill="FFFFFF"/>
          <w:lang w:bidi="ar"/>
        </w:rPr>
        <w:t>, ... &amp; Stargardt, T. (2020). United but divided: Policy responses and people’s perceptions in the EU during the COVID-19 outbreak. </w:t>
      </w:r>
      <w:r>
        <w:rPr>
          <w:rFonts w:ascii="Times New Roman" w:eastAsia="宋体" w:hAnsi="Times New Roman" w:cs="Times New Roman"/>
          <w:i/>
          <w:color w:val="222222"/>
          <w:kern w:val="0"/>
          <w:sz w:val="24"/>
          <w:lang w:bidi="ar"/>
        </w:rPr>
        <w:t>Health Policy</w:t>
      </w:r>
      <w:r>
        <w:rPr>
          <w:rFonts w:ascii="Times New Roman" w:eastAsia="宋体" w:hAnsi="Times New Roman" w:cs="Times New Roman"/>
          <w:color w:val="222222"/>
          <w:kern w:val="0"/>
          <w:sz w:val="24"/>
          <w:shd w:val="clear" w:color="auto" w:fill="FFFFFF"/>
          <w:lang w:bidi="ar"/>
        </w:rPr>
        <w:t>, </w:t>
      </w:r>
      <w:r>
        <w:rPr>
          <w:rFonts w:ascii="Times New Roman" w:eastAsia="宋体" w:hAnsi="Times New Roman" w:cs="Times New Roman"/>
          <w:i/>
          <w:color w:val="222222"/>
          <w:kern w:val="0"/>
          <w:sz w:val="24"/>
          <w:lang w:bidi="ar"/>
        </w:rPr>
        <w:t>124</w:t>
      </w:r>
      <w:r>
        <w:rPr>
          <w:rFonts w:ascii="Times New Roman" w:eastAsia="宋体" w:hAnsi="Times New Roman" w:cs="Times New Roman"/>
          <w:color w:val="222222"/>
          <w:kern w:val="0"/>
          <w:sz w:val="24"/>
          <w:shd w:val="clear" w:color="auto" w:fill="FFFFFF"/>
          <w:lang w:bidi="ar"/>
        </w:rPr>
        <w:t>(9), 909-918.</w:t>
      </w:r>
    </w:p>
    <w:p w:rsidR="003C4609" w:rsidRDefault="002C42D0">
      <w:pPr>
        <w:widowControl/>
        <w:spacing w:line="480" w:lineRule="auto"/>
        <w:jc w:val="left"/>
        <w:rPr>
          <w:rFonts w:ascii="Times New Roman" w:hAnsi="Times New Roman" w:cs="Times New Roman"/>
          <w:sz w:val="24"/>
        </w:rPr>
      </w:pPr>
      <w:r>
        <w:rPr>
          <w:rFonts w:ascii="Times New Roman" w:eastAsia="宋体" w:hAnsi="Times New Roman" w:cs="Times New Roman"/>
          <w:color w:val="222222"/>
          <w:kern w:val="0"/>
          <w:sz w:val="24"/>
          <w:shd w:val="clear" w:color="auto" w:fill="FFFFFF"/>
          <w:lang w:bidi="ar"/>
        </w:rPr>
        <w:t>Middelburg, R. A., &amp; Rosendaal, F. R. (2020). COVID-19: How to make between-country comparis</w:t>
      </w:r>
      <w:r>
        <w:rPr>
          <w:rFonts w:ascii="Times New Roman" w:eastAsia="宋体" w:hAnsi="Times New Roman" w:cs="Times New Roman"/>
          <w:color w:val="222222"/>
          <w:kern w:val="0"/>
          <w:sz w:val="24"/>
          <w:shd w:val="clear" w:color="auto" w:fill="FFFFFF"/>
          <w:lang w:bidi="ar"/>
        </w:rPr>
        <w:t>ons. </w:t>
      </w:r>
      <w:r>
        <w:rPr>
          <w:rFonts w:ascii="Times New Roman" w:eastAsia="宋体" w:hAnsi="Times New Roman" w:cs="Times New Roman"/>
          <w:i/>
          <w:color w:val="222222"/>
          <w:kern w:val="0"/>
          <w:sz w:val="24"/>
          <w:lang w:bidi="ar"/>
        </w:rPr>
        <w:t>International Journal of Infectious Diseases</w:t>
      </w:r>
      <w:r>
        <w:rPr>
          <w:rFonts w:ascii="Times New Roman" w:eastAsia="宋体" w:hAnsi="Times New Roman" w:cs="Times New Roman"/>
          <w:color w:val="222222"/>
          <w:kern w:val="0"/>
          <w:sz w:val="24"/>
          <w:shd w:val="clear" w:color="auto" w:fill="FFFFFF"/>
          <w:lang w:bidi="ar"/>
        </w:rPr>
        <w:t>, </w:t>
      </w:r>
      <w:r>
        <w:rPr>
          <w:rFonts w:ascii="Times New Roman" w:eastAsia="宋体" w:hAnsi="Times New Roman" w:cs="Times New Roman"/>
          <w:i/>
          <w:color w:val="222222"/>
          <w:kern w:val="0"/>
          <w:sz w:val="24"/>
          <w:lang w:bidi="ar"/>
        </w:rPr>
        <w:t>96</w:t>
      </w:r>
      <w:r>
        <w:rPr>
          <w:rFonts w:ascii="Times New Roman" w:eastAsia="宋体" w:hAnsi="Times New Roman" w:cs="Times New Roman"/>
          <w:color w:val="222222"/>
          <w:kern w:val="0"/>
          <w:sz w:val="24"/>
          <w:shd w:val="clear" w:color="auto" w:fill="FFFFFF"/>
          <w:lang w:bidi="ar"/>
        </w:rPr>
        <w:t>, 477-481.</w:t>
      </w:r>
    </w:p>
    <w:p w:rsidR="003C4609" w:rsidRDefault="002C42D0">
      <w:pPr>
        <w:widowControl/>
        <w:spacing w:line="480" w:lineRule="auto"/>
        <w:jc w:val="left"/>
        <w:rPr>
          <w:rFonts w:ascii="Times New Roman" w:hAnsi="Times New Roman" w:cs="Times New Roman"/>
          <w:sz w:val="24"/>
        </w:rPr>
      </w:pPr>
      <w:r>
        <w:rPr>
          <w:rFonts w:ascii="Times New Roman" w:eastAsia="宋体" w:hAnsi="Times New Roman" w:cs="Times New Roman"/>
          <w:color w:val="222222"/>
          <w:kern w:val="0"/>
          <w:sz w:val="24"/>
          <w:shd w:val="clear" w:color="auto" w:fill="FFFFFF"/>
          <w:lang w:bidi="ar"/>
        </w:rPr>
        <w:t>Coccia, M. (2022). Preparedness of countries to face COVID-19 pandemic crisis: Strategic positioning and factors supporting effective strategies of prevention of pandemic threats. </w:t>
      </w:r>
      <w:r>
        <w:rPr>
          <w:rFonts w:ascii="Times New Roman" w:eastAsia="宋体" w:hAnsi="Times New Roman" w:cs="Times New Roman"/>
          <w:i/>
          <w:color w:val="222222"/>
          <w:kern w:val="0"/>
          <w:sz w:val="24"/>
          <w:lang w:bidi="ar"/>
        </w:rPr>
        <w:t>Environmenta</w:t>
      </w:r>
      <w:r>
        <w:rPr>
          <w:rFonts w:ascii="Times New Roman" w:eastAsia="宋体" w:hAnsi="Times New Roman" w:cs="Times New Roman"/>
          <w:i/>
          <w:color w:val="222222"/>
          <w:kern w:val="0"/>
          <w:sz w:val="24"/>
          <w:lang w:bidi="ar"/>
        </w:rPr>
        <w:t>l Research</w:t>
      </w:r>
      <w:r>
        <w:rPr>
          <w:rFonts w:ascii="Times New Roman" w:eastAsia="宋体" w:hAnsi="Times New Roman" w:cs="Times New Roman"/>
          <w:color w:val="222222"/>
          <w:kern w:val="0"/>
          <w:sz w:val="24"/>
          <w:shd w:val="clear" w:color="auto" w:fill="FFFFFF"/>
          <w:lang w:bidi="ar"/>
        </w:rPr>
        <w:t>, </w:t>
      </w:r>
      <w:r>
        <w:rPr>
          <w:rFonts w:ascii="Times New Roman" w:eastAsia="宋体" w:hAnsi="Times New Roman" w:cs="Times New Roman"/>
          <w:i/>
          <w:color w:val="222222"/>
          <w:kern w:val="0"/>
          <w:sz w:val="24"/>
          <w:lang w:bidi="ar"/>
        </w:rPr>
        <w:t>203</w:t>
      </w:r>
      <w:r>
        <w:rPr>
          <w:rFonts w:ascii="Times New Roman" w:eastAsia="宋体" w:hAnsi="Times New Roman" w:cs="Times New Roman"/>
          <w:color w:val="222222"/>
          <w:kern w:val="0"/>
          <w:sz w:val="24"/>
          <w:shd w:val="clear" w:color="auto" w:fill="FFFFFF"/>
          <w:lang w:bidi="ar"/>
        </w:rPr>
        <w:t>, 111678.</w:t>
      </w:r>
    </w:p>
    <w:p w:rsidR="003C4609" w:rsidRDefault="002C42D0">
      <w:pPr>
        <w:widowControl/>
        <w:spacing w:line="480" w:lineRule="auto"/>
        <w:jc w:val="left"/>
        <w:rPr>
          <w:rFonts w:ascii="Times New Roman" w:hAnsi="Times New Roman" w:cs="Times New Roman"/>
          <w:sz w:val="24"/>
        </w:rPr>
      </w:pPr>
      <w:r>
        <w:rPr>
          <w:rFonts w:ascii="Times New Roman" w:eastAsia="宋体" w:hAnsi="Times New Roman" w:cs="Times New Roman"/>
          <w:color w:val="222222"/>
          <w:kern w:val="0"/>
          <w:sz w:val="24"/>
          <w:shd w:val="clear" w:color="auto" w:fill="FFFFFF"/>
          <w:lang w:bidi="ar"/>
        </w:rPr>
        <w:t>Cheshmehzangi, A., Sedrez, M., Ren, J., Kong, D., Shen, Y., Bao, S., ... &amp; Dawodu, A. (2021). The effect of mobility on the spread of COVID-19 in light of regional differences in the European Union. </w:t>
      </w:r>
      <w:r>
        <w:rPr>
          <w:rFonts w:ascii="Times New Roman" w:eastAsia="宋体" w:hAnsi="Times New Roman" w:cs="Times New Roman"/>
          <w:i/>
          <w:color w:val="222222"/>
          <w:kern w:val="0"/>
          <w:sz w:val="24"/>
          <w:lang w:bidi="ar"/>
        </w:rPr>
        <w:t>Sustainability</w:t>
      </w:r>
      <w:r>
        <w:rPr>
          <w:rFonts w:ascii="Times New Roman" w:eastAsia="宋体" w:hAnsi="Times New Roman" w:cs="Times New Roman"/>
          <w:color w:val="222222"/>
          <w:kern w:val="0"/>
          <w:sz w:val="24"/>
          <w:shd w:val="clear" w:color="auto" w:fill="FFFFFF"/>
          <w:lang w:bidi="ar"/>
        </w:rPr>
        <w:t>, </w:t>
      </w:r>
      <w:r>
        <w:rPr>
          <w:rFonts w:ascii="Times New Roman" w:eastAsia="宋体" w:hAnsi="Times New Roman" w:cs="Times New Roman"/>
          <w:i/>
          <w:color w:val="222222"/>
          <w:kern w:val="0"/>
          <w:sz w:val="24"/>
          <w:lang w:bidi="ar"/>
        </w:rPr>
        <w:t>13</w:t>
      </w:r>
      <w:r>
        <w:rPr>
          <w:rFonts w:ascii="Times New Roman" w:eastAsia="宋体" w:hAnsi="Times New Roman" w:cs="Times New Roman"/>
          <w:color w:val="222222"/>
          <w:kern w:val="0"/>
          <w:sz w:val="24"/>
          <w:shd w:val="clear" w:color="auto" w:fill="FFFFFF"/>
          <w:lang w:bidi="ar"/>
        </w:rPr>
        <w:t>(10), 5395.</w:t>
      </w:r>
    </w:p>
    <w:p w:rsidR="003C4609" w:rsidRDefault="002C42D0">
      <w:pPr>
        <w:widowControl/>
        <w:spacing w:line="480" w:lineRule="auto"/>
        <w:jc w:val="left"/>
        <w:rPr>
          <w:rFonts w:ascii="Times New Roman" w:hAnsi="Times New Roman" w:cs="Times New Roman"/>
          <w:sz w:val="24"/>
        </w:rPr>
      </w:pPr>
      <w:r>
        <w:rPr>
          <w:rFonts w:ascii="Times New Roman" w:eastAsia="宋体" w:hAnsi="Times New Roman" w:cs="Times New Roman"/>
          <w:color w:val="222222"/>
          <w:kern w:val="0"/>
          <w:sz w:val="24"/>
          <w:shd w:val="clear" w:color="auto" w:fill="FFFFFF"/>
          <w:lang w:bidi="ar"/>
        </w:rPr>
        <w:t>Li</w:t>
      </w:r>
      <w:r>
        <w:rPr>
          <w:rFonts w:ascii="Times New Roman" w:eastAsia="宋体" w:hAnsi="Times New Roman" w:cs="Times New Roman"/>
          <w:color w:val="222222"/>
          <w:kern w:val="0"/>
          <w:sz w:val="24"/>
          <w:shd w:val="clear" w:color="auto" w:fill="FFFFFF"/>
          <w:lang w:bidi="ar"/>
        </w:rPr>
        <w:t>u, Q., Liu, Z., Zhu, J., Zhu, Y., Li, D., Gao, Z., ... &amp; Wang, Q. (2020). Assessing the global tendency of COVID-19 outbreak. </w:t>
      </w:r>
      <w:r>
        <w:rPr>
          <w:rFonts w:ascii="Times New Roman" w:eastAsia="宋体" w:hAnsi="Times New Roman" w:cs="Times New Roman"/>
          <w:i/>
          <w:color w:val="222222"/>
          <w:kern w:val="0"/>
          <w:sz w:val="24"/>
          <w:lang w:bidi="ar"/>
        </w:rPr>
        <w:t>MedRxiv</w:t>
      </w:r>
      <w:r>
        <w:rPr>
          <w:rFonts w:ascii="Times New Roman" w:eastAsia="宋体" w:hAnsi="Times New Roman" w:cs="Times New Roman"/>
          <w:color w:val="222222"/>
          <w:kern w:val="0"/>
          <w:sz w:val="24"/>
          <w:shd w:val="clear" w:color="auto" w:fill="FFFFFF"/>
          <w:lang w:bidi="ar"/>
        </w:rPr>
        <w:t>.</w:t>
      </w:r>
    </w:p>
    <w:p w:rsidR="003C4609" w:rsidRDefault="002C42D0">
      <w:pPr>
        <w:widowControl/>
        <w:spacing w:line="480" w:lineRule="auto"/>
        <w:jc w:val="left"/>
        <w:rPr>
          <w:rFonts w:ascii="Times New Roman" w:hAnsi="Times New Roman" w:cs="Times New Roman"/>
          <w:sz w:val="24"/>
        </w:rPr>
      </w:pPr>
      <w:r>
        <w:rPr>
          <w:rFonts w:ascii="Times New Roman" w:eastAsia="宋体" w:hAnsi="Times New Roman" w:cs="Times New Roman"/>
          <w:color w:val="222222"/>
          <w:kern w:val="0"/>
          <w:sz w:val="24"/>
          <w:shd w:val="clear" w:color="auto" w:fill="FFFFFF"/>
          <w:lang w:bidi="ar"/>
        </w:rPr>
        <w:lastRenderedPageBreak/>
        <w:t>Alemanno, A. (2020). The European response to COVID-19: from regulatory emulation to regulatory coordination?. </w:t>
      </w:r>
      <w:r>
        <w:rPr>
          <w:rFonts w:ascii="Times New Roman" w:eastAsia="宋体" w:hAnsi="Times New Roman" w:cs="Times New Roman"/>
          <w:i/>
          <w:color w:val="222222"/>
          <w:kern w:val="0"/>
          <w:sz w:val="24"/>
          <w:lang w:bidi="ar"/>
        </w:rPr>
        <w:t xml:space="preserve">European </w:t>
      </w:r>
      <w:r>
        <w:rPr>
          <w:rFonts w:ascii="Times New Roman" w:eastAsia="宋体" w:hAnsi="Times New Roman" w:cs="Times New Roman"/>
          <w:i/>
          <w:color w:val="222222"/>
          <w:kern w:val="0"/>
          <w:sz w:val="24"/>
          <w:lang w:bidi="ar"/>
        </w:rPr>
        <w:t>Journal of Risk Regulation</w:t>
      </w:r>
      <w:r>
        <w:rPr>
          <w:rFonts w:ascii="Times New Roman" w:eastAsia="宋体" w:hAnsi="Times New Roman" w:cs="Times New Roman"/>
          <w:color w:val="222222"/>
          <w:kern w:val="0"/>
          <w:sz w:val="24"/>
          <w:shd w:val="clear" w:color="auto" w:fill="FFFFFF"/>
          <w:lang w:bidi="ar"/>
        </w:rPr>
        <w:t>, </w:t>
      </w:r>
      <w:r>
        <w:rPr>
          <w:rFonts w:ascii="Times New Roman" w:eastAsia="宋体" w:hAnsi="Times New Roman" w:cs="Times New Roman"/>
          <w:i/>
          <w:color w:val="222222"/>
          <w:kern w:val="0"/>
          <w:sz w:val="24"/>
          <w:lang w:bidi="ar"/>
        </w:rPr>
        <w:t>11</w:t>
      </w:r>
      <w:r>
        <w:rPr>
          <w:rFonts w:ascii="Times New Roman" w:eastAsia="宋体" w:hAnsi="Times New Roman" w:cs="Times New Roman"/>
          <w:color w:val="222222"/>
          <w:kern w:val="0"/>
          <w:sz w:val="24"/>
          <w:shd w:val="clear" w:color="auto" w:fill="FFFFFF"/>
          <w:lang w:bidi="ar"/>
        </w:rPr>
        <w:t>(2), 307-316.</w:t>
      </w:r>
    </w:p>
    <w:p w:rsidR="003C4609" w:rsidRDefault="002C42D0">
      <w:pPr>
        <w:widowControl/>
        <w:spacing w:line="480" w:lineRule="auto"/>
        <w:jc w:val="left"/>
        <w:rPr>
          <w:rFonts w:ascii="Times New Roman" w:hAnsi="Times New Roman" w:cs="Times New Roman"/>
          <w:sz w:val="24"/>
        </w:rPr>
      </w:pPr>
      <w:r>
        <w:rPr>
          <w:rFonts w:ascii="Times New Roman" w:eastAsia="宋体" w:hAnsi="Times New Roman" w:cs="Times New Roman"/>
          <w:color w:val="222222"/>
          <w:kern w:val="0"/>
          <w:sz w:val="24"/>
          <w:shd w:val="clear" w:color="auto" w:fill="FFFFFF"/>
          <w:lang w:bidi="ar"/>
        </w:rPr>
        <w:t>Desson, Z., Lambertz, L., Peters, J. W., Falkenbach, M., &amp; Kauer, L. (2020). Europe's Covid-19 outliers: German, Austrian and Swiss policy responses during the early stages of the 2020 pandemic. </w:t>
      </w:r>
      <w:r>
        <w:rPr>
          <w:rFonts w:ascii="Times New Roman" w:eastAsia="宋体" w:hAnsi="Times New Roman" w:cs="Times New Roman"/>
          <w:i/>
          <w:color w:val="222222"/>
          <w:kern w:val="0"/>
          <w:sz w:val="24"/>
          <w:lang w:bidi="ar"/>
        </w:rPr>
        <w:t>Health Policy and</w:t>
      </w:r>
      <w:r>
        <w:rPr>
          <w:rFonts w:ascii="Times New Roman" w:eastAsia="宋体" w:hAnsi="Times New Roman" w:cs="Times New Roman"/>
          <w:i/>
          <w:color w:val="222222"/>
          <w:kern w:val="0"/>
          <w:sz w:val="24"/>
          <w:lang w:bidi="ar"/>
        </w:rPr>
        <w:t xml:space="preserve"> Technology</w:t>
      </w:r>
      <w:r>
        <w:rPr>
          <w:rFonts w:ascii="Times New Roman" w:eastAsia="宋体" w:hAnsi="Times New Roman" w:cs="Times New Roman"/>
          <w:color w:val="222222"/>
          <w:kern w:val="0"/>
          <w:sz w:val="24"/>
          <w:shd w:val="clear" w:color="auto" w:fill="FFFFFF"/>
          <w:lang w:bidi="ar"/>
        </w:rPr>
        <w:t>, </w:t>
      </w:r>
      <w:r>
        <w:rPr>
          <w:rFonts w:ascii="Times New Roman" w:eastAsia="宋体" w:hAnsi="Times New Roman" w:cs="Times New Roman"/>
          <w:i/>
          <w:color w:val="222222"/>
          <w:kern w:val="0"/>
          <w:sz w:val="24"/>
          <w:lang w:bidi="ar"/>
        </w:rPr>
        <w:t>9</w:t>
      </w:r>
      <w:r>
        <w:rPr>
          <w:rFonts w:ascii="Times New Roman" w:eastAsia="宋体" w:hAnsi="Times New Roman" w:cs="Times New Roman"/>
          <w:color w:val="222222"/>
          <w:kern w:val="0"/>
          <w:sz w:val="24"/>
          <w:shd w:val="clear" w:color="auto" w:fill="FFFFFF"/>
          <w:lang w:bidi="ar"/>
        </w:rPr>
        <w:t>(4), 405-418.</w:t>
      </w:r>
    </w:p>
    <w:p w:rsidR="003C4609" w:rsidRDefault="002C42D0">
      <w:pPr>
        <w:widowControl/>
        <w:spacing w:line="480" w:lineRule="auto"/>
        <w:jc w:val="left"/>
        <w:rPr>
          <w:rFonts w:ascii="Times New Roman" w:hAnsi="Times New Roman" w:cs="Times New Roman"/>
          <w:sz w:val="24"/>
        </w:rPr>
      </w:pPr>
      <w:r>
        <w:rPr>
          <w:rFonts w:ascii="Times New Roman" w:eastAsia="宋体" w:hAnsi="Times New Roman" w:cs="Times New Roman"/>
          <w:color w:val="222222"/>
          <w:kern w:val="0"/>
          <w:sz w:val="24"/>
          <w:shd w:val="clear" w:color="auto" w:fill="FFFFFF"/>
          <w:lang w:bidi="ar"/>
        </w:rPr>
        <w:t>Linka, K., Peirlinck, M., Sahli Costabal, F., &amp; Kuhl, E. (2020). Outbreak dynamics of COVID-19 in Europe and the effect of travel restrictions. </w:t>
      </w:r>
      <w:r>
        <w:rPr>
          <w:rFonts w:ascii="Times New Roman" w:eastAsia="宋体" w:hAnsi="Times New Roman" w:cs="Times New Roman"/>
          <w:i/>
          <w:color w:val="222222"/>
          <w:kern w:val="0"/>
          <w:sz w:val="24"/>
          <w:lang w:bidi="ar"/>
        </w:rPr>
        <w:t>Computer methods in biomechanics and biomedical engineering</w:t>
      </w:r>
      <w:r>
        <w:rPr>
          <w:rFonts w:ascii="Times New Roman" w:eastAsia="宋体" w:hAnsi="Times New Roman" w:cs="Times New Roman"/>
          <w:color w:val="222222"/>
          <w:kern w:val="0"/>
          <w:sz w:val="24"/>
          <w:shd w:val="clear" w:color="auto" w:fill="FFFFFF"/>
          <w:lang w:bidi="ar"/>
        </w:rPr>
        <w:t>, </w:t>
      </w:r>
      <w:r>
        <w:rPr>
          <w:rFonts w:ascii="Times New Roman" w:eastAsia="宋体" w:hAnsi="Times New Roman" w:cs="Times New Roman"/>
          <w:i/>
          <w:color w:val="222222"/>
          <w:kern w:val="0"/>
          <w:sz w:val="24"/>
          <w:lang w:bidi="ar"/>
        </w:rPr>
        <w:t>23</w:t>
      </w:r>
      <w:r>
        <w:rPr>
          <w:rFonts w:ascii="Times New Roman" w:eastAsia="宋体" w:hAnsi="Times New Roman" w:cs="Times New Roman"/>
          <w:color w:val="222222"/>
          <w:kern w:val="0"/>
          <w:sz w:val="24"/>
          <w:shd w:val="clear" w:color="auto" w:fill="FFFFFF"/>
          <w:lang w:bidi="ar"/>
        </w:rPr>
        <w:t>(11), 710-717.</w:t>
      </w:r>
    </w:p>
    <w:p w:rsidR="003C4609" w:rsidRDefault="002C42D0">
      <w:pPr>
        <w:widowControl/>
        <w:spacing w:line="480" w:lineRule="auto"/>
        <w:jc w:val="left"/>
        <w:rPr>
          <w:rFonts w:ascii="Times New Roman" w:hAnsi="Times New Roman" w:cs="Times New Roman"/>
          <w:sz w:val="24"/>
        </w:rPr>
      </w:pPr>
      <w:r>
        <w:rPr>
          <w:rFonts w:ascii="Times New Roman" w:eastAsia="宋体" w:hAnsi="Times New Roman" w:cs="Times New Roman"/>
          <w:color w:val="222222"/>
          <w:kern w:val="0"/>
          <w:sz w:val="24"/>
          <w:shd w:val="clear" w:color="auto" w:fill="FFFFFF"/>
          <w:lang w:bidi="ar"/>
        </w:rPr>
        <w:t>Coccia, M. (2021). Pandemic prevention: lessons from COVID-19. </w:t>
      </w:r>
      <w:r>
        <w:rPr>
          <w:rFonts w:ascii="Times New Roman" w:eastAsia="宋体" w:hAnsi="Times New Roman" w:cs="Times New Roman"/>
          <w:i/>
          <w:color w:val="222222"/>
          <w:kern w:val="0"/>
          <w:sz w:val="24"/>
          <w:lang w:bidi="ar"/>
        </w:rPr>
        <w:t>Encyclopedia</w:t>
      </w:r>
      <w:r>
        <w:rPr>
          <w:rFonts w:ascii="Times New Roman" w:eastAsia="宋体" w:hAnsi="Times New Roman" w:cs="Times New Roman"/>
          <w:color w:val="222222"/>
          <w:kern w:val="0"/>
          <w:sz w:val="24"/>
          <w:shd w:val="clear" w:color="auto" w:fill="FFFFFF"/>
          <w:lang w:bidi="ar"/>
        </w:rPr>
        <w:t>, </w:t>
      </w:r>
      <w:r>
        <w:rPr>
          <w:rFonts w:ascii="Times New Roman" w:eastAsia="宋体" w:hAnsi="Times New Roman" w:cs="Times New Roman"/>
          <w:i/>
          <w:color w:val="222222"/>
          <w:kern w:val="0"/>
          <w:sz w:val="24"/>
          <w:lang w:bidi="ar"/>
        </w:rPr>
        <w:t>1</w:t>
      </w:r>
      <w:r>
        <w:rPr>
          <w:rFonts w:ascii="Times New Roman" w:eastAsia="宋体" w:hAnsi="Times New Roman" w:cs="Times New Roman"/>
          <w:color w:val="222222"/>
          <w:kern w:val="0"/>
          <w:sz w:val="24"/>
          <w:shd w:val="clear" w:color="auto" w:fill="FFFFFF"/>
          <w:lang w:bidi="ar"/>
        </w:rPr>
        <w:t>(2), 433-444.</w:t>
      </w:r>
    </w:p>
    <w:p w:rsidR="003C4609" w:rsidRDefault="002C42D0">
      <w:pPr>
        <w:widowControl/>
        <w:spacing w:line="480" w:lineRule="auto"/>
        <w:jc w:val="left"/>
        <w:rPr>
          <w:rFonts w:ascii="Times New Roman" w:eastAsia="宋体" w:hAnsi="Times New Roman" w:cs="Times New Roman"/>
          <w:color w:val="222222"/>
          <w:kern w:val="0"/>
          <w:sz w:val="24"/>
          <w:shd w:val="clear" w:color="auto" w:fill="FFFFFF"/>
          <w:lang w:bidi="ar"/>
        </w:rPr>
      </w:pPr>
      <w:r>
        <w:rPr>
          <w:rFonts w:ascii="Times New Roman" w:eastAsia="宋体" w:hAnsi="Times New Roman" w:cs="Times New Roman"/>
          <w:color w:val="222222"/>
          <w:kern w:val="0"/>
          <w:sz w:val="24"/>
          <w:shd w:val="clear" w:color="auto" w:fill="FFFFFF"/>
          <w:lang w:bidi="ar"/>
        </w:rPr>
        <w:t>Brooks, E., &amp; Geyer, R. (2020). The development of EU health policy and the Covid-19 pandemic: trends and implications. </w:t>
      </w:r>
      <w:r>
        <w:rPr>
          <w:rFonts w:ascii="Times New Roman" w:eastAsia="宋体" w:hAnsi="Times New Roman" w:cs="Times New Roman"/>
          <w:i/>
          <w:color w:val="222222"/>
          <w:kern w:val="0"/>
          <w:sz w:val="24"/>
          <w:lang w:bidi="ar"/>
        </w:rPr>
        <w:t>Journal of European Integration</w:t>
      </w:r>
      <w:r>
        <w:rPr>
          <w:rFonts w:ascii="Times New Roman" w:eastAsia="宋体" w:hAnsi="Times New Roman" w:cs="Times New Roman"/>
          <w:color w:val="222222"/>
          <w:kern w:val="0"/>
          <w:sz w:val="24"/>
          <w:shd w:val="clear" w:color="auto" w:fill="FFFFFF"/>
          <w:lang w:bidi="ar"/>
        </w:rPr>
        <w:t>, </w:t>
      </w:r>
      <w:r>
        <w:rPr>
          <w:rFonts w:ascii="Times New Roman" w:eastAsia="宋体" w:hAnsi="Times New Roman" w:cs="Times New Roman"/>
          <w:i/>
          <w:color w:val="222222"/>
          <w:kern w:val="0"/>
          <w:sz w:val="24"/>
          <w:lang w:bidi="ar"/>
        </w:rPr>
        <w:t>42</w:t>
      </w:r>
      <w:r>
        <w:rPr>
          <w:rFonts w:ascii="Times New Roman" w:eastAsia="宋体" w:hAnsi="Times New Roman" w:cs="Times New Roman"/>
          <w:color w:val="222222"/>
          <w:kern w:val="0"/>
          <w:sz w:val="24"/>
          <w:shd w:val="clear" w:color="auto" w:fill="FFFFFF"/>
          <w:lang w:bidi="ar"/>
        </w:rPr>
        <w:t>(8), 1057</w:t>
      </w:r>
      <w:r>
        <w:rPr>
          <w:rFonts w:ascii="Times New Roman" w:eastAsia="宋体" w:hAnsi="Times New Roman" w:cs="Times New Roman"/>
          <w:color w:val="222222"/>
          <w:kern w:val="0"/>
          <w:sz w:val="24"/>
          <w:shd w:val="clear" w:color="auto" w:fill="FFFFFF"/>
          <w:lang w:bidi="ar"/>
        </w:rPr>
        <w:t>-1076.</w:t>
      </w:r>
    </w:p>
    <w:p w:rsidR="003C4609" w:rsidRDefault="002C42D0">
      <w:pPr>
        <w:widowControl/>
        <w:spacing w:line="480" w:lineRule="auto"/>
        <w:jc w:val="left"/>
        <w:rPr>
          <w:rFonts w:ascii="Times New Roman" w:hAnsi="Times New Roman" w:cs="Times New Roman"/>
          <w:sz w:val="24"/>
        </w:rPr>
      </w:pPr>
      <w:r>
        <w:rPr>
          <w:rFonts w:ascii="Times New Roman" w:eastAsia="宋体" w:hAnsi="Times New Roman" w:cs="Times New Roman"/>
          <w:color w:val="222222"/>
          <w:kern w:val="0"/>
          <w:sz w:val="24"/>
          <w:shd w:val="clear" w:color="auto" w:fill="FFFFFF"/>
          <w:lang w:bidi="ar"/>
        </w:rPr>
        <w:t>Miralles, O., Sanchez-Rodriguez, D., Marco, E., Annweiler, C., Baztan, A., Betancor, É., ... &amp; Vall-Llosera, E. (2021). Unmet needs, health policies, and actions during the COVID-19 pandemic: a report from six European countries. </w:t>
      </w:r>
      <w:r>
        <w:rPr>
          <w:rFonts w:ascii="Times New Roman" w:eastAsia="宋体" w:hAnsi="Times New Roman" w:cs="Times New Roman"/>
          <w:i/>
          <w:color w:val="222222"/>
          <w:kern w:val="0"/>
          <w:sz w:val="24"/>
          <w:lang w:bidi="ar"/>
        </w:rPr>
        <w:t xml:space="preserve">European geriatric </w:t>
      </w:r>
      <w:r>
        <w:rPr>
          <w:rFonts w:ascii="Times New Roman" w:eastAsia="宋体" w:hAnsi="Times New Roman" w:cs="Times New Roman"/>
          <w:i/>
          <w:color w:val="222222"/>
          <w:kern w:val="0"/>
          <w:sz w:val="24"/>
          <w:lang w:bidi="ar"/>
        </w:rPr>
        <w:t>medicine</w:t>
      </w:r>
      <w:r>
        <w:rPr>
          <w:rFonts w:ascii="Times New Roman" w:eastAsia="宋体" w:hAnsi="Times New Roman" w:cs="Times New Roman"/>
          <w:color w:val="222222"/>
          <w:kern w:val="0"/>
          <w:sz w:val="24"/>
          <w:shd w:val="clear" w:color="auto" w:fill="FFFFFF"/>
          <w:lang w:bidi="ar"/>
        </w:rPr>
        <w:t>, </w:t>
      </w:r>
      <w:r>
        <w:rPr>
          <w:rFonts w:ascii="Times New Roman" w:eastAsia="宋体" w:hAnsi="Times New Roman" w:cs="Times New Roman"/>
          <w:i/>
          <w:color w:val="222222"/>
          <w:kern w:val="0"/>
          <w:sz w:val="24"/>
          <w:lang w:bidi="ar"/>
        </w:rPr>
        <w:t>12</w:t>
      </w:r>
      <w:r>
        <w:rPr>
          <w:rFonts w:ascii="Times New Roman" w:eastAsia="宋体" w:hAnsi="Times New Roman" w:cs="Times New Roman"/>
          <w:color w:val="222222"/>
          <w:kern w:val="0"/>
          <w:sz w:val="24"/>
          <w:shd w:val="clear" w:color="auto" w:fill="FFFFFF"/>
          <w:lang w:bidi="ar"/>
        </w:rPr>
        <w:t>(1), 193-204.</w:t>
      </w:r>
    </w:p>
    <w:p w:rsidR="003C4609" w:rsidRDefault="002C42D0">
      <w:pPr>
        <w:widowControl/>
        <w:spacing w:line="480" w:lineRule="auto"/>
        <w:jc w:val="left"/>
        <w:rPr>
          <w:rFonts w:ascii="Times New Roman" w:hAnsi="Times New Roman" w:cs="Times New Roman"/>
          <w:sz w:val="24"/>
        </w:rPr>
      </w:pPr>
      <w:r>
        <w:rPr>
          <w:rFonts w:ascii="Times New Roman" w:eastAsia="宋体" w:hAnsi="Times New Roman" w:cs="Times New Roman"/>
          <w:color w:val="222222"/>
          <w:kern w:val="0"/>
          <w:sz w:val="24"/>
          <w:shd w:val="clear" w:color="auto" w:fill="FFFFFF"/>
          <w:lang w:bidi="ar"/>
        </w:rPr>
        <w:t>Żak, M., &amp; Garncarz, J. (2020). Economic policy towards the challenges of the COVID-19 pandemic in selected European Union countries. </w:t>
      </w:r>
      <w:r>
        <w:rPr>
          <w:rFonts w:ascii="Times New Roman" w:eastAsia="宋体" w:hAnsi="Times New Roman" w:cs="Times New Roman"/>
          <w:i/>
          <w:color w:val="222222"/>
          <w:kern w:val="0"/>
          <w:sz w:val="24"/>
          <w:lang w:bidi="ar"/>
        </w:rPr>
        <w:t>International Entrepreneurship Review</w:t>
      </w:r>
      <w:r>
        <w:rPr>
          <w:rFonts w:ascii="Times New Roman" w:eastAsia="宋体" w:hAnsi="Times New Roman" w:cs="Times New Roman"/>
          <w:color w:val="222222"/>
          <w:kern w:val="0"/>
          <w:sz w:val="24"/>
          <w:shd w:val="clear" w:color="auto" w:fill="FFFFFF"/>
          <w:lang w:bidi="ar"/>
        </w:rPr>
        <w:t>, </w:t>
      </w:r>
      <w:r>
        <w:rPr>
          <w:rFonts w:ascii="Times New Roman" w:eastAsia="宋体" w:hAnsi="Times New Roman" w:cs="Times New Roman"/>
          <w:i/>
          <w:color w:val="222222"/>
          <w:kern w:val="0"/>
          <w:sz w:val="24"/>
          <w:lang w:bidi="ar"/>
        </w:rPr>
        <w:t>6</w:t>
      </w:r>
      <w:r>
        <w:rPr>
          <w:rFonts w:ascii="Times New Roman" w:eastAsia="宋体" w:hAnsi="Times New Roman" w:cs="Times New Roman"/>
          <w:color w:val="222222"/>
          <w:kern w:val="0"/>
          <w:sz w:val="24"/>
          <w:shd w:val="clear" w:color="auto" w:fill="FFFFFF"/>
          <w:lang w:bidi="ar"/>
        </w:rPr>
        <w:t>(4), 21-34.</w:t>
      </w:r>
    </w:p>
    <w:p w:rsidR="003C4609" w:rsidRDefault="002C42D0">
      <w:pPr>
        <w:widowControl/>
        <w:spacing w:line="480" w:lineRule="auto"/>
        <w:jc w:val="left"/>
        <w:rPr>
          <w:rFonts w:ascii="Times New Roman" w:hAnsi="Times New Roman" w:cs="Times New Roman"/>
          <w:sz w:val="24"/>
        </w:rPr>
      </w:pPr>
      <w:r>
        <w:rPr>
          <w:rFonts w:ascii="Times New Roman" w:eastAsia="宋体" w:hAnsi="Times New Roman" w:cs="Times New Roman"/>
          <w:color w:val="222222"/>
          <w:kern w:val="0"/>
          <w:sz w:val="24"/>
          <w:shd w:val="clear" w:color="auto" w:fill="FFFFFF"/>
          <w:lang w:bidi="ar"/>
        </w:rPr>
        <w:lastRenderedPageBreak/>
        <w:t>Chowdhury, R., Heng, K., Shawon, M. S. R., G</w:t>
      </w:r>
      <w:r>
        <w:rPr>
          <w:rFonts w:ascii="Times New Roman" w:eastAsia="宋体" w:hAnsi="Times New Roman" w:cs="Times New Roman"/>
          <w:color w:val="222222"/>
          <w:kern w:val="0"/>
          <w:sz w:val="24"/>
          <w:shd w:val="clear" w:color="auto" w:fill="FFFFFF"/>
          <w:lang w:bidi="ar"/>
        </w:rPr>
        <w:t>oh, G., Okonofua, D., Ochoa-Rosales, C., ... &amp; Franco, O. H. (2020). Dynamic interventions to control COVID-19 pandemic: a multivariate prediction modelling study comparing 16 worldwide countries. </w:t>
      </w:r>
      <w:r>
        <w:rPr>
          <w:rFonts w:ascii="Times New Roman" w:eastAsia="宋体" w:hAnsi="Times New Roman" w:cs="Times New Roman"/>
          <w:i/>
          <w:color w:val="222222"/>
          <w:kern w:val="0"/>
          <w:sz w:val="24"/>
          <w:lang w:bidi="ar"/>
        </w:rPr>
        <w:t>European journal of epidemiology</w:t>
      </w:r>
      <w:r>
        <w:rPr>
          <w:rFonts w:ascii="Times New Roman" w:eastAsia="宋体" w:hAnsi="Times New Roman" w:cs="Times New Roman"/>
          <w:color w:val="222222"/>
          <w:kern w:val="0"/>
          <w:sz w:val="24"/>
          <w:shd w:val="clear" w:color="auto" w:fill="FFFFFF"/>
          <w:lang w:bidi="ar"/>
        </w:rPr>
        <w:t>, </w:t>
      </w:r>
      <w:r>
        <w:rPr>
          <w:rFonts w:ascii="Times New Roman" w:eastAsia="宋体" w:hAnsi="Times New Roman" w:cs="Times New Roman"/>
          <w:i/>
          <w:color w:val="222222"/>
          <w:kern w:val="0"/>
          <w:sz w:val="24"/>
          <w:lang w:bidi="ar"/>
        </w:rPr>
        <w:t>35</w:t>
      </w:r>
      <w:r>
        <w:rPr>
          <w:rFonts w:ascii="Times New Roman" w:eastAsia="宋体" w:hAnsi="Times New Roman" w:cs="Times New Roman"/>
          <w:color w:val="222222"/>
          <w:kern w:val="0"/>
          <w:sz w:val="24"/>
          <w:shd w:val="clear" w:color="auto" w:fill="FFFFFF"/>
          <w:lang w:bidi="ar"/>
        </w:rPr>
        <w:t>(5), 389-399</w:t>
      </w:r>
    </w:p>
    <w:p w:rsidR="003C4609" w:rsidRDefault="002C42D0">
      <w:pPr>
        <w:widowControl/>
        <w:spacing w:line="480" w:lineRule="auto"/>
        <w:jc w:val="left"/>
        <w:rPr>
          <w:rFonts w:ascii="Times New Roman" w:eastAsia="宋体" w:hAnsi="Times New Roman" w:cs="Times New Roman"/>
          <w:color w:val="222222"/>
          <w:kern w:val="0"/>
          <w:sz w:val="24"/>
          <w:shd w:val="clear" w:color="auto" w:fill="FFFFFF"/>
          <w:lang w:bidi="ar"/>
        </w:rPr>
      </w:pPr>
      <w:r>
        <w:rPr>
          <w:rFonts w:ascii="Times New Roman" w:eastAsia="宋体" w:hAnsi="Times New Roman" w:cs="Times New Roman"/>
          <w:color w:val="222222"/>
          <w:kern w:val="0"/>
          <w:sz w:val="24"/>
          <w:shd w:val="clear" w:color="auto" w:fill="FFFFFF"/>
          <w:lang w:bidi="ar"/>
        </w:rPr>
        <w:t xml:space="preserve">Islam, M. </w:t>
      </w:r>
      <w:r>
        <w:rPr>
          <w:rFonts w:ascii="Times New Roman" w:eastAsia="宋体" w:hAnsi="Times New Roman" w:cs="Times New Roman"/>
          <w:color w:val="222222"/>
          <w:kern w:val="0"/>
          <w:sz w:val="24"/>
          <w:shd w:val="clear" w:color="auto" w:fill="FFFFFF"/>
          <w:lang w:bidi="ar"/>
        </w:rPr>
        <w:t>S., Rahman, K. M., Sun, Y., Qureshi, M. O., Abdi, I., Chughtai, A. A., &amp; Seale, H. (2020). Current knowledge of COVID-19 and infection prevention and control strategies in healthcare settings: A global analysis. </w:t>
      </w:r>
      <w:r>
        <w:rPr>
          <w:rFonts w:ascii="Times New Roman" w:eastAsia="宋体" w:hAnsi="Times New Roman" w:cs="Times New Roman"/>
          <w:i/>
          <w:color w:val="222222"/>
          <w:kern w:val="0"/>
          <w:sz w:val="24"/>
          <w:lang w:bidi="ar"/>
        </w:rPr>
        <w:t>Infection Control &amp; Hospital Epidemiology</w:t>
      </w:r>
      <w:r>
        <w:rPr>
          <w:rFonts w:ascii="Times New Roman" w:eastAsia="宋体" w:hAnsi="Times New Roman" w:cs="Times New Roman"/>
          <w:color w:val="222222"/>
          <w:kern w:val="0"/>
          <w:sz w:val="24"/>
          <w:shd w:val="clear" w:color="auto" w:fill="FFFFFF"/>
          <w:lang w:bidi="ar"/>
        </w:rPr>
        <w:t>, </w:t>
      </w:r>
      <w:r>
        <w:rPr>
          <w:rFonts w:ascii="Times New Roman" w:eastAsia="宋体" w:hAnsi="Times New Roman" w:cs="Times New Roman"/>
          <w:i/>
          <w:color w:val="222222"/>
          <w:kern w:val="0"/>
          <w:sz w:val="24"/>
          <w:lang w:bidi="ar"/>
        </w:rPr>
        <w:t>4</w:t>
      </w:r>
      <w:r>
        <w:rPr>
          <w:rFonts w:ascii="Times New Roman" w:eastAsia="宋体" w:hAnsi="Times New Roman" w:cs="Times New Roman"/>
          <w:i/>
          <w:color w:val="222222"/>
          <w:kern w:val="0"/>
          <w:sz w:val="24"/>
          <w:lang w:bidi="ar"/>
        </w:rPr>
        <w:t>1</w:t>
      </w:r>
      <w:r>
        <w:rPr>
          <w:rFonts w:ascii="Times New Roman" w:eastAsia="宋体" w:hAnsi="Times New Roman" w:cs="Times New Roman"/>
          <w:color w:val="222222"/>
          <w:kern w:val="0"/>
          <w:sz w:val="24"/>
          <w:shd w:val="clear" w:color="auto" w:fill="FFFFFF"/>
          <w:lang w:bidi="ar"/>
        </w:rPr>
        <w:t>(10), 1196-1206.</w:t>
      </w:r>
    </w:p>
    <w:p w:rsidR="003C4609" w:rsidRDefault="002C42D0">
      <w:pPr>
        <w:widowControl/>
        <w:spacing w:line="480" w:lineRule="auto"/>
        <w:jc w:val="left"/>
        <w:rPr>
          <w:rFonts w:ascii="Times New Roman" w:hAnsi="Times New Roman" w:cs="Times New Roman"/>
          <w:sz w:val="24"/>
        </w:rPr>
      </w:pPr>
      <w:r>
        <w:rPr>
          <w:rFonts w:ascii="Times New Roman" w:hAnsi="Times New Roman" w:cs="Times New Roman"/>
          <w:sz w:val="24"/>
        </w:rPr>
        <w:t>Picchiotti, N., Salvioli, M., Zanardini, E., &amp; Missale, F. (2020). COVID-19 pandemic: a mobility-dependent SEIR model with undetected cases in Italy, Europe and US. arXiv preprint arXiv:2005.08882.</w:t>
      </w:r>
    </w:p>
    <w:p w:rsidR="003C4609" w:rsidRDefault="002C42D0">
      <w:pPr>
        <w:widowControl/>
        <w:spacing w:line="480" w:lineRule="auto"/>
        <w:jc w:val="left"/>
        <w:rPr>
          <w:rFonts w:ascii="Times New Roman" w:eastAsia="宋体" w:hAnsi="Times New Roman" w:cs="Times New Roman"/>
          <w:color w:val="222222"/>
          <w:kern w:val="0"/>
          <w:sz w:val="24"/>
          <w:shd w:val="clear" w:color="auto" w:fill="FFFFFF"/>
          <w:lang w:bidi="ar"/>
        </w:rPr>
      </w:pPr>
      <w:r>
        <w:rPr>
          <w:rFonts w:ascii="Times New Roman" w:eastAsia="宋体" w:hAnsi="Times New Roman" w:cs="Times New Roman"/>
          <w:color w:val="222222"/>
          <w:kern w:val="0"/>
          <w:sz w:val="24"/>
          <w:shd w:val="clear" w:color="auto" w:fill="FFFFFF"/>
          <w:lang w:bidi="ar"/>
        </w:rPr>
        <w:t xml:space="preserve">Alanezi, F., Althumairi, A., Aljaffary, </w:t>
      </w:r>
      <w:r>
        <w:rPr>
          <w:rFonts w:ascii="Times New Roman" w:eastAsia="宋体" w:hAnsi="Times New Roman" w:cs="Times New Roman"/>
          <w:color w:val="222222"/>
          <w:kern w:val="0"/>
          <w:sz w:val="24"/>
          <w:shd w:val="clear" w:color="auto" w:fill="FFFFFF"/>
          <w:lang w:bidi="ar"/>
        </w:rPr>
        <w:t>A., Alfayez, A., Alsalman, D., Alhodaib, H., ... &amp; Alanzi, T. M. (2021). A comparative study of strategies for containing the COVID-19 pandemic in Gulf Cooperation Council countries and the European Union. </w:t>
      </w:r>
      <w:r>
        <w:rPr>
          <w:rFonts w:ascii="Times New Roman" w:eastAsia="宋体" w:hAnsi="Times New Roman" w:cs="Times New Roman"/>
          <w:i/>
          <w:color w:val="222222"/>
          <w:kern w:val="0"/>
          <w:sz w:val="24"/>
          <w:lang w:bidi="ar"/>
        </w:rPr>
        <w:t>Informatics in Medicine Unlocked</w:t>
      </w:r>
      <w:r>
        <w:rPr>
          <w:rFonts w:ascii="Times New Roman" w:eastAsia="宋体" w:hAnsi="Times New Roman" w:cs="Times New Roman"/>
          <w:color w:val="222222"/>
          <w:kern w:val="0"/>
          <w:sz w:val="24"/>
          <w:shd w:val="clear" w:color="auto" w:fill="FFFFFF"/>
          <w:lang w:bidi="ar"/>
        </w:rPr>
        <w:t>, </w:t>
      </w:r>
      <w:r>
        <w:rPr>
          <w:rFonts w:ascii="Times New Roman" w:eastAsia="宋体" w:hAnsi="Times New Roman" w:cs="Times New Roman"/>
          <w:i/>
          <w:color w:val="222222"/>
          <w:kern w:val="0"/>
          <w:sz w:val="24"/>
          <w:lang w:bidi="ar"/>
        </w:rPr>
        <w:t>23</w:t>
      </w:r>
      <w:r>
        <w:rPr>
          <w:rFonts w:ascii="Times New Roman" w:eastAsia="宋体" w:hAnsi="Times New Roman" w:cs="Times New Roman"/>
          <w:color w:val="222222"/>
          <w:kern w:val="0"/>
          <w:sz w:val="24"/>
          <w:shd w:val="clear" w:color="auto" w:fill="FFFFFF"/>
          <w:lang w:bidi="ar"/>
        </w:rPr>
        <w:t>, 100547.</w:t>
      </w:r>
    </w:p>
    <w:p w:rsidR="003C4609" w:rsidRDefault="002C42D0">
      <w:pPr>
        <w:widowControl/>
        <w:spacing w:line="480" w:lineRule="auto"/>
        <w:jc w:val="left"/>
        <w:rPr>
          <w:rFonts w:ascii="Times New Roman" w:hAnsi="Times New Roman" w:cs="Times New Roman"/>
          <w:sz w:val="24"/>
        </w:rPr>
      </w:pPr>
      <w:r>
        <w:rPr>
          <w:rFonts w:ascii="Times New Roman" w:eastAsia="宋体" w:hAnsi="Times New Roman" w:cs="Times New Roman"/>
          <w:color w:val="222222"/>
          <w:kern w:val="0"/>
          <w:sz w:val="24"/>
          <w:shd w:val="clear" w:color="auto" w:fill="FFFFFF"/>
          <w:lang w:bidi="ar"/>
        </w:rPr>
        <w:t>Sjöd</w:t>
      </w:r>
      <w:r>
        <w:rPr>
          <w:rFonts w:ascii="Times New Roman" w:eastAsia="宋体" w:hAnsi="Times New Roman" w:cs="Times New Roman"/>
          <w:color w:val="222222"/>
          <w:kern w:val="0"/>
          <w:sz w:val="24"/>
          <w:shd w:val="clear" w:color="auto" w:fill="FFFFFF"/>
          <w:lang w:bidi="ar"/>
        </w:rPr>
        <w:t>in, H., Wilder-Smith, A., Osman, S., Farooq, Z., &amp; Rocklöv, J. (2020). Only strict quarantine measures can curb the coronavirus disease (COVID-19) outbreak in Italy, 2020. </w:t>
      </w:r>
      <w:r>
        <w:rPr>
          <w:rFonts w:ascii="Times New Roman" w:eastAsia="宋体" w:hAnsi="Times New Roman" w:cs="Times New Roman"/>
          <w:i/>
          <w:color w:val="222222"/>
          <w:kern w:val="0"/>
          <w:sz w:val="24"/>
          <w:lang w:bidi="ar"/>
        </w:rPr>
        <w:t>Eurosurveillance</w:t>
      </w:r>
      <w:r>
        <w:rPr>
          <w:rFonts w:ascii="Times New Roman" w:eastAsia="宋体" w:hAnsi="Times New Roman" w:cs="Times New Roman"/>
          <w:color w:val="222222"/>
          <w:kern w:val="0"/>
          <w:sz w:val="24"/>
          <w:shd w:val="clear" w:color="auto" w:fill="FFFFFF"/>
          <w:lang w:bidi="ar"/>
        </w:rPr>
        <w:t>, </w:t>
      </w:r>
      <w:r>
        <w:rPr>
          <w:rFonts w:ascii="Times New Roman" w:eastAsia="宋体" w:hAnsi="Times New Roman" w:cs="Times New Roman"/>
          <w:i/>
          <w:color w:val="222222"/>
          <w:kern w:val="0"/>
          <w:sz w:val="24"/>
          <w:lang w:bidi="ar"/>
        </w:rPr>
        <w:t>25</w:t>
      </w:r>
      <w:r>
        <w:rPr>
          <w:rFonts w:ascii="Times New Roman" w:eastAsia="宋体" w:hAnsi="Times New Roman" w:cs="Times New Roman"/>
          <w:color w:val="222222"/>
          <w:kern w:val="0"/>
          <w:sz w:val="24"/>
          <w:shd w:val="clear" w:color="auto" w:fill="FFFFFF"/>
          <w:lang w:bidi="ar"/>
        </w:rPr>
        <w:t>(13), 2000280</w:t>
      </w:r>
    </w:p>
    <w:p w:rsidR="003C4609" w:rsidRDefault="002C42D0">
      <w:pPr>
        <w:widowControl/>
        <w:spacing w:line="480" w:lineRule="auto"/>
        <w:jc w:val="left"/>
        <w:rPr>
          <w:rFonts w:ascii="Times New Roman" w:hAnsi="Times New Roman" w:cs="Times New Roman"/>
          <w:sz w:val="24"/>
        </w:rPr>
      </w:pPr>
      <w:r>
        <w:rPr>
          <w:rFonts w:ascii="Times New Roman" w:eastAsia="宋体" w:hAnsi="Times New Roman" w:cs="Times New Roman"/>
          <w:color w:val="222222"/>
          <w:kern w:val="0"/>
          <w:sz w:val="24"/>
          <w:shd w:val="clear" w:color="auto" w:fill="FFFFFF"/>
          <w:lang w:bidi="ar"/>
        </w:rPr>
        <w:t xml:space="preserve">Androniceanu, A. (2020). Major structural changes </w:t>
      </w:r>
      <w:r>
        <w:rPr>
          <w:rFonts w:ascii="Times New Roman" w:eastAsia="宋体" w:hAnsi="Times New Roman" w:cs="Times New Roman"/>
          <w:color w:val="222222"/>
          <w:kern w:val="0"/>
          <w:sz w:val="24"/>
          <w:shd w:val="clear" w:color="auto" w:fill="FFFFFF"/>
          <w:lang w:bidi="ar"/>
        </w:rPr>
        <w:t>in the EU policies due to the problems and risks caused by COVID-19. </w:t>
      </w:r>
      <w:r>
        <w:rPr>
          <w:rFonts w:ascii="Times New Roman" w:eastAsia="宋体" w:hAnsi="Times New Roman" w:cs="Times New Roman"/>
          <w:i/>
          <w:color w:val="222222"/>
          <w:kern w:val="0"/>
          <w:sz w:val="24"/>
          <w:lang w:bidi="ar"/>
        </w:rPr>
        <w:t>Revista» Administratie si Management Public «(RAMP)</w:t>
      </w:r>
      <w:r>
        <w:rPr>
          <w:rFonts w:ascii="Times New Roman" w:eastAsia="宋体" w:hAnsi="Times New Roman" w:cs="Times New Roman"/>
          <w:color w:val="222222"/>
          <w:kern w:val="0"/>
          <w:sz w:val="24"/>
          <w:shd w:val="clear" w:color="auto" w:fill="FFFFFF"/>
          <w:lang w:bidi="ar"/>
        </w:rPr>
        <w:t>, (34), 137-149.</w:t>
      </w:r>
    </w:p>
    <w:p w:rsidR="003C4609" w:rsidRDefault="003C4609">
      <w:pPr>
        <w:spacing w:line="480" w:lineRule="auto"/>
        <w:rPr>
          <w:rFonts w:ascii="Times New Roman" w:hAnsi="Times New Roman" w:cs="Times New Roman"/>
          <w:sz w:val="24"/>
        </w:rPr>
      </w:pPr>
    </w:p>
    <w:sectPr w:rsidR="003C4609">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2D0" w:rsidRDefault="002C42D0">
      <w:r>
        <w:separator/>
      </w:r>
    </w:p>
  </w:endnote>
  <w:endnote w:type="continuationSeparator" w:id="0">
    <w:p w:rsidR="002C42D0" w:rsidRDefault="002C4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Lucida Sans">
    <w:altName w:val="苹方-简"/>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微软雅黑">
    <w:altName w:val="汉仪旗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9548395"/>
    </w:sdtPr>
    <w:sdtEndPr/>
    <w:sdtContent>
      <w:p w:rsidR="003C4609" w:rsidRDefault="002C42D0">
        <w:pPr>
          <w:pStyle w:val="Footer"/>
          <w:jc w:val="center"/>
        </w:pPr>
        <w:r>
          <w:fldChar w:fldCharType="begin"/>
        </w:r>
        <w:r>
          <w:instrText>PAGE   \* MERGEFORMAT</w:instrText>
        </w:r>
        <w:r>
          <w:fldChar w:fldCharType="separate"/>
        </w:r>
        <w:r w:rsidR="00BD1CC2" w:rsidRPr="00BD1CC2">
          <w:rPr>
            <w:noProof/>
            <w:lang w:val="zh-CN"/>
          </w:rPr>
          <w:t>2</w:t>
        </w:r>
        <w:r>
          <w:fldChar w:fldCharType="end"/>
        </w:r>
      </w:p>
    </w:sdtContent>
  </w:sdt>
  <w:p w:rsidR="003C4609" w:rsidRDefault="003C46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2D0" w:rsidRDefault="002C42D0">
      <w:r>
        <w:separator/>
      </w:r>
    </w:p>
  </w:footnote>
  <w:footnote w:type="continuationSeparator" w:id="0">
    <w:p w:rsidR="002C42D0" w:rsidRDefault="002C42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44B"/>
    <w:rsid w:val="FB3FBE11"/>
    <w:rsid w:val="FEFFCE20"/>
    <w:rsid w:val="00190EF9"/>
    <w:rsid w:val="00206DD7"/>
    <w:rsid w:val="0026044B"/>
    <w:rsid w:val="00276AB2"/>
    <w:rsid w:val="002C42D0"/>
    <w:rsid w:val="002F381A"/>
    <w:rsid w:val="003C4609"/>
    <w:rsid w:val="00513FE7"/>
    <w:rsid w:val="005D689F"/>
    <w:rsid w:val="008062E4"/>
    <w:rsid w:val="00A17C29"/>
    <w:rsid w:val="00A3228C"/>
    <w:rsid w:val="00A43FC2"/>
    <w:rsid w:val="00A66954"/>
    <w:rsid w:val="00B76813"/>
    <w:rsid w:val="00BD1CC2"/>
    <w:rsid w:val="00BD4A56"/>
    <w:rsid w:val="00CD3AFD"/>
    <w:rsid w:val="00D52C30"/>
    <w:rsid w:val="00E65383"/>
    <w:rsid w:val="00F5326E"/>
    <w:rsid w:val="00FA2B99"/>
    <w:rsid w:val="00FD38B0"/>
    <w:rsid w:val="4FE7D693"/>
    <w:rsid w:val="65737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D195D1-F30B-4B12-9C9A-44B444FC8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153"/>
        <w:tab w:val="right" w:pos="8306"/>
      </w:tabs>
      <w:snapToGrid w:val="0"/>
      <w:jc w:val="left"/>
    </w:pPr>
    <w:rPr>
      <w:sz w:val="18"/>
      <w:szCs w:val="18"/>
    </w:rPr>
  </w:style>
  <w:style w:type="paragraph" w:styleId="Header">
    <w:name w:val="header"/>
    <w:basedOn w:val="Normal"/>
    <w:link w:val="HeaderChar"/>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qFormat/>
    <w:pPr>
      <w:spacing w:beforeAutospacing="1" w:afterAutospacing="1"/>
      <w:jc w:val="left"/>
    </w:pPr>
    <w:rPr>
      <w:rFonts w:cs="Times New Roman"/>
      <w:kern w:val="0"/>
      <w:sz w:val="24"/>
    </w:rPr>
  </w:style>
  <w:style w:type="character" w:styleId="Emphasis">
    <w:name w:val="Emphasis"/>
    <w:basedOn w:val="DefaultParagraphFont"/>
    <w:qFormat/>
    <w:rPr>
      <w:i/>
    </w:rPr>
  </w:style>
  <w:style w:type="character" w:styleId="Hyperlink">
    <w:name w:val="Hyperlink"/>
    <w:basedOn w:val="DefaultParagraphFont"/>
    <w:qFormat/>
    <w:rPr>
      <w:color w:val="0000FF"/>
      <w:u w:val="single"/>
    </w:rPr>
  </w:style>
  <w:style w:type="table" w:styleId="TableGrid">
    <w:name w:val="Table Grid"/>
    <w:basedOn w:val="TableNormal"/>
    <w:uiPriority w:val="39"/>
    <w:qFormat/>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qFormat/>
    <w:rPr>
      <w:rFonts w:asciiTheme="minorHAnsi" w:eastAsiaTheme="minorEastAsia" w:hAnsiTheme="minorHAnsi" w:cstheme="minorBidi"/>
      <w:kern w:val="2"/>
      <w:sz w:val="18"/>
      <w:szCs w:val="18"/>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18"/>
      <w:szCs w:val="18"/>
    </w:rPr>
  </w:style>
  <w:style w:type="character" w:customStyle="1" w:styleId="UnresolvedMention">
    <w:name w:val="Unresolved Mention"/>
    <w:basedOn w:val="DefaultParagraphFont"/>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ho.maps.arcgis.com/apps/dashboards/ead3c6475654481ca51c248d52ab9c6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ngkui.tang20@imperial.ac.u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orldometers.info/coronavirus/country/germany/" TargetMode="External"/><Relationship Id="rId5" Type="http://schemas.openxmlformats.org/officeDocument/2006/relationships/footnotes" Target="footnotes.xml"/><Relationship Id="rId10" Type="http://schemas.openxmlformats.org/officeDocument/2006/relationships/hyperlink" Target="https://covid19.who.int/region/euro/country/fr" TargetMode="External"/><Relationship Id="rId4" Type="http://schemas.openxmlformats.org/officeDocument/2006/relationships/webSettings" Target="webSettings.xml"/><Relationship Id="rId9" Type="http://schemas.openxmlformats.org/officeDocument/2006/relationships/hyperlink" Target="https://coronavirus.data.gov.uk/details/cases?areaType=overview&amp;areaName=United%20Kingd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iPad</dc:creator>
  <cp:lastModifiedBy>dell</cp:lastModifiedBy>
  <cp:revision>2</cp:revision>
  <dcterms:created xsi:type="dcterms:W3CDTF">2022-04-05T07:52:00Z</dcterms:created>
  <dcterms:modified xsi:type="dcterms:W3CDTF">2022-04-05T07:52:00Z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