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tbl>
      <w:tblPr>
        <w:tblW w:w="11190" w:type="dxa"/>
        <w:tblInd w:w="-1005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3989"/>
        <w:gridCol w:w="1689"/>
        <w:gridCol w:w="1988"/>
        <w:gridCol w:w="3522"/>
      </w:tblGrid>
      <w:tr>
        <w:tc>
          <w:tcPr>
            <w:tcW w:w="11189" w:type="dxa"/>
            <w:gridSpan w:val="4"/>
            <w:shd w:val="clear" w:color="auto" w:fill="dbe5f1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center"/>
            </w:pPr>
            <w:r>
              <w:rPr>
                <w:rFonts w:ascii="Dosis Bold" w:hAnsi="Dosis Bold" w:cs="Dosis Bold" w:eastAsia="Dosis Bold"/>
                <w:b/>
                <w:bCs/>
                <w:color w:val="000000"/>
                <w:sz w:val="24"/>
                <w:szCs w:val="24"/>
              </w:rPr>
              <w:t xml:space="preserve">Solicitação de Compra no: 9999 – </w:t>
            </w:r>
            <w:r>
              <w:rPr>
                <w:rFonts w:ascii="Dosis Bold" w:hAnsi="Dosis Bold" w:cs="Dosis Bold" w:eastAsia="Dosis Bold"/>
                <w:b/>
                <w:bCs/>
                <w:color w:val="000000"/>
                <w:sz w:val="24"/>
                <w:szCs w:val="24"/>
              </w:rPr>
              <w:t>14/11/2024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Projeto: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Smart Pantry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Gerente do Projeto: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João Silva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 xml:space="preserve">Prazo para aquisição: </w:t>
            </w: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15 dias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 xml:space="preserve">Orçamento aprovado do projeto: R$ </w:t>
            </w: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1.000,00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shd w:val="clear" w:color="auto" w:fill="dbe5f1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Item a ser adquirido (descrição resumida / quantidade) e justificativa (aplicação)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Sensores de Peso, dispositivo para monitoramento em tempo real dos estoques.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shd w:val="clear" w:color="auto" w:fill="dbe5f1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Descrição detalhada do item a ser adquirido (especificação técnica)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Sensor de peso trata-se de um acessório eletrônico capaz de detectar diferentes cargas que estejam sobre sua meia-ponte, entretanto para funcionamento deve atuar em conjunto com uma plataforma de prototipagem.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Mecanicamente é composto por uma ponte resistiva que altera sua resistência conforme o peso aplicado.  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Eletricamente, quando o sensor de peso entra em operação, ou seja, é aplicado determinado peso, ele envia uma tensão ao microcontrolador, conforme o peso a tensão de saída variar.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Potência nominal: 1,0 ± 0,1 mV / V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Temperatura: -20 ~ 65°C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Material: liga de alumínio 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Extensão dos fios: ~ 30 cm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Peso: 20g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shd w:val="clear" w:color="auto" w:fill="dbe5f1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Requisitos de qualidade do produto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- Precisão e exatidão;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- Sensibilidade;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- Capacidade de carga;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- Estabilidade a longo prazo;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- Resposta rápida;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- Tolerância a sobrecarga;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- Fácil calibração;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shd w:val="clear" w:color="auto" w:fill="dbe5f1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center"/>
            </w:pPr>
            <w:r>
              <w:rPr>
                <w:rFonts w:ascii="Dosis Bold" w:hAnsi="Dosis Bold" w:cs="Dosis Bold" w:eastAsia="Dosis Bold"/>
                <w:b/>
                <w:bCs/>
                <w:color w:val="000000"/>
                <w:sz w:val="24"/>
                <w:szCs w:val="24"/>
              </w:rPr>
              <w:t>Cotações de Preço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989" w:type="dxa"/>
            <w:tcBorders>
              <w:bottom w:color="000000" w:sz="4" w:val="single"/>
            </w:tcBorders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Fornecedor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677" w:type="dxa"/>
            <w:gridSpan w:val="2"/>
            <w:tcBorders>
              <w:bottom w:color="000000" w:sz="4" w:val="single"/>
            </w:tcBorders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Valor unitário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522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Valor total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989" w:type="dxa"/>
            <w:tcBorders>
              <w:top w:color="000000" w:sz="4" w:val="single"/>
              <w:bottom w:color="000000" w:sz="4" w:val="single"/>
            </w:tcBorders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1.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Usinainfo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677" w:type="dxa"/>
            <w:gridSpan w:val="2"/>
            <w:tcBorders>
              <w:top w:color="000000" w:sz="4" w:val="single"/>
              <w:bottom w:color="000000" w:sz="4" w:val="single"/>
            </w:tcBorders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R$9,14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522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R$914,00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989" w:type="dxa"/>
            <w:tcBorders>
              <w:top w:color="000000" w:sz="4" w:val="single"/>
              <w:bottom w:color="000000" w:sz="4" w:val="single"/>
            </w:tcBorders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2.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Smart kits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677" w:type="dxa"/>
            <w:gridSpan w:val="2"/>
            <w:tcBorders>
              <w:top w:color="000000" w:sz="4" w:val="single"/>
              <w:bottom w:color="000000" w:sz="4" w:val="single"/>
            </w:tcBorders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R$7,90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522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R$790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989" w:type="dxa"/>
            <w:tcBorders>
              <w:top w:color="000000" w:sz="4" w:val="single"/>
            </w:tcBorders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3.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Eletrogate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677" w:type="dxa"/>
            <w:gridSpan w:val="2"/>
            <w:tcBorders>
              <w:top w:color="000000" w:sz="4" w:val="single"/>
            </w:tcBorders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R$7,50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522" w:type="dxa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R$750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1189" w:type="dxa"/>
            <w:gridSpan w:val="4"/>
            <w:shd w:val="clear" w:color="auto" w:fill="dbe5f1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center"/>
            </w:pPr>
            <w:r>
              <w:rPr>
                <w:rFonts w:ascii="Dosis Bold" w:hAnsi="Dosis Bold" w:cs="Dosis Bold" w:eastAsia="Dosis Bold"/>
                <w:b/>
                <w:bCs/>
                <w:color w:val="000000"/>
                <w:sz w:val="24"/>
                <w:szCs w:val="24"/>
              </w:rPr>
              <w:t>Aprovação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5678" w:type="dxa"/>
            <w:gridSpan w:val="2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Funcionário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5511" w:type="dxa"/>
            <w:gridSpan w:val="2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Cargo/Setor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5678" w:type="dxa"/>
            <w:gridSpan w:val="2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1.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João Silva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5511" w:type="dxa"/>
            <w:gridSpan w:val="2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Gerente de TI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5678" w:type="dxa"/>
            <w:gridSpan w:val="2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Dosis" w:hAnsi="Dosis" w:cs="Dosis" w:eastAsia="Dosis"/>
                <w:color w:val="000000"/>
                <w:sz w:val="24"/>
                <w:szCs w:val="24"/>
              </w:rPr>
              <w:t>2.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Júlia Andrade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5511" w:type="dxa"/>
            <w:gridSpan w:val="2"/>
            <w:tcMar>
              <w:top w:w="75"/>
              <w:start w:w="75"/>
              <w:bottom w:w="75"/>
              <w:end w:w="75"/>
            </w:tcMar>
          </w:tcPr>
          <w:p>
            <w:pPr>
              <w:spacing w:after="120" w:before="120" w:line="240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>Product Owner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Dosis" w:hAnsi="Dosis" w:cs="Dosis" w:eastAsia="Dosis"/>
          <w:color w:val="000000"/>
          <w:sz w:val="24"/>
          <w:szCs w:val="24"/>
        </w:rPr>
        <w:t>Obs: Anexar a este documento o checklist para aquisição do produto.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Dosis Medium">
    <w:panose1 w:val="02010603020202060003"/>
    <w:charset w:characterSet="1"/>
    <w:embedBold r:id="rId5"/>
  </w:font>
  <w:font w:name="Dosis Extra-Light">
    <w:panose1 w:val="02010203020202060003"/>
    <w:charset w:characterSet="1"/>
    <w:embedRegular r:id="rId6"/>
  </w:font>
  <w:font w:name="Dosis Ultra-Bold">
    <w:panose1 w:val="02010903020202060003"/>
    <w:charset w:characterSet="1"/>
    <w:embedBold r:id="rId7"/>
  </w:font>
  <w:font w:name="Dosis Semi-Bold">
    <w:panose1 w:val="02010703020202060003"/>
    <w:charset w:characterSet="1"/>
    <w:embedBold r:id="rId8"/>
  </w:font>
  <w:font w:name="Dosis">
    <w:panose1 w:val="02010503020202060003"/>
    <w:charset w:characterSet="1"/>
    <w:embedRegular r:id="rId9"/>
  </w:font>
  <w:font w:name="Dosis Bold">
    <w:panose1 w:val="02010803020202060003"/>
    <w:charset w:characterSet="1"/>
    <w:embedBold r:id="rId10"/>
  </w:font>
  <w:font w:name="Dosis Light">
    <w:panose1 w:val="02010803020202060003"/>
    <w:charset w:characterSet="1"/>
    <w:embedRegular r:id="rId11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2024-11-14T23:15:46Z</dcterms:created>
  <dc:creator>Apache POI</dc:creator>
</cp:coreProperties>
</file>