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9761C4" w:rsidP="7D144B56" w:rsidRDefault="00D10459" w14:paraId="20FEFD60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21"/>
        <w:rPr>
          <w:rFonts w:ascii="Arial" w:hAnsi="Arial" w:eastAsia="Arial" w:cs="Arial"/>
          <w:color w:val="000000"/>
          <w:sz w:val="40"/>
          <w:szCs w:val="40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 xml:space="preserve">Contexto do Projeto </w:t>
      </w:r>
      <w:r w:rsidRPr="7D144B56" w:rsidR="00D10459">
        <w:rPr>
          <w:rFonts w:ascii="Arial" w:hAnsi="Arial" w:eastAsia="Arial" w:cs="Arial"/>
          <w:sz w:val="40"/>
          <w:szCs w:val="40"/>
        </w:rPr>
        <w:t xml:space="preserve">(Introdução, Problema, Objetivo do projeto, </w:t>
      </w:r>
      <w:r w:rsidRPr="7D144B56" w:rsidR="00D10459">
        <w:rPr>
          <w:rFonts w:ascii="Arial" w:hAnsi="Arial" w:eastAsia="Arial" w:cs="Arial"/>
          <w:sz w:val="40"/>
          <w:szCs w:val="40"/>
        </w:rPr>
        <w:t>Justificativa</w:t>
      </w:r>
      <w:r w:rsidRPr="7D144B56" w:rsidR="00D10459">
        <w:rPr>
          <w:rFonts w:ascii="Arial" w:hAnsi="Arial" w:eastAsia="Arial" w:cs="Arial"/>
          <w:sz w:val="40"/>
          <w:szCs w:val="40"/>
        </w:rPr>
        <w:t xml:space="preserve"> e </w:t>
      </w:r>
      <w:r w:rsidRPr="7D144B56" w:rsidR="00D10459">
        <w:rPr>
          <w:rFonts w:ascii="Arial" w:hAnsi="Arial" w:eastAsia="Arial" w:cs="Arial"/>
          <w:sz w:val="40"/>
          <w:szCs w:val="40"/>
        </w:rPr>
        <w:t>Público alvo</w:t>
      </w:r>
      <w:r w:rsidRPr="7D144B56" w:rsidR="00D10459">
        <w:rPr>
          <w:rFonts w:ascii="Arial" w:hAnsi="Arial" w:eastAsia="Arial" w:cs="Arial"/>
          <w:sz w:val="40"/>
          <w:szCs w:val="40"/>
        </w:rPr>
        <w:t>)</w:t>
      </w:r>
    </w:p>
    <w:p xmlns:wp14="http://schemas.microsoft.com/office/word/2010/wordml" w:rsidR="009761C4" w:rsidP="7D144B56" w:rsidRDefault="00D10459" w14:paraId="7CD5CC81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29" w:line="240" w:lineRule="auto"/>
        <w:ind w:left="24"/>
        <w:rPr>
          <w:rFonts w:ascii="Arial" w:hAnsi="Arial" w:eastAsia="Arial" w:cs="Arial"/>
          <w:b w:val="1"/>
          <w:bCs w:val="1"/>
          <w:sz w:val="42"/>
          <w:szCs w:val="42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42"/>
          <w:szCs w:val="42"/>
        </w:rPr>
        <w:t xml:space="preserve">Introdução </w:t>
      </w:r>
    </w:p>
    <w:p xmlns:wp14="http://schemas.microsoft.com/office/word/2010/wordml" w:rsidR="009761C4" w:rsidP="7D144B56" w:rsidRDefault="00D10459" w14:paraId="4E1A7CE3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1" w:line="263" w:lineRule="auto"/>
        <w:ind w:left="14" w:right="66" w:hanging="5"/>
        <w:rPr>
          <w:rFonts w:ascii="Arial" w:hAnsi="Arial" w:eastAsia="Arial" w:cs="Arial"/>
          <w:sz w:val="24"/>
          <w:szCs w:val="24"/>
        </w:rPr>
      </w:pPr>
      <w:r w:rsidRPr="7D144B56" w:rsidR="00D10459">
        <w:rPr>
          <w:rFonts w:ascii="Arial" w:hAnsi="Arial" w:eastAsia="Arial" w:cs="Arial"/>
          <w:sz w:val="24"/>
          <w:szCs w:val="24"/>
        </w:rPr>
        <w:t>Informações Gerais</w:t>
      </w:r>
    </w:p>
    <w:p xmlns:wp14="http://schemas.microsoft.com/office/word/2010/wordml" w:rsidR="009761C4" w:rsidP="7D144B56" w:rsidRDefault="00D10459" w14:paraId="672A6659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1" w:line="263" w:lineRule="auto"/>
        <w:ind w:left="14" w:right="66" w:hanging="5"/>
        <w:rPr>
          <w:rFonts w:ascii="Arial" w:hAnsi="Arial" w:eastAsia="Arial" w:cs="Arial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</w:r>
    </w:p>
    <w:p xmlns:wp14="http://schemas.microsoft.com/office/word/2010/wordml" w:rsidR="009761C4" w:rsidP="7D144B56" w:rsidRDefault="00D10459" w14:paraId="459C5C96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1" w:line="263" w:lineRule="auto"/>
        <w:ind w:left="5" w:right="66" w:hanging="5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Calibri" w:hAnsi="Calibri" w:eastAsia="Calibri" w:cs="Calibri"/>
          <w:sz w:val="24"/>
          <w:szCs w:val="24"/>
        </w:rPr>
        <w:tab/>
      </w:r>
      <w:r w:rsidRPr="7D144B56" w:rsidR="00D10459">
        <w:rPr>
          <w:rFonts w:ascii="Arial" w:hAnsi="Arial" w:eastAsia="Arial" w:cs="Arial"/>
          <w:sz w:val="22"/>
          <w:szCs w:val="22"/>
        </w:rPr>
        <w:t xml:space="preserve">Projeto: </w:t>
      </w:r>
      <w:r w:rsidRPr="7D144B56" w:rsidR="00D10459">
        <w:rPr>
          <w:rFonts w:ascii="Arial" w:hAnsi="Arial" w:eastAsia="Arial" w:cs="Arial"/>
          <w:sz w:val="22"/>
          <w:szCs w:val="22"/>
        </w:rPr>
        <w:t>InvestGO</w:t>
      </w:r>
    </w:p>
    <w:p xmlns:wp14="http://schemas.microsoft.com/office/word/2010/wordml" w:rsidR="009761C4" w:rsidP="7D144B56" w:rsidRDefault="00D10459" wp14:textId="77777777" w14:paraId="2A4C72BB">
      <w:pPr>
        <w:pStyle w:val="Normal"/>
        <w:widowControl w:val="0"/>
        <w:ind w:left="5"/>
        <w:jc w:val="left"/>
        <w:rPr>
          <w:rFonts w:ascii="Arial" w:hAnsi="Arial" w:eastAsia="Arial" w:cs="Arial"/>
          <w:sz w:val="14"/>
          <w:szCs w:val="14"/>
        </w:rPr>
      </w:pPr>
      <w:r>
        <w:rPr>
          <w:rFonts w:ascii="Calibri" w:hAnsi="Calibri" w:eastAsia="Calibri" w:cs="Calibri"/>
          <w:sz w:val="24"/>
          <w:szCs w:val="24"/>
        </w:rPr>
        <w:tab/>
      </w:r>
      <w:r w:rsidRPr="7D144B56" w:rsidR="00D10459">
        <w:rPr>
          <w:rFonts w:ascii="Arial" w:hAnsi="Arial" w:eastAsia="Arial" w:cs="Arial"/>
        </w:rPr>
        <w:t xml:space="preserve">Repositório GitHub: </w:t>
      </w:r>
      <w:hyperlink r:id="R48ae1620f78242ea">
        <w:r w:rsidRPr="7D144B56" w:rsidR="00D10459">
          <w:rPr>
            <w:rStyle w:val="Hyperlink"/>
            <w:rFonts w:ascii="Arial" w:hAnsi="Arial" w:eastAsia="Arial" w:cs="Arial"/>
          </w:rPr>
          <w:t>https://github.com/ICEI-PUC-Minas-PMGCC-TI/ti-1-pmg-cc-t-20241-investidores-master/tree/master</w:t>
        </w:r>
      </w:hyperlink>
    </w:p>
    <w:p xmlns:wp14="http://schemas.microsoft.com/office/word/2010/wordml" w:rsidR="009761C4" w:rsidP="7D144B56" w:rsidRDefault="00D10459" w14:paraId="42D77788" wp14:textId="24AEFD12">
      <w:pPr>
        <w:pStyle w:val="Normal"/>
        <w:widowControl w:val="0"/>
        <w:ind w:left="5"/>
        <w:jc w:val="left"/>
        <w:rPr>
          <w:rFonts w:ascii="Arial" w:hAnsi="Arial" w:eastAsia="Arial" w:cs="Arial"/>
        </w:rPr>
      </w:pPr>
      <w:r w:rsidRPr="7D144B56" w:rsidR="7F44F87E">
        <w:rPr>
          <w:rFonts w:ascii="Arial" w:hAnsi="Arial" w:eastAsia="Arial" w:cs="Arial"/>
        </w:rPr>
        <w:t xml:space="preserve">      </w:t>
      </w:r>
      <w:r w:rsidRPr="7D144B56" w:rsidR="452C8C4B">
        <w:rPr>
          <w:rFonts w:ascii="Arial" w:hAnsi="Arial" w:eastAsia="Arial" w:cs="Arial"/>
        </w:rPr>
        <w:t xml:space="preserve">     </w:t>
      </w:r>
      <w:r w:rsidRPr="7D144B56" w:rsidR="7F44F87E">
        <w:rPr>
          <w:rFonts w:ascii="Arial" w:hAnsi="Arial" w:eastAsia="Arial" w:cs="Arial"/>
        </w:rPr>
        <w:t xml:space="preserve"> Membros d</w:t>
      </w:r>
      <w:r w:rsidRPr="7D144B56" w:rsidR="160963A8">
        <w:rPr>
          <w:rFonts w:ascii="Arial" w:hAnsi="Arial" w:eastAsia="Arial" w:cs="Arial"/>
        </w:rPr>
        <w:t>a equipe:</w:t>
      </w:r>
    </w:p>
    <w:p xmlns:wp14="http://schemas.microsoft.com/office/word/2010/wordml" w:rsidR="009761C4" w:rsidP="7D144B56" w:rsidRDefault="00D10459" w14:paraId="333673BA" wp14:textId="0FDEC998">
      <w:pPr>
        <w:pStyle w:val="ListParagraph"/>
        <w:widowControl w:val="0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7D144B56" w:rsidR="4CA018AE">
        <w:rPr>
          <w:rFonts w:ascii="Arial" w:hAnsi="Arial" w:eastAsia="Arial" w:cs="Arial"/>
        </w:rPr>
        <w:t>André Henriques</w:t>
      </w:r>
      <w:r w:rsidRPr="7D144B56" w:rsidR="5D8FBE5A">
        <w:rPr>
          <w:rFonts w:ascii="Arial" w:hAnsi="Arial" w:eastAsia="Arial" w:cs="Arial"/>
        </w:rPr>
        <w:t xml:space="preserve"> </w:t>
      </w:r>
      <w:r w:rsidRPr="7D144B56" w:rsidR="7FB5D1C1">
        <w:rPr>
          <w:rFonts w:ascii="Arial" w:hAnsi="Arial" w:eastAsia="Arial" w:cs="Arial"/>
        </w:rPr>
        <w:t>Parreiras</w:t>
      </w:r>
    </w:p>
    <w:p xmlns:wp14="http://schemas.microsoft.com/office/word/2010/wordml" w:rsidR="009761C4" w:rsidP="7D144B56" w:rsidRDefault="00D10459" w14:paraId="363026E3" wp14:textId="31602516">
      <w:pPr>
        <w:pStyle w:val="ListParagraph"/>
        <w:widowControl w:val="0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7D144B56" w:rsidR="7FB5D1C1">
        <w:rPr>
          <w:rFonts w:ascii="Arial" w:hAnsi="Arial" w:eastAsia="Arial" w:cs="Arial"/>
        </w:rPr>
        <w:t>Luiz Felipe Rodrigues Duarte</w:t>
      </w:r>
    </w:p>
    <w:p xmlns:wp14="http://schemas.microsoft.com/office/word/2010/wordml" w:rsidR="009761C4" w:rsidP="7D144B56" w:rsidRDefault="00D10459" w14:paraId="32B31146" wp14:textId="427B2EEC">
      <w:pPr>
        <w:pStyle w:val="ListParagraph"/>
        <w:widowControl w:val="0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7D144B56" w:rsidR="7FB5D1C1">
        <w:rPr>
          <w:rFonts w:ascii="Arial" w:hAnsi="Arial" w:eastAsia="Arial" w:cs="Arial"/>
        </w:rPr>
        <w:t>Mateus Martins Parreiras</w:t>
      </w:r>
    </w:p>
    <w:p xmlns:wp14="http://schemas.microsoft.com/office/word/2010/wordml" w:rsidR="009761C4" w:rsidP="7D144B56" w:rsidRDefault="00D10459" w14:paraId="472DBFBC" wp14:textId="6107AAA2">
      <w:pPr>
        <w:pStyle w:val="ListParagraph"/>
        <w:widowControl w:val="0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7D144B56" w:rsidR="7FB5D1C1">
        <w:rPr>
          <w:rFonts w:ascii="Arial" w:hAnsi="Arial" w:eastAsia="Arial" w:cs="Arial"/>
        </w:rPr>
        <w:t>Pedro Gabriel Amorim Soares</w:t>
      </w:r>
    </w:p>
    <w:p xmlns:wp14="http://schemas.microsoft.com/office/word/2010/wordml" w:rsidR="009761C4" w:rsidP="7D144B56" w:rsidRDefault="00D10459" w14:paraId="01EBE20C" wp14:textId="2FC59C86">
      <w:pPr>
        <w:pStyle w:val="ListParagraph"/>
        <w:widowControl w:val="0"/>
        <w:numPr>
          <w:ilvl w:val="0"/>
          <w:numId w:val="2"/>
        </w:numPr>
        <w:jc w:val="left"/>
        <w:rPr>
          <w:rFonts w:ascii="Arial" w:hAnsi="Arial" w:eastAsia="Arial" w:cs="Arial"/>
        </w:rPr>
      </w:pPr>
      <w:r w:rsidRPr="7D144B56" w:rsidR="7FB5D1C1">
        <w:rPr>
          <w:rFonts w:ascii="Arial" w:hAnsi="Arial" w:eastAsia="Arial" w:cs="Arial"/>
        </w:rPr>
        <w:t>Vitor Leite Setragni</w:t>
      </w:r>
    </w:p>
    <w:p xmlns:wp14="http://schemas.microsoft.com/office/word/2010/wordml" w:rsidR="009761C4" w:rsidP="7D144B56" w:rsidRDefault="00D10459" w14:paraId="613F0906" wp14:textId="1C2C9245">
      <w:pPr>
        <w:pStyle w:val="ListParagraph"/>
        <w:widowControl w:val="0"/>
        <w:ind w:left="0"/>
        <w:jc w:val="left"/>
        <w:rPr>
          <w:rFonts w:ascii="Arial" w:hAnsi="Arial" w:eastAsia="Arial" w:cs="Arial"/>
        </w:rPr>
      </w:pPr>
      <w:r w:rsidRPr="7D144B56" w:rsidR="055D3733">
        <w:rPr>
          <w:rFonts w:ascii="Arial" w:hAnsi="Arial" w:eastAsia="Arial" w:cs="Arial"/>
        </w:rPr>
        <w:t>_________________________________________________________________________</w:t>
      </w:r>
    </w:p>
    <w:p xmlns:wp14="http://schemas.microsoft.com/office/word/2010/wordml" w:rsidR="009761C4" w:rsidP="7D144B56" w:rsidRDefault="00D10459" w14:paraId="62A06C20" wp14:textId="2556BB3A">
      <w:pPr>
        <w:pStyle w:val="Normal"/>
        <w:widowControl w:val="0"/>
        <w:ind w:left="720"/>
        <w:jc w:val="left"/>
        <w:rPr>
          <w:rFonts w:ascii="Arial" w:hAnsi="Arial" w:eastAsia="Arial" w:cs="Arial"/>
        </w:rPr>
      </w:pPr>
    </w:p>
    <w:p xmlns:wp14="http://schemas.microsoft.com/office/word/2010/wordml" w:rsidR="009761C4" w:rsidP="7D144B56" w:rsidRDefault="00D10459" w14:paraId="3B4BD82D" wp14:textId="2DB5DB2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0" w:beforeAutospacing="off" w:line="240" w:lineRule="auto"/>
        <w:ind w:left="3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7D144B56" w:rsidR="22DC2CE2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Contexto</w:t>
      </w:r>
    </w:p>
    <w:p xmlns:wp14="http://schemas.microsoft.com/office/word/2010/wordml" w:rsidR="009761C4" w:rsidP="7D144B56" w:rsidRDefault="00D10459" w14:paraId="28893096" wp14:textId="1F336D7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beforeAutospacing="off" w:line="240" w:lineRule="auto"/>
        <w:ind w:left="3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7D144B56" w:rsidR="2ECA79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Atualmente, muitas corretoras de investimento têm adotado práticas que priorizam o lucro imediato sobre o bem-estar financeiro dos investidores. Essas instituições muitas vezes fornecem recomendações de investimento enviesadas, visando seus próprios interesses financeiros em detrimento dos objetivos e necessidades individuais dos investidores. Um dos principais problemas decorrentes dessa prática é a oferta de produtos financeiros que não necessariamente se alinham com o perfil de risco e os objetivos de investimento dos clientes. Dessa forma,</w:t>
      </w:r>
      <w:r w:rsidRPr="7D144B56" w:rsidR="0C8C38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visamos desenvolver uma plataforma que ajude o usuário achar o investimento seguindo seu perfil.</w:t>
      </w:r>
    </w:p>
    <w:p xmlns:wp14="http://schemas.microsoft.com/office/word/2010/wordml" w:rsidR="009761C4" w:rsidP="7D144B56" w:rsidRDefault="00D10459" w14:paraId="44FE8E7A" wp14:textId="17E5ADB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96" w:line="240" w:lineRule="auto"/>
        <w:ind w:left="3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Problema </w:t>
      </w:r>
    </w:p>
    <w:p xmlns:wp14="http://schemas.microsoft.com/office/word/2010/wordml" w:rsidR="009761C4" w:rsidP="7D144B56" w:rsidRDefault="00D10459" w14:paraId="6AF860E7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line="263" w:lineRule="auto"/>
        <w:ind w:left="11" w:right="113" w:firstLine="12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>Um dos principais problemas decorrentes dessa prática é a oferta de produtos financeiros que não necessariamente se alinham com o perfil de risco e os objetivos de investimento dos clientes. Essas recomendações tendenciosas frequentemente incluem a promoção de fundos de investimento com gestão duvidosa ou taxas excessivamente altas, bem como outros instrumentos financeiros que não oferecem o melhor retorno ajustado ao risco para os investidores. Isso resulta em uma alocação de recursos ineficiente e, em mui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tos casos, em prejuízos financeiros significativos para os clientes. </w:t>
      </w:r>
    </w:p>
    <w:p xmlns:wp14="http://schemas.microsoft.com/office/word/2010/wordml" w:rsidR="009761C4" w:rsidP="7D144B56" w:rsidRDefault="00D10459" w14:paraId="3EBD5287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96" w:line="240" w:lineRule="auto"/>
        <w:ind w:left="19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Objetivo do Projeto </w:t>
      </w:r>
    </w:p>
    <w:p xmlns:wp14="http://schemas.microsoft.com/office/word/2010/wordml" w:rsidR="009761C4" w:rsidP="7D144B56" w:rsidRDefault="00D10459" w14:paraId="2BB6B6C6" wp14:textId="6686386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line="263" w:lineRule="auto"/>
        <w:ind w:left="9" w:right="135" w:firstLine="14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Diante desse cenário, o objetivo do projeto é desenvolver uma solução que ofereça aos investidores acesso a recomendações imparciais e personalizadas, levando em consideração seus objetivos financeiros, tolerância ao risco e situação financeira atual. </w:t>
      </w:r>
    </w:p>
    <w:p xmlns:wp14="http://schemas.microsoft.com/office/word/2010/wordml" w:rsidR="009761C4" w:rsidP="7D144B56" w:rsidRDefault="00D10459" w14:paraId="3BC44C0B" wp14:textId="3C3C8DC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line="263" w:lineRule="auto"/>
        <w:ind w:left="9" w:right="135" w:firstLine="14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R="009761C4" w:rsidP="7D144B56" w:rsidRDefault="00D10459" w14:paraId="6C342AB4" wp14:textId="78AB25A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line="263" w:lineRule="auto"/>
        <w:ind w:left="9" w:right="135" w:firstLine="14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Justificativa </w:t>
      </w:r>
    </w:p>
    <w:p xmlns:wp14="http://schemas.microsoft.com/office/word/2010/wordml" w:rsidR="009761C4" w:rsidP="7D144B56" w:rsidRDefault="00D10459" w14:paraId="26379DCC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line="263" w:lineRule="auto"/>
        <w:ind w:left="15" w:right="22" w:hanging="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>A falta de transparência e de orientação imparcial por parte das corretoras pode levar os investidores a tomarem decisões baseadas em informações incompletas ou tendenciosas, aumentando ainda mais o risco de escolhas financeiras inadequadas. Assim, uma plataforma de investimentos automatizada pode desempenhar um papel fundamental na resolução desse problema, fornecendo uma alocação de portfólio teoricamente otimizada e transparente, livre de conflitos de interesse e alinhada com os interesses dos investidor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es.</w:t>
      </w:r>
    </w:p>
    <w:p w:rsidR="7D144B56" w:rsidP="7D144B56" w:rsidRDefault="7D144B56" w14:paraId="132BDE4C" w14:textId="62A8C01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line="263" w:lineRule="auto"/>
        <w:ind w:left="15" w:right="22" w:hanging="6"/>
        <w:rPr>
          <w:rFonts w:ascii="Arial" w:hAnsi="Arial" w:eastAsia="Arial" w:cs="Arial"/>
          <w:color w:val="000000" w:themeColor="text1" w:themeTint="FF" w:themeShade="FF"/>
        </w:rPr>
      </w:pPr>
    </w:p>
    <w:p w:rsidR="7D144B56" w:rsidP="7D144B56" w:rsidRDefault="7D144B56" w14:paraId="12A35278" w14:textId="3BE635D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line="263" w:lineRule="auto"/>
        <w:ind w:left="15" w:right="22" w:hanging="6"/>
        <w:rPr>
          <w:rFonts w:ascii="Arial" w:hAnsi="Arial" w:eastAsia="Arial" w:cs="Arial"/>
          <w:color w:val="000000" w:themeColor="text1" w:themeTint="FF" w:themeShade="FF"/>
        </w:rPr>
      </w:pPr>
    </w:p>
    <w:p xmlns:wp14="http://schemas.microsoft.com/office/word/2010/wordml" w:rsidR="009761C4" w:rsidP="7D144B56" w:rsidRDefault="00D10459" w14:paraId="79BC325C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Público-Alvo </w:t>
      </w:r>
    </w:p>
    <w:p w:rsidR="00D10459" w:rsidP="7D144B56" w:rsidRDefault="00D10459" w14:paraId="5C5A0CC8" w14:textId="29EA584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line="263" w:lineRule="auto"/>
        <w:ind w:left="9" w:right="501" w:firstLine="7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 público-alvo desta solução são os investidores em busca de orientação financeira imparcial e personalizada, que buscam maximizar seus retornos financeiros de acordo com seus objetivos e tolerância ao risco. </w:t>
      </w:r>
    </w:p>
    <w:p w:rsidR="265BC661" w:rsidP="7D144B56" w:rsidRDefault="265BC661" w14:paraId="0E8F0B2B" w14:textId="12F388B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96" w:beforeAutospacing="off" w:line="263" w:lineRule="auto"/>
        <w:ind w:left="9" w:right="501" w:firstLine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</w:pPr>
      <w:r w:rsidRPr="7D144B56" w:rsidR="265BC661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Concepção (Design </w:t>
      </w:r>
      <w:r w:rsidRPr="7D144B56" w:rsidR="265BC661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Thinking</w:t>
      </w:r>
      <w:r w:rsidRPr="7D144B56" w:rsidR="265BC661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)</w:t>
      </w:r>
    </w:p>
    <w:p w:rsidR="77424536" w:rsidP="7D144B56" w:rsidRDefault="77424536" w14:paraId="39C9E171" w14:textId="5BA7A22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beforeAutospacing="off" w:line="263" w:lineRule="auto"/>
        <w:ind w:left="9" w:right="501" w:firstLine="0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7D144B56" w:rsidR="77424536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O link que se segue presenta o resultado desse processo:</w:t>
      </w:r>
    </w:p>
    <w:p w:rsidR="77424536" w:rsidP="7D144B56" w:rsidRDefault="77424536" w14:paraId="53349FA0" w14:textId="2249A388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beforeAutospacing="off" w:line="263" w:lineRule="auto"/>
        <w:ind w:left="9" w:right="501" w:firstLine="0"/>
        <w:rPr>
          <w:rFonts w:ascii="Arial" w:hAnsi="Arial" w:eastAsia="Arial" w:cs="Arial"/>
          <w:noProof w:val="0"/>
          <w:sz w:val="22"/>
          <w:szCs w:val="22"/>
          <w:lang w:val="pt-BR"/>
        </w:rPr>
      </w:pPr>
      <w:hyperlink r:id="Rb1e346a6f48247b2">
        <w:r w:rsidRPr="7D144B56" w:rsidR="77424536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https://miro.com/app/board/uXjVKZvY0Bg=/</w:t>
        </w:r>
      </w:hyperlink>
    </w:p>
    <w:p w:rsidR="77424536" w:rsidP="7D144B56" w:rsidRDefault="77424536" w14:paraId="426BA8E8" w14:textId="7C82DC3C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beforeAutospacing="off" w:line="263" w:lineRule="auto"/>
        <w:ind w:left="9" w:right="501" w:firstLine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="77424536">
        <w:drawing>
          <wp:inline wp14:editId="40350C39" wp14:anchorId="24C295ED">
            <wp:extent cx="2650821" cy="3600000"/>
            <wp:effectExtent l="0" t="0" r="0" b="0"/>
            <wp:docPr id="1874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2a945b9a9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82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22210A">
        <w:rPr/>
        <w:t xml:space="preserve">   </w:t>
      </w:r>
      <w:r w:rsidR="77424536">
        <w:drawing>
          <wp:inline wp14:editId="43512FAE" wp14:anchorId="7A328C48">
            <wp:extent cx="2662565" cy="3600000"/>
            <wp:effectExtent l="0" t="0" r="0" b="0"/>
            <wp:docPr id="1980483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cd941dc7f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6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1EA628">
        <w:drawing>
          <wp:inline wp14:editId="40798DA1" wp14:anchorId="6D0DCCAD">
            <wp:extent cx="3116624" cy="3240000"/>
            <wp:effectExtent l="0" t="0" r="0" b="0"/>
            <wp:docPr id="1665453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ad8882eb8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2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9514A7">
        <w:rPr/>
        <w:t xml:space="preserve">    </w:t>
      </w:r>
      <w:r w:rsidR="1E9514A7">
        <w:drawing>
          <wp:inline wp14:editId="276E1261" wp14:anchorId="0361B1EA">
            <wp:extent cx="2167153" cy="3240000"/>
            <wp:effectExtent l="0" t="0" r="0" b="0"/>
            <wp:docPr id="2130305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17cc3e806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44B56" w:rsidP="7D144B56" w:rsidRDefault="7D144B56" w14:paraId="267BA1BC" w14:textId="6B3D7C3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96" w:beforeAutospacing="off" w:line="263" w:lineRule="auto"/>
        <w:ind w:left="0" w:right="501" w:firstLine="0"/>
        <w:rPr>
          <w:rFonts w:ascii="Arial" w:hAnsi="Arial" w:eastAsia="Arial" w:cs="Arial"/>
          <w:color w:val="000000" w:themeColor="text1" w:themeTint="FF" w:themeShade="FF"/>
        </w:rPr>
      </w:pPr>
    </w:p>
    <w:p xmlns:wp14="http://schemas.microsoft.com/office/word/2010/wordml" w:rsidR="009761C4" w:rsidP="7D144B56" w:rsidRDefault="00D10459" w14:paraId="0C11C683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833" w:line="240" w:lineRule="auto"/>
        <w:ind w:left="38"/>
        <w:rPr>
          <w:rFonts w:ascii="Arial" w:hAnsi="Arial" w:eastAsia="Arial" w:cs="Arial"/>
          <w:b w:val="1"/>
          <w:bCs w:val="1"/>
          <w:color w:val="000000"/>
          <w:sz w:val="48"/>
          <w:szCs w:val="48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48"/>
          <w:szCs w:val="48"/>
        </w:rPr>
        <w:t xml:space="preserve">Especificação do Projeto </w:t>
      </w:r>
    </w:p>
    <w:p xmlns:wp14="http://schemas.microsoft.com/office/word/2010/wordml" w:rsidR="009761C4" w:rsidP="7D144B56" w:rsidRDefault="00D10459" w14:paraId="5A856134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35" w:line="240" w:lineRule="auto"/>
        <w:ind w:left="3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Histórias de usuários </w:t>
      </w:r>
    </w:p>
    <w:p xmlns:wp14="http://schemas.microsoft.com/office/word/2010/wordml" w:rsidR="009761C4" w:rsidP="7D144B56" w:rsidRDefault="00D10459" w14:paraId="1683A418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67" w:line="240" w:lineRule="auto"/>
        <w:ind w:left="7"/>
        <w:rPr>
          <w:rFonts w:ascii="Arial" w:hAnsi="Arial" w:eastAsia="Arial" w:cs="Arial"/>
          <w:b w:val="1"/>
          <w:bCs w:val="1"/>
          <w:color w:val="000000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Arthur </w:t>
      </w:r>
    </w:p>
    <w:p xmlns:wp14="http://schemas.microsoft.com/office/word/2010/wordml" w:rsidR="009761C4" w:rsidP="7D144B56" w:rsidRDefault="00D10459" w14:paraId="2E8B3EF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4" w:right="36" w:firstLine="5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“Me chamo Arthur, tenho 23 anos, sou estudante e trabalho como estagiário e recebo um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salário mínimo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por mês. Me juntei a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InvestGO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após um amigo próximo me recomendar o site alegando ser um ótimo lugar para adquirir informações e conhecimento de qualidade. Meu objetivo como usuário da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InvestGO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é conquistar minha liberdade financeira construindo uma vida financeira sólida e saudável a longo prazo que me permita ter uma certa flexibilidade na vida.” </w:t>
      </w:r>
    </w:p>
    <w:p xmlns:wp14="http://schemas.microsoft.com/office/word/2010/wordml" w:rsidR="009761C4" w:rsidP="7D144B56" w:rsidRDefault="00D10459" w14:paraId="4F7CD35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21" w:line="240" w:lineRule="auto"/>
        <w:ind w:left="10"/>
        <w:rPr>
          <w:rFonts w:ascii="Arial" w:hAnsi="Arial" w:eastAsia="Arial" w:cs="Arial"/>
          <w:b w:val="1"/>
          <w:bCs w:val="1"/>
          <w:color w:val="000000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Walter </w:t>
      </w:r>
    </w:p>
    <w:p xmlns:wp14="http://schemas.microsoft.com/office/word/2010/wordml" w:rsidR="009761C4" w:rsidP="7D144B56" w:rsidRDefault="00D10459" w14:paraId="1FC492F7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63" w:firstLine="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“Me chamo Walter, tenho 65 anos e sou aposentado. Meu hobby favorito é cuidar das minhas plantas e, agora que tenho muito tempo livre, estou fazendo isso a maior parte do dia. Conheci a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InvestGO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por meio de uma notícia que li no jornal, que dizia ser uma das melhores plataformas para adquirir informações e conhecimento sobre investimentos. Meu objetivo como usuário da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InvestGO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é deixar uma quantia significativa para meus filhos e netos quando eu partir, não renunciando a uma renda passiva para pagar meus re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médios e futuros médicos.” </w:t>
      </w:r>
    </w:p>
    <w:p xmlns:wp14="http://schemas.microsoft.com/office/word/2010/wordml" w:rsidR="009761C4" w:rsidP="7D144B56" w:rsidRDefault="00D10459" w14:paraId="70F1F21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21" w:line="240" w:lineRule="auto"/>
        <w:ind w:left="14"/>
        <w:rPr>
          <w:rFonts w:ascii="Arial" w:hAnsi="Arial" w:eastAsia="Arial" w:cs="Arial"/>
          <w:b w:val="1"/>
          <w:bCs w:val="1"/>
          <w:color w:val="000000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Cristina </w:t>
      </w:r>
    </w:p>
    <w:p xmlns:wp14="http://schemas.microsoft.com/office/word/2010/wordml" w:rsidR="009761C4" w:rsidP="7D144B56" w:rsidRDefault="00D10459" w14:paraId="39DC0A2B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1" w:firstLine="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“Me chamo Cristina, tenho 29 anos, sou confeiteira e possuo uma dívida com o banco. Tive contanto com o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InvestGO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, através da internet quando estava pesquisando sobre como ter uma renda maior. Meu objetivo como usuário da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InvestGO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é pagar completamente minha dívida e crescer meu negócio e comprar uma loja física para os meus produtos.”</w:t>
      </w:r>
    </w:p>
    <w:p xmlns:wp14="http://schemas.microsoft.com/office/word/2010/wordml" w:rsidR="009761C4" w:rsidP="7D144B56" w:rsidRDefault="00D10459" w14:paraId="5AA50FA6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Requisitos do projeto </w:t>
      </w:r>
    </w:p>
    <w:p xmlns:wp14="http://schemas.microsoft.com/office/word/2010/wordml" w:rsidR="009761C4" w:rsidP="7D144B56" w:rsidRDefault="00D10459" w14:paraId="0F81C5D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36" w:line="240" w:lineRule="auto"/>
        <w:ind w:left="24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Requisitos Funcionais </w:t>
      </w:r>
    </w:p>
    <w:p xmlns:wp14="http://schemas.microsoft.com/office/word/2010/wordml" w:rsidR="009761C4" w:rsidP="7D144B56" w:rsidRDefault="00D10459" w14:paraId="67E98F95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3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Perfil do usuário </w:t>
      </w:r>
    </w:p>
    <w:p xmlns:wp14="http://schemas.microsoft.com/office/word/2010/wordml" w:rsidR="009761C4" w:rsidP="7D144B56" w:rsidRDefault="00D10459" w14:paraId="5DC996A6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41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 sistema deve permitir que os usuários criem e personalizem seus perfis, incluindo informações como idade, ocupação, objetivos financeiros e tolerância ao risco. </w:t>
      </w:r>
    </w:p>
    <w:p xmlns:wp14="http://schemas.microsoft.com/office/word/2010/wordml" w:rsidR="009761C4" w:rsidP="7D144B56" w:rsidRDefault="00D10459" w14:paraId="74DCED30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Avaliação do perfil de investimento </w:t>
      </w:r>
    </w:p>
    <w:p xmlns:wp14="http://schemas.microsoft.com/office/word/2010/wordml" w:rsidR="009761C4" w:rsidP="7D144B56" w:rsidRDefault="00D10459" w14:paraId="5642FF2B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1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 sistema deve realizar uma avaliação abrangente do perfil de investimento de cada usuário, levando em consideração fatores como idade, renda, objetivos financeiros e aversão ao risco. </w:t>
      </w:r>
    </w:p>
    <w:p xmlns:wp14="http://schemas.microsoft.com/office/word/2010/wordml" w:rsidR="009761C4" w:rsidP="7D144B56" w:rsidRDefault="00D10459" w14:paraId="09CB9DC0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Recomendações personalizadas </w:t>
      </w:r>
    </w:p>
    <w:p xmlns:wp14="http://schemas.microsoft.com/office/word/2010/wordml" w:rsidR="009761C4" w:rsidP="7D144B56" w:rsidRDefault="00D10459" w14:paraId="08A76334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21" w:right="309" w:hanging="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Com base na avaliação do perfil do usuário, o sistema deve gerar recomendações de investimento personalizadas, alinhadas com os objetivos financeiros e a tolerância ao risco de cada usuário. </w:t>
      </w:r>
    </w:p>
    <w:p xmlns:wp14="http://schemas.microsoft.com/office/word/2010/wordml" w:rsidR="009761C4" w:rsidP="7D144B56" w:rsidRDefault="00D10459" w14:paraId="3B0B747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Acesso a informações e conhecimento </w:t>
      </w:r>
    </w:p>
    <w:p xmlns:wp14="http://schemas.microsoft.com/office/word/2010/wordml" w:rsidR="009761C4" w:rsidP="7D144B56" w:rsidRDefault="00D10459" w14:paraId="6E15F09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189" w:hanging="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plataforma deve fornecer acesso a informações e conhecimentos relevantes sobre investimentos, adequados ao nível de compreensão e experiência de cada usuário. </w:t>
      </w:r>
    </w:p>
    <w:p xmlns:wp14="http://schemas.microsoft.com/office/word/2010/wordml" w:rsidR="009761C4" w:rsidP="7D144B56" w:rsidRDefault="00D10459" w14:paraId="1EDF467B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Monitoramento e atualização de investimentos </w:t>
      </w:r>
    </w:p>
    <w:p xmlns:wp14="http://schemas.microsoft.com/office/word/2010/wordml" w:rsidR="009761C4" w:rsidP="7D144B56" w:rsidRDefault="00D10459" w14:paraId="2AC9F4D9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21" w:right="368" w:hanging="5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Os usuários devem poder monitorar o desempenho de seus investimentos e receber atualizações regulares sobre suas carteiras, permitindo ajustes conforme necessário. </w:t>
      </w:r>
    </w:p>
    <w:p xmlns:wp14="http://schemas.microsoft.com/office/word/2010/wordml" w:rsidR="009761C4" w:rsidP="7D144B56" w:rsidRDefault="00D10459" w14:paraId="646C1D0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23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Transparência e imparcialidade </w:t>
      </w:r>
    </w:p>
    <w:p xmlns:wp14="http://schemas.microsoft.com/office/word/2010/wordml" w:rsidR="009761C4" w:rsidP="7D144B56" w:rsidRDefault="00D10459" w14:paraId="46DD48A1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188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 sistema deve garantir transparência e imparcialidade em suas recomendações, evitando conflitos de interesse e priorizando os interesses financeiros dos usuários. </w:t>
      </w:r>
    </w:p>
    <w:p xmlns:wp14="http://schemas.microsoft.com/office/word/2010/wordml" w:rsidR="009761C4" w:rsidP="7D144B56" w:rsidRDefault="00D10459" w14:paraId="571B13BC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Educação financeira </w:t>
      </w:r>
    </w:p>
    <w:p xmlns:wp14="http://schemas.microsoft.com/office/word/2010/wordml" w:rsidR="009761C4" w:rsidP="7D144B56" w:rsidRDefault="00D10459" w14:paraId="7F0B8014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697" w:hanging="5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plataforma deve incluir recursos educacionais para auxiliar os usuários no entendimento de conceitos financeiros e na tomada de decisões de investimento informadas. </w:t>
      </w:r>
    </w:p>
    <w:p xmlns:wp14="http://schemas.microsoft.com/office/word/2010/wordml" w:rsidR="009761C4" w:rsidP="7D144B56" w:rsidRDefault="00D10459" w14:paraId="6A099381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5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Suporte ao cliente </w:t>
      </w:r>
    </w:p>
    <w:p xmlns:wp14="http://schemas.microsoft.com/office/word/2010/wordml" w:rsidR="009761C4" w:rsidP="7D144B56" w:rsidRDefault="00D10459" w14:paraId="271A4932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9" w:right="261" w:firstLine="1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Deve haver um canal de suporte ao cliente disponível para esclarecer dúvidas, fornecer assistência técnica e orientação sobre o uso da plataforma. </w:t>
      </w:r>
    </w:p>
    <w:p xmlns:wp14="http://schemas.microsoft.com/office/word/2010/wordml" w:rsidR="009761C4" w:rsidP="7D144B56" w:rsidRDefault="00D10459" w14:paraId="0EB13E64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5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Segurança e privacidade </w:t>
      </w:r>
    </w:p>
    <w:p xmlns:wp14="http://schemas.microsoft.com/office/word/2010/wordml" w:rsidR="009761C4" w:rsidP="7D144B56" w:rsidRDefault="00D10459" w14:paraId="3685E444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521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 sistema deve garantir a segurança e a privacidade dos dados dos usuários, adotando medidas adequadas para proteger informações sensíveis. </w:t>
      </w:r>
    </w:p>
    <w:p xmlns:wp14="http://schemas.microsoft.com/office/word/2010/wordml" w:rsidR="009761C4" w:rsidP="7D144B56" w:rsidRDefault="00D10459" w14:paraId="719CD2CE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Acompanhamento de metas financeiras </w:t>
      </w:r>
    </w:p>
    <w:p xmlns:wp14="http://schemas.microsoft.com/office/word/2010/wordml" w:rsidR="009761C4" w:rsidP="7D144B56" w:rsidRDefault="00D10459" w14:paraId="462D6202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153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Os usuários devem poder definir metas financeiras específicas (por exemplo, pagamento de dívidas, economias para aposentadoria) e acompanhar seu progresso ao longo do tempo. </w:t>
      </w:r>
    </w:p>
    <w:p xmlns:wp14="http://schemas.microsoft.com/office/word/2010/wordml" w:rsidR="009761C4" w:rsidP="7D144B56" w:rsidRDefault="00D10459" w14:paraId="6DDC4112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9" w:line="240" w:lineRule="auto"/>
        <w:ind w:left="24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Requisitos Não Funcionais </w:t>
      </w:r>
    </w:p>
    <w:p xmlns:wp14="http://schemas.microsoft.com/office/word/2010/wordml" w:rsidR="009761C4" w:rsidP="7D144B56" w:rsidRDefault="00D10459" w14:paraId="36DE94F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3" w:line="240" w:lineRule="auto"/>
        <w:ind w:left="5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Segurança de dados</w:t>
      </w:r>
    </w:p>
    <w:p xmlns:wp14="http://schemas.microsoft.com/office/word/2010/wordml" w:rsidR="009761C4" w:rsidP="7D144B56" w:rsidRDefault="00D10459" w14:paraId="626A919A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63" w:lineRule="auto"/>
        <w:ind w:left="21" w:right="333" w:hanging="1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Todos os dados dos usuários devem ser armazenados de forma segura e protegidos contra acesso não autorizado, seguindo as melhores práticas de segurança da informação. </w:t>
      </w:r>
    </w:p>
    <w:p xmlns:wp14="http://schemas.microsoft.com/office/word/2010/wordml" w:rsidR="009761C4" w:rsidP="7D144B56" w:rsidRDefault="00D10459" w14:paraId="19B90D01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Desempenho escalável </w:t>
      </w:r>
    </w:p>
    <w:p xmlns:wp14="http://schemas.microsoft.com/office/word/2010/wordml" w:rsidR="009761C4" w:rsidP="7D144B56" w:rsidRDefault="00D10459" w14:paraId="264C4777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493" w:hanging="5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plataforma deve ser capaz de lidar com um aumento significativo no número de usuários sem comprometer o desempenho, garantindo uma experiência fluida mesmo em momentos de alta demanda. </w:t>
      </w:r>
    </w:p>
    <w:p xmlns:wp14="http://schemas.microsoft.com/office/word/2010/wordml" w:rsidR="009761C4" w:rsidP="7D144B56" w:rsidRDefault="00D10459" w14:paraId="5CF50BBC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Disponibilidade e confiabilidade </w:t>
      </w:r>
    </w:p>
    <w:p xmlns:wp14="http://schemas.microsoft.com/office/word/2010/wordml" w:rsidR="009761C4" w:rsidP="7D144B56" w:rsidRDefault="00D10459" w14:paraId="67760093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21" w:right="23" w:hanging="12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plataforma deve ter uma alta disponibilidade, com tempos de inatividade mínimos planejados para manutenção. Além disso, deve ser confiável, minimizando falhas e erros inesperados. </w:t>
      </w:r>
    </w:p>
    <w:p xmlns:wp14="http://schemas.microsoft.com/office/word/2010/wordml" w:rsidR="009761C4" w:rsidP="7D144B56" w:rsidRDefault="00D10459" w14:paraId="611462C2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7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Compatibilidade multiplataforma </w:t>
      </w:r>
    </w:p>
    <w:p xmlns:wp14="http://schemas.microsoft.com/office/word/2010/wordml" w:rsidR="009761C4" w:rsidP="7D144B56" w:rsidRDefault="00D10459" w14:paraId="61F0AE90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21" w:right="306" w:hanging="12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solução deve ser compatível com uma variedade de dispositivos e navegadores web, garantindo uma experiência consistente e adequada em diferentes ambientes de uso. </w:t>
      </w:r>
    </w:p>
    <w:p xmlns:wp14="http://schemas.microsoft.com/office/word/2010/wordml" w:rsidR="009761C4" w:rsidP="7D144B56" w:rsidRDefault="00D10459" w14:paraId="243F3F0A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21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Usabilidade e acessibilidade </w:t>
      </w:r>
    </w:p>
    <w:p xmlns:wp14="http://schemas.microsoft.com/office/word/2010/wordml" w:rsidR="009761C4" w:rsidP="7D144B56" w:rsidRDefault="00D10459" w14:paraId="7D2B8029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21" w:right="606" w:hanging="12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interface do usuário deve ser intuitiva e de fácil utilização, com ênfase na acessibilidade para usuários com necessidades especiais, seguindo as diretrizes de acessibilidade da web. </w:t>
      </w:r>
    </w:p>
    <w:p xmlns:wp14="http://schemas.microsoft.com/office/word/2010/wordml" w:rsidR="009761C4" w:rsidP="7D144B56" w:rsidRDefault="00D10459" w14:paraId="655F77E3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Manutenibilidade e extensibilidade </w:t>
      </w:r>
    </w:p>
    <w:p xmlns:wp14="http://schemas.microsoft.com/office/word/2010/wordml" w:rsidR="009761C4" w:rsidP="7D144B56" w:rsidRDefault="00D10459" w14:paraId="5DDBD68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9" w:right="656" w:firstLine="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 código-fonte e a arquitetura da plataforma devem ser bem documentados e modularizados, facilitando a manutenção e permitindo futuras extensões e atualizações. </w:t>
      </w:r>
    </w:p>
    <w:p xmlns:wp14="http://schemas.microsoft.com/office/word/2010/wordml" w:rsidR="009761C4" w:rsidP="7D144B56" w:rsidRDefault="00D10459" w14:paraId="6CBC9B4A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Performance do sistema: </w:t>
      </w:r>
    </w:p>
    <w:p xmlns:wp14="http://schemas.microsoft.com/office/word/2010/wordml" w:rsidR="009761C4" w:rsidP="7D144B56" w:rsidRDefault="00D10459" w14:paraId="075D01C6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124" w:hanging="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resposta do sistema às solicitações dos usuários deve ser rápida e eficiente, minimizando o tempo de carregamento de páginas e atrasos nas operações. </w:t>
      </w:r>
    </w:p>
    <w:p xmlns:wp14="http://schemas.microsoft.com/office/word/2010/wordml" w:rsidR="009761C4" w:rsidP="7D144B56" w:rsidRDefault="00D10459" w14:paraId="63743DB8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7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Compliance regulatório </w:t>
      </w:r>
    </w:p>
    <w:p xmlns:wp14="http://schemas.microsoft.com/office/word/2010/wordml" w:rsidR="009761C4" w:rsidP="7D144B56" w:rsidRDefault="00D10459" w14:paraId="761A6F54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21" w:right="1172" w:hanging="12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solução deve estar em conformidade com todas as regulamentações e leis pertinentes relacionadas à proteção de dados, segurança financeira e práticas comerciais justas. </w:t>
      </w:r>
    </w:p>
    <w:p xmlns:wp14="http://schemas.microsoft.com/office/word/2010/wordml" w:rsidR="009761C4" w:rsidP="7D144B56" w:rsidRDefault="00D10459" w14:paraId="69486370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Localização e internacionalização </w:t>
      </w:r>
    </w:p>
    <w:p xmlns:wp14="http://schemas.microsoft.com/office/word/2010/wordml" w:rsidR="009761C4" w:rsidP="7D144B56" w:rsidRDefault="00D10459" w14:paraId="7CC07C7B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272" w:hanging="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plataforma deve suportar múltiplos idiomas e moedas, possibilitando sua utilização por usuários em diferentes regiões geográficas. </w:t>
      </w:r>
    </w:p>
    <w:p xmlns:wp14="http://schemas.microsoft.com/office/word/2010/wordml" w:rsidR="009761C4" w:rsidP="7D144B56" w:rsidRDefault="00D10459" w14:paraId="5B58CE54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1" w:line="240" w:lineRule="auto"/>
        <w:ind w:left="14"/>
        <w:rPr>
          <w:rFonts w:ascii="Arial" w:hAnsi="Arial" w:eastAsia="Arial" w:cs="Arial"/>
          <w:i w:val="1"/>
          <w:iCs w:val="1"/>
          <w:color w:val="000000"/>
        </w:rPr>
      </w:pPr>
      <w:r w:rsidRPr="7D144B56" w:rsidR="00D10459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Integração com sistemas externos </w:t>
      </w:r>
    </w:p>
    <w:p xmlns:wp14="http://schemas.microsoft.com/office/word/2010/wordml" w:rsidR="009761C4" w:rsidP="7D144B56" w:rsidRDefault="00D10459" w14:paraId="41676AD9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9" w:right="68" w:firstLine="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 sistema deve ser capaz de integrar-se facilmente com sistemas externos, como APIs de instituições financeiras e ferramentas de análise de mercado, para enriquecer suas funcionalidades e dados disponíveis. </w:t>
      </w:r>
    </w:p>
    <w:p xmlns:wp14="http://schemas.microsoft.com/office/word/2010/wordml" w:rsidR="009761C4" w:rsidP="7D144B56" w:rsidRDefault="00D10459" w14:paraId="5329FCD4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17" w:line="240" w:lineRule="auto"/>
        <w:ind w:left="3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Metodologia</w:t>
      </w:r>
    </w:p>
    <w:p xmlns:wp14="http://schemas.microsoft.com/office/word/2010/wordml" w:rsidR="009761C4" w:rsidP="7D144B56" w:rsidRDefault="00D10459" w14:paraId="6BAE0D0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16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Organização da Equipe e Divisão de Papéis </w:t>
      </w:r>
    </w:p>
    <w:p xmlns:wp14="http://schemas.microsoft.com/office/word/2010/wordml" w:rsidR="009761C4" w:rsidP="7D144B56" w:rsidRDefault="00D10459" w14:paraId="57AE36A3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73" w:line="263" w:lineRule="auto"/>
        <w:ind w:left="9" w:firstLine="1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Para garantir o sucesso do projeto, é essencial uma organização eficaz da equipe, com clareza sobre os papéis e responsabilidades de cada membro. A equipe do projeto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InvestGO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será composta por profissionais especializados em desenvolvimento de software, design de interface do usuário, análise financeira e segurança da informação. As principais funções e responsabilidades serão distribuídas da seguinte forma: </w:t>
      </w:r>
    </w:p>
    <w:p xmlns:wp14="http://schemas.microsoft.com/office/word/2010/wordml" w:rsidR="009761C4" w:rsidP="7D144B56" w:rsidRDefault="00D10459" w14:paraId="63B86029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21" w:line="240" w:lineRule="auto"/>
        <w:ind w:left="2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1. Gerente de Projeto: </w:t>
      </w:r>
    </w:p>
    <w:p xmlns:wp14="http://schemas.microsoft.com/office/word/2010/wordml" w:rsidR="009761C4" w:rsidP="7D144B56" w:rsidRDefault="00D10459" w14:paraId="393716D0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102" w:firstLine="14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- Responsável pela coordenação geral do projeto, incluindo planejamento, execução e controle das atividades. Garante o alinhamento com os objetivos do cliente, gerencia riscos e mantém a comunicação entre os membros da equipe. </w:t>
      </w:r>
    </w:p>
    <w:p xmlns:wp14="http://schemas.microsoft.com/office/word/2010/wordml" w:rsidR="009761C4" w:rsidP="7D144B56" w:rsidRDefault="00D10459" w14:paraId="2616904C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21" w:line="240" w:lineRule="auto"/>
        <w:ind w:left="17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2. Desenvolvedores </w:t>
      </w:r>
    </w:p>
    <w:p xmlns:wp14="http://schemas.microsoft.com/office/word/2010/wordml" w:rsidR="009761C4" w:rsidP="7D144B56" w:rsidRDefault="00D10459" w14:paraId="714D45EC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186" w:firstLine="14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- Encarregados de implementar as funcionalidades da plataforma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InvestGO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, seguindo as diretrizes estabelecidas pelo gerente de projeto e os requisitos do cliente. Podem ser subdivididos em desenvolvedores front-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end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e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back-end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, dependendo das necessidades específicas do projeto. </w:t>
      </w:r>
    </w:p>
    <w:p xmlns:wp14="http://schemas.microsoft.com/office/word/2010/wordml" w:rsidR="009761C4" w:rsidP="7D144B56" w:rsidRDefault="00D10459" w14:paraId="1B55916A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21" w:line="240" w:lineRule="auto"/>
        <w:ind w:left="1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3. Designer de Interface do Usuário (UI/UX) </w:t>
      </w:r>
    </w:p>
    <w:p xmlns:wp14="http://schemas.microsoft.com/office/word/2010/wordml" w:rsidR="009761C4" w:rsidP="7D144B56" w:rsidRDefault="00D10459" w14:paraId="157B4981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15" w:right="107" w:firstLine="146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- Responsável por criar uma interface intuitiva e atraente para a plataforma, levando em consideração as necessidades dos usuários finais e as melhores práticas de design de experiência do usuário (UX). </w:t>
      </w:r>
    </w:p>
    <w:p xmlns:wp14="http://schemas.microsoft.com/office/word/2010/wordml" w:rsidR="009761C4" w:rsidP="7D144B56" w:rsidRDefault="00D10459" w14:paraId="68C85572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21" w:line="240" w:lineRule="auto"/>
        <w:ind w:left="10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4. Analista Financeiro: </w:t>
      </w:r>
    </w:p>
    <w:p xmlns:wp14="http://schemas.microsoft.com/office/word/2010/wordml" w:rsidR="009761C4" w:rsidP="7D144B56" w:rsidRDefault="00D10459" w14:paraId="1348282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93" w:line="263" w:lineRule="auto"/>
        <w:ind w:left="21" w:right="34" w:firstLine="140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- Encarregado de compreender o mercado financeiro e seus produtos, bem como possuir noções básicas de risco e modelagem. Seu trabalho é fundamental para garantir a qualidade e a precisão das recomendações fornecidas aos usuários. </w:t>
      </w:r>
    </w:p>
    <w:p xmlns:wp14="http://schemas.microsoft.com/office/word/2010/wordml" w:rsidR="009761C4" w:rsidP="7D144B56" w:rsidRDefault="00D10459" w14:paraId="1403D10E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89" w:line="240" w:lineRule="auto"/>
        <w:ind w:left="16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Quadro de Controle de Tarefas - </w:t>
      </w: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Kanban</w:t>
      </w: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9761C4" w:rsidP="7D144B56" w:rsidRDefault="00D10459" w14:paraId="3183AA6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73" w:line="263" w:lineRule="auto"/>
        <w:ind w:left="9" w:right="50" w:firstLine="1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Para gerenciar eficientemente o fluxo de trabalho e manter a transparência sobre o progresso do projeto, será adotado um sistema de quadro de controle de tarefas baseado na metodologia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Kanban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. Este sistema permite que a equipe visualize o status de cada tarefa em tempo real e priorize o trabalho de acordo com as necessidades do projeto.</w:t>
      </w:r>
    </w:p>
    <w:p xmlns:wp14="http://schemas.microsoft.com/office/word/2010/wordml" w:rsidR="009761C4" w:rsidP="7D144B56" w:rsidRDefault="00D10459" w14:paraId="22E4D664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63" w:lineRule="auto"/>
        <w:ind w:left="15" w:right="28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 quadro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Kanban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será dividido em colunas que representam os estágios do processo de desenvolvimento, como "A Fazer", "Em Andamento" e "Concluído". Cada tarefa será representada por um cartão, contendo informações detalhadas sobre a atividade, incluindo descrição, responsável, prazo e status atual. </w:t>
      </w:r>
    </w:p>
    <w:p xmlns:wp14="http://schemas.microsoft.com/office/word/2010/wordml" w:rsidR="009761C4" w:rsidP="7D144B56" w:rsidRDefault="00D10459" w14:paraId="584D1F66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21" w:line="263" w:lineRule="auto"/>
        <w:ind w:left="15" w:right="859" w:hanging="6"/>
        <w:jc w:val="both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Além disso, o quadro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Kanban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permitirá a identificação de possíveis gargalos no processo e a redistribuição de recursos conforme necessário para garantir o cumprimento dos prazos e a qualidade do trabalho entregue. </w:t>
      </w:r>
    </w:p>
    <w:p xmlns:wp14="http://schemas.microsoft.com/office/word/2010/wordml" w:rsidR="009761C4" w:rsidP="7D144B56" w:rsidRDefault="00D10459" w14:paraId="038705D1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21" w:line="263" w:lineRule="auto"/>
        <w:ind w:left="21" w:right="41" w:hanging="12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A utilização do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Kanban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como metodologia de controle de tarefas proporcionará à equipe do projeto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InvestGO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uma abordagem ágil e flexível para gerenciar o desenvolvimento da plataforma, garantindo uma entrega eficiente e de alta qualidade.</w:t>
      </w:r>
    </w:p>
    <w:p xmlns:wp14="http://schemas.microsoft.com/office/word/2010/wordml" w:rsidR="009761C4" w:rsidP="7D144B56" w:rsidRDefault="00D10459" w14:paraId="25F1DB62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8"/>
        <w:rPr>
          <w:rFonts w:ascii="Arial" w:hAnsi="Arial" w:eastAsia="Arial" w:cs="Arial"/>
          <w:b w:val="1"/>
          <w:bCs w:val="1"/>
          <w:color w:val="000000"/>
          <w:sz w:val="48"/>
          <w:szCs w:val="48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48"/>
          <w:szCs w:val="48"/>
        </w:rPr>
        <w:t xml:space="preserve">Projeto de Interface </w:t>
      </w:r>
    </w:p>
    <w:p xmlns:wp14="http://schemas.microsoft.com/office/word/2010/wordml" w:rsidR="009761C4" w:rsidP="7D144B56" w:rsidRDefault="00D10459" w14:paraId="1D7DF595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35" w:line="240" w:lineRule="auto"/>
        <w:ind w:left="3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Fluxo de usuário </w:t>
      </w:r>
    </w:p>
    <w:p xmlns:wp14="http://schemas.microsoft.com/office/word/2010/wordml" w:rsidR="009761C4" w:rsidP="7D144B56" w:rsidRDefault="00D10459" w14:paraId="0A37501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4" w:line="240" w:lineRule="auto"/>
        <w:ind w:left="35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>
        <w:rPr>
          <w:rFonts w:ascii="Calibri" w:hAnsi="Calibri" w:eastAsia="Calibri" w:cs="Calibri"/>
          <w:b/>
          <w:noProof/>
          <w:color w:val="000000"/>
          <w:sz w:val="36"/>
          <w:szCs w:val="36"/>
        </w:rPr>
        <w:drawing>
          <wp:inline xmlns:wp14="http://schemas.microsoft.com/office/word/2010/wordprocessingDrawing" distT="19050" distB="19050" distL="19050" distR="19050" wp14:anchorId="31C7EC55" wp14:editId="7777777">
            <wp:extent cx="5619750" cy="39242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24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9761C4" w:rsidP="7D144B56" w:rsidRDefault="00D10459" w14:paraId="008A543A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13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Wireframe</w:t>
      </w: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das telas </w:t>
      </w:r>
    </w:p>
    <w:p xmlns:wp14="http://schemas.microsoft.com/office/word/2010/wordml" w:rsidR="009761C4" w:rsidP="7D144B56" w:rsidRDefault="00D10459" w14:paraId="7E510B6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9" w:line="248" w:lineRule="auto"/>
        <w:ind w:left="21" w:right="54"/>
        <w:rPr>
          <w:rFonts w:ascii="Arial" w:hAnsi="Arial" w:eastAsia="Arial" w:cs="Arial"/>
          <w:color w:val="1155CC"/>
          <w:sz w:val="24"/>
          <w:szCs w:val="24"/>
        </w:rPr>
      </w:pPr>
      <w:r w:rsidRPr="7D144B56" w:rsidR="00D10459">
        <w:rPr>
          <w:rFonts w:ascii="Arial" w:hAnsi="Arial" w:eastAsia="Arial" w:cs="Arial"/>
          <w:color w:val="1155CC"/>
          <w:sz w:val="24"/>
          <w:szCs w:val="24"/>
          <w:u w:val="single"/>
        </w:rPr>
        <w:t>https://www.figma.com/file/mR1IZUx6YPax0knog3aCq6/Untitled?type=design&amp;node id=1%3A3&amp;mode=</w:t>
      </w:r>
      <w:r w:rsidRPr="7D144B56" w:rsidR="00D10459">
        <w:rPr>
          <w:rFonts w:ascii="Arial" w:hAnsi="Arial" w:eastAsia="Arial" w:cs="Arial"/>
          <w:color w:val="1155CC"/>
          <w:sz w:val="24"/>
          <w:szCs w:val="24"/>
          <w:u w:val="single"/>
        </w:rPr>
        <w:t>dev&amp;t</w:t>
      </w:r>
      <w:r w:rsidRPr="7D144B56" w:rsidR="00D10459">
        <w:rPr>
          <w:rFonts w:ascii="Arial" w:hAnsi="Arial" w:eastAsia="Arial" w:cs="Arial"/>
          <w:color w:val="1155CC"/>
          <w:sz w:val="24"/>
          <w:szCs w:val="24"/>
          <w:u w:val="single"/>
        </w:rPr>
        <w:t>=m6Fxqx1w78YvGsWa-1</w:t>
      </w:r>
      <w:r w:rsidRPr="7D144B56" w:rsidR="00D10459">
        <w:rPr>
          <w:rFonts w:ascii="Arial" w:hAnsi="Arial" w:eastAsia="Arial" w:cs="Arial"/>
          <w:color w:val="1155CC"/>
          <w:sz w:val="24"/>
          <w:szCs w:val="24"/>
        </w:rPr>
        <w:t xml:space="preserve"> </w:t>
      </w:r>
    </w:p>
    <w:p xmlns:wp14="http://schemas.microsoft.com/office/word/2010/wordml" w:rsidR="009761C4" w:rsidP="7D144B56" w:rsidRDefault="00D10459" w14:paraId="31B116D3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73" w:line="240" w:lineRule="auto"/>
        <w:ind w:left="30"/>
        <w:rPr>
          <w:rFonts w:ascii="Arial" w:hAnsi="Arial" w:eastAsia="Arial" w:cs="Arial"/>
          <w:b w:val="1"/>
          <w:bCs w:val="1"/>
          <w:color w:val="000000"/>
          <w:sz w:val="36"/>
          <w:szCs w:val="36"/>
        </w:rPr>
      </w:pPr>
      <w:r w:rsidRPr="7D144B56" w:rsidR="00D10459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Referências Bibliográficas </w:t>
      </w:r>
    </w:p>
    <w:p xmlns:wp14="http://schemas.microsoft.com/office/word/2010/wordml" w:rsidR="009761C4" w:rsidP="7D144B56" w:rsidRDefault="00D10459" w14:paraId="1FE788F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8" w:line="263" w:lineRule="auto"/>
        <w:ind w:left="384" w:right="708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Bodie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, Z., Kane, A., &amp; Marcus, A. J. (2018). Investments. McGraw-Hill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Education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Malkiel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, B. G. (2015). A Random Walk Down Wall Street: The Time-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Tested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Strategy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for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Successful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Investing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W. W. Norton &amp;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Company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</w:t>
      </w:r>
    </w:p>
    <w:p xmlns:wp14="http://schemas.microsoft.com/office/word/2010/wordml" w:rsidR="009761C4" w:rsidP="7D144B56" w:rsidRDefault="00D10459" w14:paraId="551B17C8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" w:line="263" w:lineRule="auto"/>
        <w:ind w:left="727" w:right="326" w:hanging="342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Taleb, N. N. (2007). The Black Swan: The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Impact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of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the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Highly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Improbable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Random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House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Trade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Paperbacks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</w:t>
      </w:r>
    </w:p>
    <w:p xmlns:wp14="http://schemas.microsoft.com/office/word/2010/wordml" w:rsidR="009761C4" w:rsidP="7D144B56" w:rsidRDefault="00D10459" w14:paraId="587E93EE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" w:line="263" w:lineRule="auto"/>
        <w:ind w:left="743" w:right="175" w:hanging="359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Reilly, F. K., &amp; Brown, K. C. (2018).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Investment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Analysis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and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Portfolio Management.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Cengage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Learning. </w:t>
      </w:r>
    </w:p>
    <w:p xmlns:wp14="http://schemas.microsoft.com/office/word/2010/wordml" w:rsidR="009761C4" w:rsidP="7D144B56" w:rsidRDefault="00D10459" w14:paraId="03BBB84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" w:line="263" w:lineRule="auto"/>
        <w:ind w:left="743" w:right="795" w:hanging="359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Graham, B., &amp; Zweig, J. (2006). The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Intelligent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Investor: The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Definitive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Book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on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Value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Investing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HarperBusiness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</w:t>
      </w:r>
    </w:p>
    <w:p xmlns:wp14="http://schemas.microsoft.com/office/word/2010/wordml" w:rsidR="009761C4" w:rsidP="7D144B56" w:rsidRDefault="00D10459" w14:paraId="23E7E25F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" w:line="263" w:lineRule="auto"/>
        <w:ind w:left="743" w:right="71" w:hanging="359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Bernstein, W. J. (2014). The Four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Pillars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of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Investing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: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Lessons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for Building a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Winning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Portfolio. McGraw-Hill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Education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</w:t>
      </w:r>
    </w:p>
    <w:p xmlns:wp14="http://schemas.microsoft.com/office/word/2010/wordml" w:rsidR="009761C4" w:rsidP="7D144B56" w:rsidRDefault="00D10459" w14:paraId="5342141A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" w:line="240" w:lineRule="auto"/>
        <w:ind w:left="38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Hull, J. C. (2017). Options, Futures,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and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Other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Derivatives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Pearson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Education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.</w:t>
      </w:r>
    </w:p>
    <w:p xmlns:wp14="http://schemas.microsoft.com/office/word/2010/wordml" w:rsidR="009761C4" w:rsidP="7D144B56" w:rsidRDefault="00D10459" w14:paraId="68EC0BB1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63" w:lineRule="auto"/>
        <w:ind w:left="743" w:right="312" w:hanging="359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Swensen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, D. F. (2017).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Pioneering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Portfolio Management: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An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Unconventional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Approach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to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Institutional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Investment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Free Press. </w:t>
      </w:r>
    </w:p>
    <w:p xmlns:wp14="http://schemas.microsoft.com/office/word/2010/wordml" w:rsidR="009761C4" w:rsidP="7D144B56" w:rsidRDefault="00D10459" w14:paraId="08E200B7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" w:line="263" w:lineRule="auto"/>
        <w:ind w:left="729" w:right="521" w:hanging="344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Damodaran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, A. (2012).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Investment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Valuation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: Tools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and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Techniques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for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Determining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the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Value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of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any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Asset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Wiley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. </w:t>
      </w:r>
    </w:p>
    <w:p xmlns:wp14="http://schemas.microsoft.com/office/word/2010/wordml" w:rsidR="009761C4" w:rsidP="7D144B56" w:rsidRDefault="00D10459" w14:paraId="2AA339E8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" w:line="263" w:lineRule="auto"/>
        <w:ind w:left="735" w:right="668" w:hanging="350"/>
        <w:rPr>
          <w:rFonts w:ascii="Arial" w:hAnsi="Arial" w:eastAsia="Arial" w:cs="Arial"/>
          <w:color w:val="000000"/>
        </w:rPr>
      </w:pP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●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O'Reilly, T. (2005).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What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Is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Web 2.0: Design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Patterns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and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Business Models for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the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Next Generation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of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 xml:space="preserve"> Software. O'Reilly 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Media</w:t>
      </w:r>
      <w:r w:rsidRPr="7D144B56" w:rsidR="00D10459">
        <w:rPr>
          <w:rFonts w:ascii="Arial" w:hAnsi="Arial" w:eastAsia="Arial" w:cs="Arial"/>
          <w:color w:val="000000" w:themeColor="text1" w:themeTint="FF" w:themeShade="FF"/>
        </w:rPr>
        <w:t>.</w:t>
      </w:r>
    </w:p>
    <w:sectPr w:rsidR="009761C4">
      <w:pgSz w:w="11920" w:h="16840" w:orient="portrait"/>
      <w:pgMar w:top="1425" w:right="1426" w:bottom="1520" w:left="14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qyerBzudMNbQg" int2:id="BqpYmUb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145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e68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4"/>
    <w:rsid w:val="008F6D70"/>
    <w:rsid w:val="009761C4"/>
    <w:rsid w:val="00D10459"/>
    <w:rsid w:val="055D3733"/>
    <w:rsid w:val="061EA628"/>
    <w:rsid w:val="093D91A9"/>
    <w:rsid w:val="0BDCFA8D"/>
    <w:rsid w:val="0C71790A"/>
    <w:rsid w:val="0C8C38E5"/>
    <w:rsid w:val="160963A8"/>
    <w:rsid w:val="172EA167"/>
    <w:rsid w:val="17C61D94"/>
    <w:rsid w:val="18EF86C2"/>
    <w:rsid w:val="1E9514A7"/>
    <w:rsid w:val="22DC2CE2"/>
    <w:rsid w:val="2332E4C4"/>
    <w:rsid w:val="234AB743"/>
    <w:rsid w:val="249E45D2"/>
    <w:rsid w:val="2632E5E2"/>
    <w:rsid w:val="265BC661"/>
    <w:rsid w:val="2ECA7935"/>
    <w:rsid w:val="31C7A1B6"/>
    <w:rsid w:val="3510D508"/>
    <w:rsid w:val="40792293"/>
    <w:rsid w:val="452C8C4B"/>
    <w:rsid w:val="471B36D6"/>
    <w:rsid w:val="47A8C50E"/>
    <w:rsid w:val="480C228C"/>
    <w:rsid w:val="4A6FAC2C"/>
    <w:rsid w:val="4BB51F5F"/>
    <w:rsid w:val="4C212E16"/>
    <w:rsid w:val="4CA018AE"/>
    <w:rsid w:val="4CA97AAB"/>
    <w:rsid w:val="4D93DC49"/>
    <w:rsid w:val="515C69CF"/>
    <w:rsid w:val="523CB5CE"/>
    <w:rsid w:val="56494E64"/>
    <w:rsid w:val="5BB0398A"/>
    <w:rsid w:val="5D8FBE5A"/>
    <w:rsid w:val="60AA28B4"/>
    <w:rsid w:val="669D9C3B"/>
    <w:rsid w:val="68D7B644"/>
    <w:rsid w:val="6A3CDCB4"/>
    <w:rsid w:val="6A50D09C"/>
    <w:rsid w:val="6A5A1FF5"/>
    <w:rsid w:val="6B954549"/>
    <w:rsid w:val="742F869D"/>
    <w:rsid w:val="7508E803"/>
    <w:rsid w:val="7522210A"/>
    <w:rsid w:val="77424536"/>
    <w:rsid w:val="7C0CAD56"/>
    <w:rsid w:val="7D08E9C8"/>
    <w:rsid w:val="7D144B56"/>
    <w:rsid w:val="7D474244"/>
    <w:rsid w:val="7F44F87E"/>
    <w:rsid w:val="7FB5D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669E2"/>
  <w15:docId w15:val="{B227AE36-FBB0-4EC4-94F0-6A284955E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hyperlink" Target="https://github.com/ICEI-PUC-Minas-PMGCC-TI/ti-1-pmg-cc-t-20241-investidores-master/tree/master" TargetMode="External" Id="R48ae1620f78242ea" /><Relationship Type="http://schemas.openxmlformats.org/officeDocument/2006/relationships/hyperlink" Target="https://miro.com/app/board/uXjVKZvY0Bg=/" TargetMode="External" Id="Rb1e346a6f48247b2" /><Relationship Type="http://schemas.openxmlformats.org/officeDocument/2006/relationships/image" Target="/media/image2.png" Id="Rc3f2a945b9a94357" /><Relationship Type="http://schemas.openxmlformats.org/officeDocument/2006/relationships/image" Target="/media/image3.png" Id="R88ccd941dc7f4a8f" /><Relationship Type="http://schemas.openxmlformats.org/officeDocument/2006/relationships/image" Target="/media/image4.png" Id="R0f9ad8882eb8433d" /><Relationship Type="http://schemas.openxmlformats.org/officeDocument/2006/relationships/image" Target="/media/image5.png" Id="Re2617cc3e8064c10" /><Relationship Type="http://schemas.microsoft.com/office/2020/10/relationships/intelligence" Target="intelligence2.xml" Id="R474fdbc0f7ea44a5" /><Relationship Type="http://schemas.openxmlformats.org/officeDocument/2006/relationships/numbering" Target="numbering.xml" Id="Rd5c2c7d5a68f43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Vitor Leite Setragni</lastModifiedBy>
  <revision>2</revision>
  <dcterms:created xsi:type="dcterms:W3CDTF">2024-06-26T00:45:00.0000000Z</dcterms:created>
  <dcterms:modified xsi:type="dcterms:W3CDTF">2024-06-26T01:13:08.9490834Z</dcterms:modified>
</coreProperties>
</file>