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AA08C8" w14:textId="77777777" w:rsidR="0062495D" w:rsidRDefault="0062495D">
      <w:pPr>
        <w:spacing w:before="1400"/>
      </w:pPr>
    </w:p>
    <w:p w14:paraId="701F9B9F" w14:textId="77777777" w:rsidR="0062495D" w:rsidRDefault="004C54F1">
      <w:pPr>
        <w:spacing w:before="200" w:after="80"/>
        <w:jc w:val="center"/>
      </w:pPr>
      <w:r>
        <w:rPr>
          <w:noProof/>
        </w:rPr>
        <w:drawing>
          <wp:inline distT="0" distB="0" distL="0" distR="0" wp14:anchorId="0E968F6C" wp14:editId="4108E299">
            <wp:extent cx="1047750" cy="1047750"/>
            <wp:effectExtent l="0" t="0" r="0" b="0"/>
            <wp:docPr id="1" name="Logotipo ServNow" descr="Logotipo ServNow" title="Logotipo Serv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2118" w14:textId="77777777" w:rsidR="0062495D" w:rsidRDefault="004C54F1">
      <w:pPr>
        <w:spacing w:before="360" w:after="60"/>
        <w:jc w:val="center"/>
      </w:pPr>
      <w:proofErr w:type="spellStart"/>
      <w:r>
        <w:rPr>
          <w:b/>
          <w:bCs/>
          <w:color w:val="0D1B2A"/>
          <w:sz w:val="56"/>
          <w:szCs w:val="56"/>
        </w:rPr>
        <w:t>ServNow</w:t>
      </w:r>
      <w:proofErr w:type="spellEnd"/>
    </w:p>
    <w:p w14:paraId="71DC52C8" w14:textId="77777777" w:rsidR="0062495D" w:rsidRDefault="004C54F1">
      <w:pPr>
        <w:spacing w:after="600"/>
        <w:jc w:val="center"/>
      </w:pPr>
      <w:r>
        <w:rPr>
          <w:color w:val="112840"/>
          <w:sz w:val="26"/>
          <w:szCs w:val="26"/>
        </w:rPr>
        <w:t>Plataforma Digital de Intermediação de Serviços Residenciais sob Demanda</w:t>
      </w:r>
    </w:p>
    <w:p w14:paraId="2C60C449" w14:textId="77777777" w:rsidR="0062495D" w:rsidRDefault="0062495D">
      <w:pPr>
        <w:pBdr>
          <w:bottom w:val="single" w:sz="8" w:space="6" w:color="1565C0"/>
        </w:pBdr>
        <w:spacing w:after="600"/>
        <w:jc w:val="center"/>
      </w:pPr>
    </w:p>
    <w:p w14:paraId="1756E14A" w14:textId="77777777" w:rsidR="0062495D" w:rsidRDefault="004C54F1">
      <w:pPr>
        <w:spacing w:after="60"/>
        <w:jc w:val="center"/>
      </w:pPr>
      <w:r>
        <w:rPr>
          <w:b/>
          <w:bCs/>
          <w:color w:val="0D1B2A"/>
          <w:sz w:val="30"/>
          <w:szCs w:val="30"/>
        </w:rPr>
        <w:t>DOCUMENTAÇÃO TÉCNICA E FUNCIONAL DO SISTEMA</w:t>
      </w:r>
    </w:p>
    <w:p w14:paraId="7B0D9345" w14:textId="77777777" w:rsidR="0062495D" w:rsidRDefault="004C54F1">
      <w:pPr>
        <w:spacing w:after="900"/>
        <w:jc w:val="center"/>
      </w:pPr>
      <w:r>
        <w:rPr>
          <w:i/>
          <w:iCs/>
          <w:color w:val="595959"/>
        </w:rPr>
        <w:t>Especificação de arquitetura, funcionalidades, tecnologias e processos de negócio</w:t>
      </w:r>
    </w:p>
    <w:p w14:paraId="52D7B188" w14:textId="77777777" w:rsidR="0062495D" w:rsidRDefault="004C54F1">
      <w:pPr>
        <w:spacing w:after="40"/>
        <w:jc w:val="center"/>
      </w:pPr>
      <w:r>
        <w:rPr>
          <w:color w:val="595959"/>
          <w:sz w:val="20"/>
          <w:szCs w:val="20"/>
        </w:rPr>
        <w:t>Equipe de desenvolvimento:</w:t>
      </w:r>
    </w:p>
    <w:p w14:paraId="37C284CD" w14:textId="77777777" w:rsidR="0062495D" w:rsidRDefault="004C54F1">
      <w:pPr>
        <w:spacing w:after="4"/>
        <w:jc w:val="center"/>
      </w:pPr>
      <w:r>
        <w:rPr>
          <w:b/>
          <w:bCs/>
          <w:color w:val="0D1B2A"/>
        </w:rPr>
        <w:t>Fábio Garcia Martins</w:t>
      </w:r>
    </w:p>
    <w:p w14:paraId="3C6D7082" w14:textId="77777777" w:rsidR="0062495D" w:rsidRDefault="004C54F1">
      <w:pPr>
        <w:spacing w:after="4"/>
        <w:jc w:val="center"/>
      </w:pPr>
      <w:r>
        <w:rPr>
          <w:b/>
          <w:bCs/>
          <w:color w:val="0D1B2A"/>
        </w:rPr>
        <w:t>Gabriel Henrique Fernandes Vieira</w:t>
      </w:r>
    </w:p>
    <w:p w14:paraId="4D82025E" w14:textId="77777777" w:rsidR="0062495D" w:rsidRDefault="004C54F1">
      <w:pPr>
        <w:spacing w:after="360"/>
        <w:jc w:val="center"/>
      </w:pPr>
      <w:r>
        <w:rPr>
          <w:b/>
          <w:bCs/>
          <w:color w:val="0D1B2A"/>
        </w:rPr>
        <w:t>Lucas Silva Borges</w:t>
      </w:r>
    </w:p>
    <w:p w14:paraId="0FA1B382" w14:textId="77777777" w:rsidR="0062495D" w:rsidRDefault="004C54F1">
      <w:pPr>
        <w:spacing w:after="40"/>
        <w:jc w:val="center"/>
      </w:pPr>
      <w:r>
        <w:rPr>
          <w:color w:val="595959"/>
          <w:sz w:val="20"/>
          <w:szCs w:val="20"/>
        </w:rPr>
        <w:t>Curso de Engenharia de Software</w:t>
      </w:r>
    </w:p>
    <w:p w14:paraId="49703028" w14:textId="77777777" w:rsidR="0062495D" w:rsidRDefault="004C54F1">
      <w:pPr>
        <w:spacing w:after="360"/>
        <w:jc w:val="center"/>
      </w:pPr>
      <w:r>
        <w:rPr>
          <w:color w:val="595959"/>
          <w:sz w:val="20"/>
          <w:szCs w:val="20"/>
        </w:rPr>
        <w:t>Pontifícia Universidade Católica de Minas Gerais (PUC Minas)</w:t>
      </w:r>
    </w:p>
    <w:p w14:paraId="6FF455A1" w14:textId="77777777" w:rsidR="0062495D" w:rsidRDefault="004C54F1">
      <w:pPr>
        <w:spacing w:after="40"/>
        <w:jc w:val="center"/>
      </w:pPr>
      <w:r>
        <w:rPr>
          <w:color w:val="595959"/>
          <w:sz w:val="20"/>
          <w:szCs w:val="20"/>
        </w:rPr>
        <w:t>Versão do documento: 1.0</w:t>
      </w:r>
    </w:p>
    <w:p w14:paraId="0B85FF4C" w14:textId="77777777" w:rsidR="0062495D" w:rsidRDefault="004C54F1">
      <w:pPr>
        <w:jc w:val="center"/>
      </w:pPr>
      <w:r>
        <w:rPr>
          <w:color w:val="595959"/>
          <w:sz w:val="20"/>
          <w:szCs w:val="20"/>
        </w:rPr>
        <w:t>Belo Horizonte, junho de 2026</w:t>
      </w:r>
    </w:p>
    <w:p w14:paraId="2E9FB930" w14:textId="77777777" w:rsidR="0062495D" w:rsidRDefault="0062495D">
      <w:pPr>
        <w:sectPr w:rsidR="0062495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0903137" w14:textId="77777777" w:rsidR="0062495D" w:rsidRDefault="004C54F1">
      <w:pPr>
        <w:spacing w:after="240"/>
      </w:pPr>
      <w:r>
        <w:rPr>
          <w:b/>
          <w:bCs/>
          <w:color w:val="0D1B2A"/>
          <w:sz w:val="32"/>
          <w:szCs w:val="32"/>
        </w:rPr>
        <w:lastRenderedPageBreak/>
        <w:t>Sumário</w:t>
      </w:r>
    </w:p>
    <w:sdt>
      <w:sdtPr>
        <w:alias w:val="Sumário"/>
        <w:id w:val="-2108184254"/>
      </w:sdtPr>
      <w:sdtContent>
        <w:p w14:paraId="76BCEF75" w14:textId="77777777" w:rsidR="004C54F1" w:rsidRDefault="004C54F1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867212" w:history="1">
            <w:r w:rsidRPr="00115AC8">
              <w:rPr>
                <w:rStyle w:val="Hyperlink"/>
                <w:noProof/>
              </w:rPr>
              <w:t>1. Sumário Executivo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3B4B99" w14:textId="77777777" w:rsidR="004C54F1" w:rsidRDefault="004C54F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867213" w:history="1">
            <w:r w:rsidRPr="00115AC8">
              <w:rPr>
                <w:rStyle w:val="Hyperlink"/>
                <w:noProof/>
              </w:rPr>
              <w:t>2. Visão Geral do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CFFC3C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14" w:history="1">
            <w:r w:rsidRPr="00115AC8">
              <w:rPr>
                <w:rStyle w:val="Hyperlink"/>
                <w:noProof/>
              </w:rPr>
              <w:t>2.1. Contexto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0C4080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15" w:history="1">
            <w:r w:rsidRPr="00115AC8">
              <w:rPr>
                <w:rStyle w:val="Hyperlink"/>
                <w:noProof/>
              </w:rPr>
              <w:t>2.2. Processo de Product Discovery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113128A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16" w:history="1">
            <w:r w:rsidRPr="00115AC8">
              <w:rPr>
                <w:rStyle w:val="Hyperlink"/>
                <w:noProof/>
              </w:rPr>
              <w:t>2.3. Processo de Product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BB3722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17" w:history="1">
            <w:r w:rsidRPr="00115AC8">
              <w:rPr>
                <w:rStyle w:val="Hyperlink"/>
                <w:noProof/>
              </w:rPr>
              <w:t>2.4. Metodologia de Desenvolvimento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3ED7C3" w14:textId="77777777" w:rsidR="004C54F1" w:rsidRDefault="004C54F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867218" w:history="1">
            <w:r w:rsidRPr="00115AC8">
              <w:rPr>
                <w:rStyle w:val="Hyperlink"/>
                <w:noProof/>
              </w:rPr>
              <w:t>3. Arquitetura da Solução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E82776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19" w:history="1">
            <w:r w:rsidRPr="00115AC8">
              <w:rPr>
                <w:rStyle w:val="Hyperlink"/>
                <w:noProof/>
              </w:rPr>
              <w:t>3.1. Visão Geral da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3EA89D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20" w:history="1">
            <w:r w:rsidRPr="00115AC8">
              <w:rPr>
                <w:rStyle w:val="Hyperlink"/>
                <w:noProof/>
              </w:rPr>
              <w:t>3.2. Stack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D78B91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21" w:history="1">
            <w:r w:rsidRPr="00115AC8">
              <w:rPr>
                <w:rStyle w:val="Hyperlink"/>
                <w:noProof/>
              </w:rPr>
              <w:t>3.3. Modelo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120F51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22" w:history="1">
            <w:r w:rsidRPr="00115AC8">
              <w:rPr>
                <w:rStyle w:val="Hyperlink"/>
                <w:noProof/>
              </w:rPr>
              <w:t>3.4. Segurança e Controle de Acesso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E287DE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23" w:history="1">
            <w:r w:rsidRPr="00115AC8">
              <w:rPr>
                <w:rStyle w:val="Hyperlink"/>
                <w:noProof/>
              </w:rPr>
              <w:t>3.5. Integrações e Serviços Externos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48329A3" w14:textId="77777777" w:rsidR="004C54F1" w:rsidRDefault="004C54F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867224" w:history="1">
            <w:r w:rsidRPr="00115AC8">
              <w:rPr>
                <w:rStyle w:val="Hyperlink"/>
                <w:noProof/>
              </w:rPr>
              <w:t>4. Funcionalidades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E131D3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25" w:history="1">
            <w:r w:rsidRPr="00115AC8">
              <w:rPr>
                <w:rStyle w:val="Hyperlink"/>
                <w:noProof/>
              </w:rPr>
              <w:t>4.1. Página Inicial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413CCD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26" w:history="1">
            <w:r w:rsidRPr="00115AC8">
              <w:rPr>
                <w:rStyle w:val="Hyperlink"/>
                <w:noProof/>
              </w:rPr>
              <w:t>4.2. Cadastro e Autenticação de Usuários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C65372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27" w:history="1">
            <w:r w:rsidRPr="00115AC8">
              <w:rPr>
                <w:rStyle w:val="Hyperlink"/>
                <w:noProof/>
              </w:rPr>
              <w:t>4.3. Gestão de Perfil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87C277C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28" w:history="1">
            <w:r w:rsidRPr="00115AC8">
              <w:rPr>
                <w:rStyle w:val="Hyperlink"/>
                <w:noProof/>
              </w:rPr>
              <w:t>4.4. Painel do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E03AF8A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29" w:history="1">
            <w:r w:rsidRPr="00115AC8">
              <w:rPr>
                <w:rStyle w:val="Hyperlink"/>
                <w:noProof/>
              </w:rPr>
              <w:t>4.5. Painel do Prestador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E7225C2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30" w:history="1">
            <w:r w:rsidRPr="00115AC8">
              <w:rPr>
                <w:rStyle w:val="Hyperlink"/>
                <w:noProof/>
              </w:rPr>
              <w:t>4.6. Solicitação de Serviço e Negociação de Propostas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C1F8181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31" w:history="1">
            <w:r w:rsidRPr="00115AC8">
              <w:rPr>
                <w:rStyle w:val="Hyperlink"/>
                <w:noProof/>
              </w:rPr>
              <w:t>4.7. Acompanhamento da Execução do Serviço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FB81FC8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32" w:history="1">
            <w:r w:rsidRPr="00115AC8">
              <w:rPr>
                <w:rStyle w:val="Hyperlink"/>
                <w:noProof/>
              </w:rPr>
              <w:t>4.8. Pagamentos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5A8277B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33" w:history="1">
            <w:r w:rsidRPr="00115AC8">
              <w:rPr>
                <w:rStyle w:val="Hyperlink"/>
                <w:noProof/>
              </w:rPr>
              <w:t>4.9. Avaliações e Reputação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EFF5BC6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34" w:history="1">
            <w:r w:rsidRPr="00115AC8">
              <w:rPr>
                <w:rStyle w:val="Hyperlink"/>
                <w:noProof/>
              </w:rPr>
              <w:t>4.10. Histórico de Serviços e Notificações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5707658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35" w:history="1">
            <w:r w:rsidRPr="00115AC8">
              <w:rPr>
                <w:rStyle w:val="Hyperlink"/>
                <w:noProof/>
              </w:rPr>
              <w:t>4.11. Indicadores de Desempenho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6790FBE" w14:textId="77777777" w:rsidR="004C54F1" w:rsidRDefault="004C54F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867236" w:history="1">
            <w:r w:rsidRPr="00115AC8">
              <w:rPr>
                <w:rStyle w:val="Hyperlink"/>
                <w:noProof/>
              </w:rPr>
              <w:t>5. Processos de Negócio Modelados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D5DDCF1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37" w:history="1">
            <w:r w:rsidRPr="00115AC8">
              <w:rPr>
                <w:rStyle w:val="Hyperlink"/>
                <w:noProof/>
              </w:rPr>
              <w:t>5.1. Processo 1 — Gestão de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4F1D933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38" w:history="1">
            <w:r w:rsidRPr="00115AC8">
              <w:rPr>
                <w:rStyle w:val="Hyperlink"/>
                <w:noProof/>
              </w:rPr>
              <w:t>5.2. Processo 2 — Gestão de Prestadores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D265697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39" w:history="1">
            <w:r w:rsidRPr="00115AC8">
              <w:rPr>
                <w:rStyle w:val="Hyperlink"/>
                <w:noProof/>
              </w:rPr>
              <w:t>5.3. Processo 3 — Solicitação de Serviço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2D4A943" w14:textId="77777777" w:rsidR="004C54F1" w:rsidRDefault="004C54F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2867240" w:history="1">
            <w:r w:rsidRPr="00115AC8">
              <w:rPr>
                <w:rStyle w:val="Hyperlink"/>
                <w:noProof/>
              </w:rPr>
              <w:t>5.4. Processo 4 — Acompanhamento do Serviço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36E30FA" w14:textId="77777777" w:rsidR="004C54F1" w:rsidRDefault="004C54F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867241" w:history="1">
            <w:r w:rsidRPr="00115AC8">
              <w:rPr>
                <w:rStyle w:val="Hyperlink"/>
                <w:noProof/>
              </w:rPr>
              <w:t>6. Infraestrutura e Implantação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559C529" w14:textId="77777777" w:rsidR="004C54F1" w:rsidRDefault="004C54F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867242" w:history="1">
            <w:r w:rsidRPr="00115AC8">
              <w:rPr>
                <w:rStyle w:val="Hyperlink"/>
                <w:noProof/>
              </w:rPr>
              <w:t>7. Qualidade e Testes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FED744E" w14:textId="77777777" w:rsidR="004C54F1" w:rsidRDefault="004C54F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867243" w:history="1">
            <w:r w:rsidRPr="00115AC8">
              <w:rPr>
                <w:rStyle w:val="Hyperlink"/>
                <w:noProof/>
              </w:rPr>
              <w:t>8. Conformidade e Privacidade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393E04D" w14:textId="77777777" w:rsidR="004C54F1" w:rsidRDefault="004C54F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867244" w:history="1">
            <w:r w:rsidRPr="00115AC8">
              <w:rPr>
                <w:rStyle w:val="Hyperlink"/>
                <w:noProof/>
              </w:rPr>
              <w:t>9. Considerações Finais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_Toc232867244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B10CF80" w14:textId="77777777" w:rsidR="0062495D" w:rsidRDefault="004C54F1">
          <w:r>
            <w:lastRenderedPageBreak/>
            <w:fldChar w:fldCharType="end"/>
          </w:r>
        </w:p>
      </w:sdtContent>
    </w:sdt>
    <w:p w14:paraId="7EF5400E" w14:textId="77777777" w:rsidR="0062495D" w:rsidRDefault="004C54F1">
      <w:r>
        <w:br w:type="page"/>
      </w:r>
    </w:p>
    <w:p w14:paraId="21A76248" w14:textId="77777777" w:rsidR="0062495D" w:rsidRDefault="0062495D">
      <w:pPr>
        <w:sectPr w:rsidR="0062495D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D722E1D" w14:textId="77777777" w:rsidR="0062495D" w:rsidRDefault="004C54F1">
      <w:pPr>
        <w:pStyle w:val="Ttulo1"/>
      </w:pPr>
      <w:bookmarkStart w:id="0" w:name="_Toc232867212"/>
      <w:r>
        <w:lastRenderedPageBreak/>
        <w:t>1. Sumário Executivo</w:t>
      </w:r>
      <w:bookmarkEnd w:id="0"/>
    </w:p>
    <w:p w14:paraId="105FCCBB" w14:textId="77777777" w:rsidR="0062495D" w:rsidRDefault="004C54F1">
      <w:pPr>
        <w:spacing w:after="160" w:line="276" w:lineRule="auto"/>
        <w:jc w:val="both"/>
      </w:pPr>
      <w:r>
        <w:t xml:space="preserve">Este documento apresenta a documentação técnica e funcional completa da plataforma </w:t>
      </w:r>
      <w:proofErr w:type="spellStart"/>
      <w:r>
        <w:t>ServNow</w:t>
      </w:r>
      <w:proofErr w:type="spellEnd"/>
      <w:r>
        <w:t>, um sistema digital de intermediação de serviços residenciais sob demanda. O objetivo deste material é registrar, de forma estruturada e acessível, o contexto de negócio que originou o projeto, o processo de descoberta e concepção da solução, a arquitetura tecnológica adotada e o funcionamento detalhado de cada módulo do sistema.</w:t>
      </w:r>
    </w:p>
    <w:p w14:paraId="463DCC45" w14:textId="77777777" w:rsidR="0062495D" w:rsidRDefault="004C54F1">
      <w:pPr>
        <w:spacing w:after="160" w:line="276" w:lineRule="auto"/>
        <w:jc w:val="both"/>
      </w:pPr>
      <w:r>
        <w:t xml:space="preserve">A </w:t>
      </w:r>
      <w:proofErr w:type="spellStart"/>
      <w:r>
        <w:t>ServNow</w:t>
      </w:r>
      <w:proofErr w:type="spellEnd"/>
      <w:r>
        <w:t xml:space="preserve"> conecta clientes que necessitam de reparos e serviços domésticos — como instalações elétricas, hidráulicas, pintura e manutenção geral — a prestadores de serviço autônomos cadastrados na plataforma. O sistema cobre todo o ciclo de vida do atendimento: localização de profissionais por proximidade geográfica, envio e negociação de propostas, verificação de identidade no momento da visita, acompanhamento da execução em tempo real, processamento de pagamentos (PIX e cartão) e avaliação mútua entre as partes ao final do serviço.</w:t>
      </w:r>
    </w:p>
    <w:p w14:paraId="4BD23E98" w14:textId="77777777" w:rsidR="0062495D" w:rsidRDefault="004C54F1">
      <w:pPr>
        <w:spacing w:after="160" w:line="276" w:lineRule="auto"/>
        <w:jc w:val="both"/>
      </w:pPr>
      <w:r>
        <w:t>A solução foi construída como uma aplicação web full-</w:t>
      </w:r>
      <w:proofErr w:type="spellStart"/>
      <w:r>
        <w:t>stack</w:t>
      </w:r>
      <w:proofErr w:type="spellEnd"/>
      <w:r>
        <w:t>, com front-</w:t>
      </w:r>
      <w:proofErr w:type="spellStart"/>
      <w:r>
        <w:t>end</w:t>
      </w:r>
      <w:proofErr w:type="spellEnd"/>
      <w:r>
        <w:t xml:space="preserve"> em </w:t>
      </w:r>
      <w:proofErr w:type="spellStart"/>
      <w:r>
        <w:t>React</w:t>
      </w:r>
      <w:proofErr w:type="spellEnd"/>
      <w:r>
        <w:t xml:space="preserve"> e </w:t>
      </w:r>
      <w:proofErr w:type="spellStart"/>
      <w:r>
        <w:t>back-end</w:t>
      </w:r>
      <w:proofErr w:type="spellEnd"/>
      <w:r>
        <w:t xml:space="preserve"> em Java/Spring Boot, banco de dados relacional PostgreSQL hospedado em nuvem e integrações com serviços externos de geolocalização, reconhecimento facial e processamento de pagamentos. Este documento detalha cada uma dessas camadas, de modo a servir tanto como referência funcional para stakeholders de negócio quanto como referência técnica para a equipe de desenvolvimento e manutenção.</w:t>
      </w:r>
    </w:p>
    <w:p w14:paraId="5BB82AA7" w14:textId="77777777" w:rsidR="0062495D" w:rsidRDefault="004C54F1">
      <w:pPr>
        <w:pStyle w:val="Ttulo1"/>
      </w:pPr>
      <w:bookmarkStart w:id="1" w:name="_Toc232867213"/>
      <w:r>
        <w:t>2. Visão Geral do Produto</w:t>
      </w:r>
      <w:bookmarkEnd w:id="1"/>
    </w:p>
    <w:p w14:paraId="434935EA" w14:textId="77777777" w:rsidR="0062495D" w:rsidRDefault="004C54F1">
      <w:pPr>
        <w:pStyle w:val="Ttulo2"/>
      </w:pPr>
      <w:bookmarkStart w:id="2" w:name="_Toc232867214"/>
      <w:r>
        <w:t>2.1. Contexto do Projeto</w:t>
      </w:r>
      <w:bookmarkEnd w:id="2"/>
    </w:p>
    <w:p w14:paraId="6AA62567" w14:textId="77777777" w:rsidR="0062495D" w:rsidRDefault="004C54F1">
      <w:pPr>
        <w:spacing w:after="160" w:line="276" w:lineRule="auto"/>
        <w:jc w:val="both"/>
      </w:pPr>
      <w:r>
        <w:t>A contratação de serviços residenciais no Brasil ainda ocorre, em grande parte, de maneira informal: pequenos reparos domésticos, instalações elétricas e hidráulicas, desentupimentos e manutenções em geral costumam depender de indicações pessoais, grupos de redes sociais ou contatos diretos por aplicativos de mensagens. Esse modelo apresenta limitações relevantes para o cliente final, entre elas a dificuldade de encontrar profissionais disponíveis e confiáveis, a ausência de padronização de preços, a falta de histórico e avaliações sobre os prestadores e a insegurança inerente a permitir a entrada de um desconhecido na própria residência.</w:t>
      </w:r>
    </w:p>
    <w:p w14:paraId="02F5C0A1" w14:textId="77777777" w:rsidR="0062495D" w:rsidRDefault="004C54F1">
      <w:pPr>
        <w:spacing w:after="160" w:line="276" w:lineRule="auto"/>
        <w:jc w:val="both"/>
      </w:pPr>
      <w:r>
        <w:t>Do lado do prestador de serviço, a informalidade também impõe custos: a captação de clientes depende quase exclusivamente de indicações, não há ferramentas de organização de agenda e demandas, e o controle financeiro dos serviços prestados é, em geral, manual e disperso.</w:t>
      </w:r>
    </w:p>
    <w:p w14:paraId="28EB9CA8" w14:textId="77777777" w:rsidR="0062495D" w:rsidRDefault="004C54F1">
      <w:pPr>
        <w:spacing w:after="160" w:line="276" w:lineRule="auto"/>
        <w:jc w:val="both"/>
      </w:pPr>
      <w:r>
        <w:t>Diante desse cenário, o escopo do projeto consistiu em desenvolver uma plataforma digital capaz de centralizar a relação entre clientes e prestadores, cobrindo desde a publicação de uma necessidade de serviço até a conclusão do atendimento, o pagamento e a avaliação final, com mecanismos de segurança e transparência em todas as etapas.</w:t>
      </w:r>
    </w:p>
    <w:p w14:paraId="71E5AD66" w14:textId="77777777" w:rsidR="0062495D" w:rsidRDefault="004C54F1">
      <w:pPr>
        <w:pStyle w:val="Ttulo2"/>
      </w:pPr>
      <w:bookmarkStart w:id="3" w:name="_Toc232867215"/>
      <w:r>
        <w:lastRenderedPageBreak/>
        <w:t xml:space="preserve">2.2. Processo de </w:t>
      </w:r>
      <w:proofErr w:type="spellStart"/>
      <w:r>
        <w:t>Product</w:t>
      </w:r>
      <w:proofErr w:type="spellEnd"/>
      <w:r>
        <w:t xml:space="preserve"> Discovery</w:t>
      </w:r>
      <w:bookmarkEnd w:id="3"/>
    </w:p>
    <w:p w14:paraId="133A2721" w14:textId="77777777" w:rsidR="0062495D" w:rsidRDefault="004C54F1">
      <w:pPr>
        <w:spacing w:after="160" w:line="276" w:lineRule="auto"/>
        <w:jc w:val="both"/>
      </w:pPr>
      <w:r>
        <w:t xml:space="preserve">A concepção da </w:t>
      </w:r>
      <w:proofErr w:type="spellStart"/>
      <w:r>
        <w:t>ServNow</w:t>
      </w:r>
      <w:proofErr w:type="spellEnd"/>
      <w:r>
        <w:t xml:space="preserve"> partiu da análise de um problema real e recorrente: a contratação informal de mão de obra residencial. O levantamento inicial envolveu o mapeamento da jornada atual do cliente e do prestador no modelo tradicional — identificando os pontos de atrito, como a dependência de canais de comunicação não estruturados (telefone, redes sociais e aplicativos de mensagens) e a ausência de qualquer registro histórico de avaliações ou preços praticados.</w:t>
      </w:r>
    </w:p>
    <w:p w14:paraId="38FBE73E" w14:textId="77777777" w:rsidR="0062495D" w:rsidRDefault="004C54F1">
      <w:pPr>
        <w:spacing w:after="160" w:line="276" w:lineRule="auto"/>
        <w:jc w:val="both"/>
      </w:pPr>
      <w:r>
        <w:t>A partir desse diagnóstico, a equipe definiu os dois perfis de usuário centrais do sistema — Cliente e Prestador de Serviço — e levantou, para cada um, as necessidades funcionais mínimas para tornar o processo de contratação mais ágil, seguro e transparente. Esse levantamento orientou diretamente a definição dos objetivos específicos do produto, entre eles a criação de mecanismos de geolocalização para aproximar clientes e prestadores, a implementação de um sistema de propostas e negociação de valores, a criação de um histórico de avaliações para construção de reputação e a adoção de mecanismos de validação de identidade no momento do atendimento presencial.</w:t>
      </w:r>
    </w:p>
    <w:p w14:paraId="32E30F97" w14:textId="77777777" w:rsidR="0062495D" w:rsidRDefault="004C54F1">
      <w:pPr>
        <w:spacing w:after="160" w:line="276" w:lineRule="auto"/>
        <w:jc w:val="both"/>
      </w:pPr>
      <w:r>
        <w:t>O resultado desse processo de descoberta foi consolidado na definição da proposta de valor da plataforma: para o cliente, mais praticidade, previsibilidade de custos e segurança; para o prestador, maior visibilidade, organização de agenda e centralização da gestão financeira dos serviços realizados.</w:t>
      </w:r>
    </w:p>
    <w:p w14:paraId="4BD9D412" w14:textId="77777777" w:rsidR="0062495D" w:rsidRDefault="004C54F1">
      <w:pPr>
        <w:pStyle w:val="Ttulo2"/>
      </w:pPr>
      <w:bookmarkStart w:id="4" w:name="_Toc232867216"/>
      <w:r>
        <w:t xml:space="preserve">2.3. Processo de </w:t>
      </w:r>
      <w:proofErr w:type="spellStart"/>
      <w:r>
        <w:t>Product</w:t>
      </w:r>
      <w:proofErr w:type="spellEnd"/>
      <w:r>
        <w:t xml:space="preserve"> Design</w:t>
      </w:r>
      <w:bookmarkEnd w:id="4"/>
    </w:p>
    <w:p w14:paraId="7EA98390" w14:textId="77777777" w:rsidR="0062495D" w:rsidRDefault="004C54F1">
      <w:pPr>
        <w:spacing w:after="160" w:line="276" w:lineRule="auto"/>
        <w:jc w:val="both"/>
      </w:pPr>
      <w:r>
        <w:t>Com base nas necessidades identificadas na etapa de descoberta, a equipe estruturou o desenho da solução em torno de quatro processos de negócio centrais — Gestão de Clientes, Gestão de Prestadores, Solicitação de Serviço e Acompanhamento do Serviço — cada um deles modelado previamente em diagramas BPMN antes da implementação. Essa modelagem definiu as telas necessárias, os campos de dados de cada formulário, as regras de validação e os destinos de cada ação do usuário, funcionando como a especificação funcional da interface.</w:t>
      </w:r>
    </w:p>
    <w:p w14:paraId="48292106" w14:textId="77777777" w:rsidR="0062495D" w:rsidRDefault="004C54F1">
      <w:pPr>
        <w:spacing w:after="160" w:line="276" w:lineRule="auto"/>
        <w:jc w:val="both"/>
      </w:pPr>
      <w:r>
        <w:t xml:space="preserve">A partir da modelagem dos processos, a interface foi </w:t>
      </w:r>
      <w:proofErr w:type="spellStart"/>
      <w:r>
        <w:t>prototipada</w:t>
      </w:r>
      <w:proofErr w:type="spellEnd"/>
      <w:r>
        <w:t xml:space="preserve"> com um conjunto consistente de telas para cada etapa da jornada: cadastro e login diferenciados por perfil, configuração de perfil pessoal e profissional, painel de controle com indicadores resumidos, fluxo completo de criação e gerenciamento de solicitações, tela de propostas recebidas e enviadas, confirmação de chegada por código de verificação, acompanhamento do serviço em execução com atualizações em tempo real, tela de pagamento e tela de avaliação mútua.</w:t>
      </w:r>
    </w:p>
    <w:p w14:paraId="6CE4CACE" w14:textId="77777777" w:rsidR="0062495D" w:rsidRDefault="004C54F1">
      <w:pPr>
        <w:spacing w:after="160" w:line="276" w:lineRule="auto"/>
        <w:jc w:val="both"/>
      </w:pPr>
      <w:r>
        <w:t xml:space="preserve">O projeto de interface adotou uma identidade visual própria, com paleta em tons de azul-marinho e azul, transmitindo confiabilidade e profissionalismo, e um layout responsivo construído com </w:t>
      </w:r>
      <w:proofErr w:type="spellStart"/>
      <w:r>
        <w:t>Tailwind</w:t>
      </w:r>
      <w:proofErr w:type="spellEnd"/>
      <w:r>
        <w:t xml:space="preserve"> CSS, priorizando clareza de leitura, hierarquia visual de informações e poucos cliques para a conclusão das tarefas mais frequentes (publicar uma solicitação, aceitar uma proposta e confirmar um pagamento).</w:t>
      </w:r>
    </w:p>
    <w:p w14:paraId="204522B2" w14:textId="77777777" w:rsidR="0062495D" w:rsidRDefault="004C54F1">
      <w:pPr>
        <w:pStyle w:val="Ttulo2"/>
      </w:pPr>
      <w:bookmarkStart w:id="5" w:name="_Toc232867217"/>
      <w:r>
        <w:t>2.4. Metodologia de Desenvolvimento</w:t>
      </w:r>
      <w:bookmarkEnd w:id="5"/>
    </w:p>
    <w:p w14:paraId="1750C2D6" w14:textId="77777777" w:rsidR="0062495D" w:rsidRDefault="004C54F1">
      <w:pPr>
        <w:spacing w:after="160" w:line="276" w:lineRule="auto"/>
        <w:jc w:val="both"/>
      </w:pPr>
      <w:r>
        <w:t xml:space="preserve">O desenvolvimento do projeto seguiu uma abordagem incremental e iterativa, inspirada nas práticas ágeis de gestão de projetos de software. O trabalho foi dividido entre os integrantes da equipe por módulo </w:t>
      </w:r>
      <w:r>
        <w:lastRenderedPageBreak/>
        <w:t>funcional, com etapas sequenciais de levantamento de requisitos, modelagem de processos de negócio (BPMN), definição do modelo de dados, prototipação de interface e, por fim, implementação do front-</w:t>
      </w:r>
      <w:proofErr w:type="spellStart"/>
      <w:r>
        <w:t>end</w:t>
      </w:r>
      <w:proofErr w:type="spellEnd"/>
      <w:r>
        <w:t xml:space="preserve"> e do </w:t>
      </w:r>
      <w:proofErr w:type="spellStart"/>
      <w:r>
        <w:t>back-end</w:t>
      </w:r>
      <w:proofErr w:type="spellEnd"/>
      <w:r>
        <w:t xml:space="preserve"> de forma paralela e integrada por meio de uma API REST.</w:t>
      </w:r>
    </w:p>
    <w:p w14:paraId="104F39C0" w14:textId="77777777" w:rsidR="0062495D" w:rsidRDefault="004C54F1">
      <w:pPr>
        <w:spacing w:after="160" w:line="276" w:lineRule="auto"/>
        <w:jc w:val="both"/>
      </w:pPr>
      <w:r>
        <w:t xml:space="preserve">O controle de versionamento do código-fonte foi realizado com </w:t>
      </w:r>
      <w:proofErr w:type="spellStart"/>
      <w:r>
        <w:t>Git</w:t>
      </w:r>
      <w:proofErr w:type="spellEnd"/>
      <w:r>
        <w:t xml:space="preserve"> e GitHub, permitindo o trabalho colaborativo simultâneo entre os integrantes, a revisão de código por meio de histórico de alterações e a integração contínua das funcionalidades desenvolvidas por cada membro da equipe em um repositório único.</w:t>
      </w:r>
    </w:p>
    <w:p w14:paraId="4A674275" w14:textId="77777777" w:rsidR="0062495D" w:rsidRDefault="004C54F1">
      <w:pPr>
        <w:spacing w:after="160" w:line="276" w:lineRule="auto"/>
        <w:jc w:val="both"/>
      </w:pPr>
      <w:r>
        <w:t>A organização das tarefas de implementação seguiu um quadro de controle de atividades, no qual cada funcionalidade — desde o cadastro de usuários até a integração de pagamentos — foi tratada como um item de trabalho independente, com acompanhamento do progresso até a conclusão e validação de cada entrega.</w:t>
      </w:r>
    </w:p>
    <w:p w14:paraId="766D55D2" w14:textId="77777777" w:rsidR="0062495D" w:rsidRDefault="004C54F1">
      <w:pPr>
        <w:pStyle w:val="Ttulo1"/>
      </w:pPr>
      <w:bookmarkStart w:id="6" w:name="_Toc232867218"/>
      <w:r>
        <w:t>3. Arquitetura da Solução</w:t>
      </w:r>
      <w:bookmarkEnd w:id="6"/>
    </w:p>
    <w:p w14:paraId="5B8258E4" w14:textId="77777777" w:rsidR="0062495D" w:rsidRDefault="004C54F1">
      <w:pPr>
        <w:spacing w:after="160" w:line="276" w:lineRule="auto"/>
        <w:jc w:val="both"/>
      </w:pPr>
      <w:r>
        <w:t xml:space="preserve">A </w:t>
      </w:r>
      <w:proofErr w:type="spellStart"/>
      <w:r>
        <w:t>ServNow</w:t>
      </w:r>
      <w:proofErr w:type="spellEnd"/>
      <w:r>
        <w:t xml:space="preserve"> foi projetada como uma aplicação web no modelo cliente-servidor, com separação clara entre front-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back-end</w:t>
      </w:r>
      <w:proofErr w:type="spellEnd"/>
      <w:r>
        <w:t>, comunicação via API REST e persistência em banco de dados relacional. Essa separação permite que as duas camadas evoluam e sejam implantadas de forma independente, além de facilitar a manutenção e a escalabilidade futura do sistema.</w:t>
      </w:r>
    </w:p>
    <w:p w14:paraId="3299098E" w14:textId="77777777" w:rsidR="0062495D" w:rsidRDefault="004C54F1">
      <w:pPr>
        <w:pStyle w:val="Ttulo2"/>
      </w:pPr>
      <w:bookmarkStart w:id="7" w:name="_Toc232867219"/>
      <w:r>
        <w:t>3.1. Visão Geral da Arquitetura</w:t>
      </w:r>
      <w:bookmarkEnd w:id="7"/>
    </w:p>
    <w:p w14:paraId="3410678D" w14:textId="77777777" w:rsidR="0062495D" w:rsidRDefault="004C54F1">
      <w:pPr>
        <w:spacing w:after="160" w:line="276" w:lineRule="auto"/>
        <w:jc w:val="both"/>
      </w:pPr>
      <w:r>
        <w:t>O front-</w:t>
      </w:r>
      <w:proofErr w:type="spellStart"/>
      <w:r>
        <w:t>end</w:t>
      </w:r>
      <w:proofErr w:type="spellEnd"/>
      <w:r>
        <w:t xml:space="preserve"> é uma aplicação de página única (SPA) construída em </w:t>
      </w:r>
      <w:proofErr w:type="spellStart"/>
      <w:r>
        <w:t>React</w:t>
      </w:r>
      <w:proofErr w:type="spellEnd"/>
      <w:r>
        <w:t xml:space="preserve">, responsável por toda a apresentação e interação com o usuário. Ele se comunica exclusivamente por chamadas HTTP autenticadas ao </w:t>
      </w:r>
      <w:proofErr w:type="spellStart"/>
      <w:r>
        <w:t>back-end</w:t>
      </w:r>
      <w:proofErr w:type="spellEnd"/>
      <w:r>
        <w:t>, que expõe uma API REST organizada por domínio de negócio (autenticação, perfil, solicitações, propostas, acompanhamento, pagamentos, notificações e indicadores).</w:t>
      </w:r>
    </w:p>
    <w:p w14:paraId="74615354" w14:textId="77777777" w:rsidR="0062495D" w:rsidRDefault="004C54F1">
      <w:pPr>
        <w:spacing w:after="160" w:line="276" w:lineRule="auto"/>
        <w:jc w:val="both"/>
      </w:pPr>
      <w:r>
        <w:t xml:space="preserve">O </w:t>
      </w:r>
      <w:proofErr w:type="spellStart"/>
      <w:r>
        <w:t>back-end</w:t>
      </w:r>
      <w:proofErr w:type="spellEnd"/>
      <w:r>
        <w:t>, desenvolvido em Java com o framework Spring Boot, concentra toda a regra de negócio, validação de dados, controle de acesso e persistência. A aplicação é estruturada em módulos coesos por funcionalidade, cada um contendo suas próprias camadas de controlador (</w:t>
      </w:r>
      <w:proofErr w:type="spellStart"/>
      <w:r>
        <w:t>controller</w:t>
      </w:r>
      <w:proofErr w:type="spellEnd"/>
      <w:r>
        <w:t>), serviço (</w:t>
      </w:r>
      <w:proofErr w:type="spellStart"/>
      <w:r>
        <w:t>service</w:t>
      </w:r>
      <w:proofErr w:type="spellEnd"/>
      <w:r>
        <w:t>), repositório (</w:t>
      </w:r>
      <w:proofErr w:type="spellStart"/>
      <w:r>
        <w:t>repository</w:t>
      </w:r>
      <w:proofErr w:type="spellEnd"/>
      <w:r>
        <w:t>) e entidade de domínio (</w:t>
      </w:r>
      <w:proofErr w:type="spellStart"/>
      <w:r>
        <w:t>domain</w:t>
      </w:r>
      <w:proofErr w:type="spellEnd"/>
      <w:r>
        <w:t>), o que favorece a organização do código e a manutenção evolutiva do sistema.</w:t>
      </w:r>
    </w:p>
    <w:p w14:paraId="54C6A5D1" w14:textId="77777777" w:rsidR="0062495D" w:rsidRDefault="004C54F1">
      <w:pPr>
        <w:spacing w:after="160" w:line="276" w:lineRule="auto"/>
        <w:jc w:val="both"/>
      </w:pPr>
      <w:r>
        <w:t xml:space="preserve">A persistência dos dados é feita em um banco de dados PostgreSQL hospedado em nuvem, acessado pelo </w:t>
      </w:r>
      <w:proofErr w:type="spellStart"/>
      <w:r>
        <w:t>back-end</w:t>
      </w:r>
      <w:proofErr w:type="spellEnd"/>
      <w:r>
        <w:t xml:space="preserve"> por meio do framework JPA/</w:t>
      </w:r>
      <w:proofErr w:type="spellStart"/>
      <w:r>
        <w:t>Hibernate</w:t>
      </w:r>
      <w:proofErr w:type="spellEnd"/>
      <w:r>
        <w:t>, que faz o mapeamento objeto-relacional entre as entidades Java e as tabelas do banco.</w:t>
      </w:r>
    </w:p>
    <w:p w14:paraId="63D416C5" w14:textId="77777777" w:rsidR="0062495D" w:rsidRDefault="004C54F1">
      <w:pPr>
        <w:pStyle w:val="Ttulo2"/>
      </w:pPr>
      <w:bookmarkStart w:id="8" w:name="_Toc232867220"/>
      <w:r>
        <w:t xml:space="preserve">3.2. </w:t>
      </w:r>
      <w:proofErr w:type="spellStart"/>
      <w:r>
        <w:t>Stack</w:t>
      </w:r>
      <w:proofErr w:type="spellEnd"/>
      <w:r>
        <w:t xml:space="preserve"> Tecnológico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2495D" w14:paraId="5D7DDB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A6738" w14:textId="77777777" w:rsidR="0062495D" w:rsidRDefault="004C54F1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69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6BF83" w14:textId="77777777" w:rsidR="0062495D" w:rsidRDefault="004C54F1">
            <w:r>
              <w:rPr>
                <w:b/>
                <w:bCs/>
                <w:color w:val="FFFFFF"/>
                <w:sz w:val="20"/>
                <w:szCs w:val="20"/>
              </w:rPr>
              <w:t>Tecnologias adotadas</w:t>
            </w:r>
          </w:p>
        </w:tc>
      </w:tr>
      <w:tr w:rsidR="0062495D" w14:paraId="6E410B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F5932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Linguagens</w:t>
            </w:r>
          </w:p>
        </w:tc>
        <w:tc>
          <w:tcPr>
            <w:tcW w:w="69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D9DF1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Java 25 (</w:t>
            </w:r>
            <w:proofErr w:type="spellStart"/>
            <w:r>
              <w:rPr>
                <w:sz w:val="20"/>
                <w:szCs w:val="20"/>
              </w:rPr>
              <w:t>back-end</w:t>
            </w:r>
            <w:proofErr w:type="spellEnd"/>
            <w:r>
              <w:rPr>
                <w:sz w:val="20"/>
                <w:szCs w:val="20"/>
              </w:rPr>
              <w:t xml:space="preserve">) e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(front-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2495D" w14:paraId="1C80DA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0FBA3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69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26BDD" w14:textId="77777777" w:rsidR="0062495D" w:rsidRDefault="004C54F1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19,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 v4, HTML5 e CSS3</w:t>
            </w:r>
          </w:p>
        </w:tc>
      </w:tr>
      <w:tr w:rsidR="0062495D" w14:paraId="69F3E7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552BD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Back-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69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3DE4B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Spring Boot, Spring Web, Spring Security, Spring Data JPA, Spring Mail</w:t>
            </w:r>
          </w:p>
        </w:tc>
      </w:tr>
      <w:tr w:rsidR="0062495D" w14:paraId="0194BA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5FCC4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Autenticação</w:t>
            </w:r>
          </w:p>
        </w:tc>
        <w:tc>
          <w:tcPr>
            <w:tcW w:w="69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EBA7A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 xml:space="preserve">JSON Web Token (JWT) com biblioteca JJWT, </w:t>
            </w:r>
            <w:proofErr w:type="spellStart"/>
            <w:r>
              <w:rPr>
                <w:sz w:val="20"/>
                <w:szCs w:val="20"/>
              </w:rPr>
              <w:t>hashing</w:t>
            </w:r>
            <w:proofErr w:type="spellEnd"/>
            <w:r>
              <w:rPr>
                <w:sz w:val="20"/>
                <w:szCs w:val="20"/>
              </w:rPr>
              <w:t xml:space="preserve"> de senha via Spring Security </w:t>
            </w:r>
            <w:proofErr w:type="spellStart"/>
            <w:r>
              <w:rPr>
                <w:sz w:val="20"/>
                <w:szCs w:val="20"/>
              </w:rPr>
              <w:t>Crypto</w:t>
            </w:r>
            <w:proofErr w:type="spellEnd"/>
          </w:p>
        </w:tc>
      </w:tr>
      <w:tr w:rsidR="0062495D" w14:paraId="1D7406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30EED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69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0803A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 xml:space="preserve">PostgreSQL (produção, hospedado no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) e H2 (testes em memória)</w:t>
            </w:r>
          </w:p>
        </w:tc>
      </w:tr>
      <w:tr w:rsidR="0062495D" w14:paraId="28EE6D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B6699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Persistência</w:t>
            </w:r>
          </w:p>
        </w:tc>
        <w:tc>
          <w:tcPr>
            <w:tcW w:w="69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BA9D0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 xml:space="preserve">JPA / </w:t>
            </w:r>
            <w:proofErr w:type="spellStart"/>
            <w:r>
              <w:rPr>
                <w:sz w:val="20"/>
                <w:szCs w:val="20"/>
              </w:rPr>
              <w:t>Hibernate</w:t>
            </w:r>
            <w:proofErr w:type="spellEnd"/>
            <w:r>
              <w:rPr>
                <w:sz w:val="20"/>
                <w:szCs w:val="20"/>
              </w:rPr>
              <w:t xml:space="preserve"> (mapeamento objeto-relacional)</w:t>
            </w:r>
          </w:p>
        </w:tc>
      </w:tr>
      <w:tr w:rsidR="0062495D" w14:paraId="66E25F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F1E4E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Bibliotecas de 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69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A70B3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lucide-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(ícones),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  <w:r>
              <w:rPr>
                <w:sz w:val="20"/>
                <w:szCs w:val="20"/>
              </w:rPr>
              <w:t xml:space="preserve">-dom (rotas), </w:t>
            </w:r>
            <w:proofErr w:type="spellStart"/>
            <w:r>
              <w:rPr>
                <w:sz w:val="20"/>
                <w:szCs w:val="20"/>
              </w:rPr>
              <w:t>react-toastify</w:t>
            </w:r>
            <w:proofErr w:type="spellEnd"/>
            <w:r>
              <w:rPr>
                <w:sz w:val="20"/>
                <w:szCs w:val="20"/>
              </w:rPr>
              <w:t xml:space="preserve"> (notificações visuais), </w:t>
            </w:r>
            <w:proofErr w:type="spellStart"/>
            <w:r>
              <w:rPr>
                <w:sz w:val="20"/>
                <w:szCs w:val="20"/>
              </w:rPr>
              <w:t>maplibre-gl</w:t>
            </w:r>
            <w:proofErr w:type="spellEnd"/>
            <w:r>
              <w:rPr>
                <w:sz w:val="20"/>
                <w:szCs w:val="20"/>
              </w:rPr>
              <w:t xml:space="preserve"> (mapas), </w:t>
            </w:r>
            <w:proofErr w:type="spellStart"/>
            <w:r>
              <w:rPr>
                <w:sz w:val="20"/>
                <w:szCs w:val="20"/>
              </w:rPr>
              <w:t>clsx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>-merge (utilitários de estilo)</w:t>
            </w:r>
          </w:p>
        </w:tc>
      </w:tr>
      <w:tr w:rsidR="0062495D" w14:paraId="0711E2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7BE72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Reconhecimento facial</w:t>
            </w:r>
          </w:p>
        </w:tc>
        <w:tc>
          <w:tcPr>
            <w:tcW w:w="69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1C5E6" w14:textId="77777777" w:rsidR="0062495D" w:rsidRDefault="004C54F1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face-api</w:t>
            </w:r>
            <w:proofErr w:type="spellEnd"/>
            <w:r>
              <w:rPr>
                <w:sz w:val="20"/>
                <w:szCs w:val="20"/>
              </w:rPr>
              <w:t xml:space="preserve"> (biblioteca de visão computacional no navegador) para verificação de identidade do prestador</w:t>
            </w:r>
          </w:p>
        </w:tc>
      </w:tr>
      <w:tr w:rsidR="0062495D" w14:paraId="3726FE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8AF02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 xml:space="preserve">Geração de QR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69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ECDB8" w14:textId="77777777" w:rsidR="0062495D" w:rsidRDefault="004C54F1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ZXing</w:t>
            </w:r>
            <w:proofErr w:type="spellEnd"/>
            <w:r>
              <w:rPr>
                <w:sz w:val="20"/>
                <w:szCs w:val="20"/>
              </w:rPr>
              <w:t xml:space="preserve"> (geração de QR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para pagamentos PIX)</w:t>
            </w:r>
          </w:p>
        </w:tc>
      </w:tr>
      <w:tr w:rsidR="0062495D" w14:paraId="179573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0914F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APIs e serviços externos</w:t>
            </w:r>
          </w:p>
        </w:tc>
        <w:tc>
          <w:tcPr>
            <w:tcW w:w="69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369FA" w14:textId="77777777" w:rsidR="0062495D" w:rsidRDefault="004C54F1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ViaCEP</w:t>
            </w:r>
            <w:proofErr w:type="spellEnd"/>
            <w:r>
              <w:rPr>
                <w:sz w:val="20"/>
                <w:szCs w:val="20"/>
              </w:rPr>
              <w:t xml:space="preserve"> (consulta de endereço por CEP), </w:t>
            </w:r>
            <w:proofErr w:type="spellStart"/>
            <w:r>
              <w:rPr>
                <w:sz w:val="20"/>
                <w:szCs w:val="20"/>
              </w:rPr>
              <w:t>OpenStreetMap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Nominatim</w:t>
            </w:r>
            <w:proofErr w:type="spellEnd"/>
            <w:r>
              <w:rPr>
                <w:sz w:val="20"/>
                <w:szCs w:val="20"/>
              </w:rPr>
              <w:t xml:space="preserve"> e tiles CARTO (mapas e geolocalização), Mercado Pago (processamento de pagamentos por cartão e PIX)</w:t>
            </w:r>
          </w:p>
        </w:tc>
      </w:tr>
      <w:tr w:rsidR="0062495D" w14:paraId="135E29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969F2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 xml:space="preserve">Hospedagem /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69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24AD8" w14:textId="77777777" w:rsidR="0062495D" w:rsidRDefault="004C54F1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>
              <w:rPr>
                <w:sz w:val="20"/>
                <w:szCs w:val="20"/>
              </w:rPr>
              <w:t>), Render (</w:t>
            </w:r>
            <w:proofErr w:type="spellStart"/>
            <w:r>
              <w:rPr>
                <w:sz w:val="20"/>
                <w:szCs w:val="20"/>
              </w:rPr>
              <w:t>back-end</w:t>
            </w:r>
            <w:proofErr w:type="spellEnd"/>
            <w:r>
              <w:rPr>
                <w:sz w:val="20"/>
                <w:szCs w:val="20"/>
              </w:rPr>
              <w:t xml:space="preserve"> em contêiner Docker) e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(banco de dados)</w:t>
            </w:r>
          </w:p>
        </w:tc>
      </w:tr>
      <w:tr w:rsidR="0062495D" w14:paraId="496351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71F9A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Contêineres</w:t>
            </w:r>
          </w:p>
        </w:tc>
        <w:tc>
          <w:tcPr>
            <w:tcW w:w="69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42744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 xml:space="preserve">Docker e 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>, para padronização do ambiente de desenvolvimento local</w:t>
            </w:r>
          </w:p>
        </w:tc>
      </w:tr>
      <w:tr w:rsidR="0062495D" w14:paraId="2A3629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BB795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Controle de versão</w:t>
            </w:r>
          </w:p>
        </w:tc>
        <w:tc>
          <w:tcPr>
            <w:tcW w:w="69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E6DC6" w14:textId="77777777" w:rsidR="0062495D" w:rsidRDefault="004C54F1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e GitHub</w:t>
            </w:r>
          </w:p>
        </w:tc>
      </w:tr>
      <w:tr w:rsidR="0062495D" w14:paraId="338068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3A0F8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Ambiente de desenvolvimento</w:t>
            </w:r>
          </w:p>
        </w:tc>
        <w:tc>
          <w:tcPr>
            <w:tcW w:w="69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3408E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 xml:space="preserve">Visual Studio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</w:tc>
      </w:tr>
    </w:tbl>
    <w:p w14:paraId="602918B4" w14:textId="77777777" w:rsidR="0062495D" w:rsidRDefault="004C54F1">
      <w:pPr>
        <w:spacing w:after="280" w:line="276" w:lineRule="auto"/>
        <w:jc w:val="both"/>
      </w:pPr>
      <w:r>
        <w:t>A combinação dessas tecnologias foi escolhida por reunir maturidade de mercado, ampla documentação e suporte a desenvolvimento rápido sem comprometer a robustez exigida por um sistema que processa dados sensíveis, como informações pessoais, geolocalização e transações financeiras.</w:t>
      </w:r>
    </w:p>
    <w:p w14:paraId="23A59E7D" w14:textId="77777777" w:rsidR="0062495D" w:rsidRDefault="004C54F1">
      <w:pPr>
        <w:pStyle w:val="Ttulo2"/>
      </w:pPr>
      <w:bookmarkStart w:id="9" w:name="_Toc232867221"/>
      <w:r>
        <w:t>3.3. Modelo de Dados</w:t>
      </w:r>
      <w:bookmarkEnd w:id="9"/>
    </w:p>
    <w:p w14:paraId="23BDE6DF" w14:textId="77777777" w:rsidR="0062495D" w:rsidRDefault="004C54F1">
      <w:pPr>
        <w:spacing w:after="160" w:line="276" w:lineRule="auto"/>
        <w:jc w:val="both"/>
      </w:pPr>
      <w:r>
        <w:t xml:space="preserve">O modelo de dados da </w:t>
      </w:r>
      <w:proofErr w:type="spellStart"/>
      <w:r>
        <w:t>ServNow</w:t>
      </w:r>
      <w:proofErr w:type="spellEnd"/>
      <w:r>
        <w:t xml:space="preserve"> é relacional e organizado em torno das seguintes entidades principais:</w:t>
      </w:r>
    </w:p>
    <w:p w14:paraId="474EBB19" w14:textId="77777777" w:rsidR="0062495D" w:rsidRDefault="004C54F1">
      <w:pPr>
        <w:pStyle w:val="PargrafodaLista"/>
        <w:numPr>
          <w:ilvl w:val="0"/>
          <w:numId w:val="2"/>
        </w:numPr>
        <w:spacing w:after="100" w:line="276" w:lineRule="auto"/>
      </w:pPr>
      <w:r>
        <w:t>Usuário — registro único que concentra os dados de cadastro e perfil de clientes e prestadores, diferenciados pelo atributo de tipo de usuário, além de informações de endereço, geolocalização (latitude e longitude), foto de perfil e, no caso de prestadores, especialidades, raio de atendimento e chave PIX para recebimento;</w:t>
      </w:r>
    </w:p>
    <w:p w14:paraId="326C8FDD" w14:textId="77777777" w:rsidR="0062495D" w:rsidRDefault="004C54F1">
      <w:pPr>
        <w:pStyle w:val="PargrafodaLista"/>
        <w:numPr>
          <w:ilvl w:val="0"/>
          <w:numId w:val="2"/>
        </w:numPr>
        <w:spacing w:after="100" w:line="276" w:lineRule="auto"/>
      </w:pPr>
      <w:r>
        <w:t>Solicitação de Serviço — representa o pedido publicado pelo cliente, com tipo de serviço, descrição do problema, endereço, fotografias e situação atual (aberta, com proposta, agendada, concluída, entre outras);</w:t>
      </w:r>
    </w:p>
    <w:p w14:paraId="09D7ECB4" w14:textId="77777777" w:rsidR="0062495D" w:rsidRDefault="004C54F1">
      <w:pPr>
        <w:pStyle w:val="PargrafodaLista"/>
        <w:numPr>
          <w:ilvl w:val="0"/>
          <w:numId w:val="2"/>
        </w:numPr>
        <w:spacing w:after="100" w:line="276" w:lineRule="auto"/>
      </w:pPr>
      <w:r>
        <w:lastRenderedPageBreak/>
        <w:t>Proposta de Serviço — registra o valor e a mensagem enviados por um prestador para uma solicitação específica, com seu respectivo status (pendente, aceita ou recusada);</w:t>
      </w:r>
    </w:p>
    <w:p w14:paraId="3BA05995" w14:textId="77777777" w:rsidR="0062495D" w:rsidRDefault="004C54F1">
      <w:pPr>
        <w:pStyle w:val="PargrafodaLista"/>
        <w:numPr>
          <w:ilvl w:val="0"/>
          <w:numId w:val="2"/>
        </w:numPr>
        <w:spacing w:after="100" w:line="276" w:lineRule="auto"/>
      </w:pPr>
      <w:r>
        <w:t>Ordem de Serviço — criada a partir da aceitação de uma proposta, controla o ciclo de execução do atendimento por meio de etapas bem definidas (aguardando chegada, em andamento, aguardando pagamento, aguardando avaliação e concluída), além de registrar fotografias, observações e valores;</w:t>
      </w:r>
    </w:p>
    <w:p w14:paraId="119978B5" w14:textId="77777777" w:rsidR="0062495D" w:rsidRDefault="004C54F1">
      <w:pPr>
        <w:pStyle w:val="PargrafodaLista"/>
        <w:numPr>
          <w:ilvl w:val="0"/>
          <w:numId w:val="2"/>
        </w:numPr>
        <w:spacing w:after="100" w:line="276" w:lineRule="auto"/>
      </w:pPr>
      <w:r>
        <w:t>Auditoria de Verificação Facial — armazena exclusivamente o resultado (percentual de similaridade e aprovação) da verificação de identidade do prestador, sem reter a imagem capturada;</w:t>
      </w:r>
    </w:p>
    <w:p w14:paraId="47B8677C" w14:textId="77777777" w:rsidR="0062495D" w:rsidRDefault="004C54F1">
      <w:pPr>
        <w:pStyle w:val="PargrafodaLista"/>
        <w:numPr>
          <w:ilvl w:val="0"/>
          <w:numId w:val="2"/>
        </w:numPr>
        <w:spacing w:after="100" w:line="276" w:lineRule="auto"/>
      </w:pPr>
      <w:r>
        <w:t>Notificação — eventos do sistema direcionados ao usuário, como recebimento de propostas, mudanças de status e mensagens de cobrança;</w:t>
      </w:r>
    </w:p>
    <w:p w14:paraId="0866CE93" w14:textId="77777777" w:rsidR="0062495D" w:rsidRDefault="004C54F1">
      <w:pPr>
        <w:pStyle w:val="PargrafodaLista"/>
        <w:numPr>
          <w:ilvl w:val="0"/>
          <w:numId w:val="2"/>
        </w:numPr>
        <w:spacing w:after="100" w:line="276" w:lineRule="auto"/>
      </w:pPr>
      <w:r>
        <w:t>Token de Redefinição de Senha — controla o processo seguro de recuperação de acesso à conta.</w:t>
      </w:r>
    </w:p>
    <w:p w14:paraId="6B0F9EAA" w14:textId="77777777" w:rsidR="0062495D" w:rsidRDefault="004C54F1">
      <w:pPr>
        <w:spacing w:after="280" w:line="276" w:lineRule="auto"/>
        <w:jc w:val="both"/>
      </w:pPr>
      <w:r>
        <w:t>Esse modelo relacional permite rastrear de ponta a ponta o ciclo de vida de um atendimento: da publicação da necessidade pelo cliente até a confirmação de pagamento e a avaliação final, preservando o histórico completo para fins de reputação e indicadores de desempenho.</w:t>
      </w:r>
    </w:p>
    <w:p w14:paraId="5146C19D" w14:textId="77777777" w:rsidR="0062495D" w:rsidRDefault="004C54F1">
      <w:pPr>
        <w:pStyle w:val="Ttulo2"/>
      </w:pPr>
      <w:bookmarkStart w:id="10" w:name="_Toc232867222"/>
      <w:r>
        <w:t>3.4. Segurança e Controle de Acesso</w:t>
      </w:r>
      <w:bookmarkEnd w:id="10"/>
    </w:p>
    <w:p w14:paraId="227E8691" w14:textId="77777777" w:rsidR="0062495D" w:rsidRDefault="004C54F1">
      <w:pPr>
        <w:spacing w:after="160" w:line="276" w:lineRule="auto"/>
        <w:jc w:val="both"/>
      </w:pPr>
      <w:r>
        <w:t xml:space="preserve">O acesso à plataforma é protegido por autenticação baseada em token JWT (JSON Web Token). Após o login, o </w:t>
      </w:r>
      <w:proofErr w:type="spellStart"/>
      <w:r>
        <w:t>back-end</w:t>
      </w:r>
      <w:proofErr w:type="spellEnd"/>
      <w:r>
        <w:t xml:space="preserve"> emite um token assinado digitalmente, contendo o identificador do usuário, seu nome e seu tipo de perfil (cliente ou prestador), com prazo de expiração configurável. Esse token é exigido em todas as chamadas subsequentes à API, sendo validado por um filtro de autenticação a cada requisição.</w:t>
      </w:r>
    </w:p>
    <w:p w14:paraId="6AFD3D0B" w14:textId="77777777" w:rsidR="0062495D" w:rsidRDefault="004C54F1">
      <w:pPr>
        <w:spacing w:after="160" w:line="276" w:lineRule="auto"/>
        <w:jc w:val="both"/>
      </w:pPr>
      <w:r>
        <w:t xml:space="preserve">As senhas dos usuários nunca são armazenadas em texto plano: são protegidas por algoritmo de </w:t>
      </w:r>
      <w:proofErr w:type="spellStart"/>
      <w:r>
        <w:t>hash</w:t>
      </w:r>
      <w:proofErr w:type="spellEnd"/>
      <w:r>
        <w:t xml:space="preserve"> criptográfico fornecido pelo módulo Spring Security </w:t>
      </w:r>
      <w:proofErr w:type="spellStart"/>
      <w:r>
        <w:t>Crypto</w:t>
      </w:r>
      <w:proofErr w:type="spellEnd"/>
      <w:r>
        <w:t>. O front-</w:t>
      </w:r>
      <w:proofErr w:type="spellStart"/>
      <w:r>
        <w:t>end</w:t>
      </w:r>
      <w:proofErr w:type="spellEnd"/>
      <w:r>
        <w:t xml:space="preserve"> implementa, ainda, controle de rotas protegidas, redirecionando automaticamente usuários não autenticados para a tela de login e impedindo o acesso de um perfil a páginas exclusivas do outro (por exemplo, um cliente não pode acessar o painel do prestador, e vice-versa).</w:t>
      </w:r>
    </w:p>
    <w:p w14:paraId="101BBD12" w14:textId="77777777" w:rsidR="0062495D" w:rsidRDefault="004C54F1">
      <w:pPr>
        <w:spacing w:after="160" w:line="276" w:lineRule="auto"/>
        <w:jc w:val="both"/>
      </w:pPr>
      <w:r>
        <w:t>Como camada adicional de segurança operacional, o início presencial de um atendimento exige a confirmação de um código numérico gerado automaticamente e de validade limitada, além de uma verificação facial do prestador no momento da chegada, comparando uma captura em tempo real com a foto de perfil cadastrada. Em conformidade com a Lei Geral de Proteção de Dados (LGPD), apenas o resultado dessa verificação — percentual de similaridade e data — é armazenado, sem retenção da imagem capturada.</w:t>
      </w:r>
    </w:p>
    <w:p w14:paraId="13310893" w14:textId="77777777" w:rsidR="0062495D" w:rsidRDefault="004C54F1">
      <w:pPr>
        <w:pStyle w:val="Ttulo2"/>
      </w:pPr>
      <w:bookmarkStart w:id="11" w:name="_Toc232867223"/>
      <w:r>
        <w:t>3.5. Integrações e Serviços Externos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2495D" w14:paraId="7E86B5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2A93F" w14:textId="77777777" w:rsidR="0062495D" w:rsidRDefault="004C54F1">
            <w:r>
              <w:rPr>
                <w:b/>
                <w:bCs/>
                <w:color w:val="FFFFFF"/>
                <w:sz w:val="20"/>
                <w:szCs w:val="20"/>
              </w:rPr>
              <w:t>Serviço externo</w:t>
            </w:r>
          </w:p>
        </w:tc>
        <w:tc>
          <w:tcPr>
            <w:tcW w:w="6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3B86B" w14:textId="77777777" w:rsidR="0062495D" w:rsidRDefault="004C54F1">
            <w:r>
              <w:rPr>
                <w:b/>
                <w:bCs/>
                <w:color w:val="FFFFFF"/>
                <w:sz w:val="20"/>
                <w:szCs w:val="20"/>
              </w:rPr>
              <w:t>Finalidade na plataforma</w:t>
            </w:r>
          </w:p>
        </w:tc>
      </w:tr>
      <w:tr w:rsidR="0062495D" w14:paraId="0BEF12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3D33C" w14:textId="77777777" w:rsidR="0062495D" w:rsidRDefault="004C54F1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ViaCEP</w:t>
            </w:r>
            <w:proofErr w:type="spellEnd"/>
          </w:p>
        </w:tc>
        <w:tc>
          <w:tcPr>
            <w:tcW w:w="6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B51D5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Preenchimento automático de endereço a partir do CEP informado no cadastro</w:t>
            </w:r>
          </w:p>
        </w:tc>
      </w:tr>
      <w:tr w:rsidR="0062495D" w14:paraId="74F330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AF73C" w14:textId="77777777" w:rsidR="0062495D" w:rsidRDefault="004C54F1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OpenStreetMap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Nominatim</w:t>
            </w:r>
            <w:proofErr w:type="spellEnd"/>
            <w:r>
              <w:rPr>
                <w:sz w:val="20"/>
                <w:szCs w:val="20"/>
              </w:rPr>
              <w:t xml:space="preserve"> e CARTO</w:t>
            </w:r>
          </w:p>
        </w:tc>
        <w:tc>
          <w:tcPr>
            <w:tcW w:w="6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BB387" w14:textId="77777777" w:rsidR="0062495D" w:rsidRDefault="004C54F1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Geocodificação</w:t>
            </w:r>
            <w:proofErr w:type="spellEnd"/>
            <w:r>
              <w:rPr>
                <w:sz w:val="20"/>
                <w:szCs w:val="20"/>
              </w:rPr>
              <w:t xml:space="preserve"> de endereços e exibição de mapas interativos para localização de clientes e prestadores próximos</w:t>
            </w:r>
          </w:p>
        </w:tc>
      </w:tr>
      <w:tr w:rsidR="0062495D" w14:paraId="0F59D7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F5BAC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Mercado Pago</w:t>
            </w:r>
          </w:p>
        </w:tc>
        <w:tc>
          <w:tcPr>
            <w:tcW w:w="6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CAD87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Processamento de pagamentos por cartão de crédito e débito, incluindo checkout e sincronização de status da transação</w:t>
            </w:r>
          </w:p>
        </w:tc>
      </w:tr>
      <w:tr w:rsidR="0062495D" w14:paraId="47B5A5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D8EAB" w14:textId="77777777" w:rsidR="0062495D" w:rsidRDefault="004C54F1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ZXing</w:t>
            </w:r>
            <w:proofErr w:type="spellEnd"/>
          </w:p>
        </w:tc>
        <w:tc>
          <w:tcPr>
            <w:tcW w:w="6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6FB5A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 xml:space="preserve">Geração de QR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e do código “</w:t>
            </w:r>
            <w:proofErr w:type="spellStart"/>
            <w:r>
              <w:rPr>
                <w:sz w:val="20"/>
                <w:szCs w:val="20"/>
              </w:rPr>
              <w:t>copia</w:t>
            </w:r>
            <w:proofErr w:type="spellEnd"/>
            <w:r>
              <w:rPr>
                <w:sz w:val="20"/>
                <w:szCs w:val="20"/>
              </w:rPr>
              <w:t xml:space="preserve"> e cola” para pagamentos via PIX</w:t>
            </w:r>
          </w:p>
        </w:tc>
      </w:tr>
      <w:tr w:rsidR="0062495D" w14:paraId="7AD35F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EF32B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Spring Mail (SMTP)</w:t>
            </w:r>
          </w:p>
        </w:tc>
        <w:tc>
          <w:tcPr>
            <w:tcW w:w="6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37384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Envio de e-mails transacionais, como recuperação de senha</w:t>
            </w:r>
          </w:p>
        </w:tc>
      </w:tr>
      <w:tr w:rsidR="0062495D" w14:paraId="4450E7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4D4AE" w14:textId="77777777" w:rsidR="0062495D" w:rsidRDefault="004C54F1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6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FE42A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Hospedagem do banco de dados PostgreSQL utilizado em produção</w:t>
            </w:r>
          </w:p>
        </w:tc>
      </w:tr>
    </w:tbl>
    <w:p w14:paraId="6ED343E2" w14:textId="67966F55" w:rsidR="0062495D" w:rsidRDefault="0062495D"/>
    <w:p w14:paraId="39E035FB" w14:textId="77777777" w:rsidR="0062495D" w:rsidRDefault="004C54F1">
      <w:pPr>
        <w:pStyle w:val="Ttulo1"/>
      </w:pPr>
      <w:bookmarkStart w:id="12" w:name="_Toc232867224"/>
      <w:r>
        <w:t>4. Funcionalidades do Sistema</w:t>
      </w:r>
      <w:bookmarkEnd w:id="12"/>
    </w:p>
    <w:p w14:paraId="6983A1D7" w14:textId="77777777" w:rsidR="0062495D" w:rsidRDefault="004C54F1">
      <w:pPr>
        <w:spacing w:after="160" w:line="276" w:lineRule="auto"/>
        <w:jc w:val="both"/>
      </w:pPr>
      <w:r>
        <w:t>Esta seção apresenta, de forma detalhada, cada funcionalidade disponível na plataforma, organizada conforme a jornada do usuário, do primeiro contato com a página inicial até a conclusão de um atendimento.</w:t>
      </w:r>
    </w:p>
    <w:p w14:paraId="79E4B621" w14:textId="77777777" w:rsidR="0062495D" w:rsidRDefault="004C54F1">
      <w:pPr>
        <w:pStyle w:val="Ttulo2"/>
      </w:pPr>
      <w:bookmarkStart w:id="13" w:name="_Toc232867225"/>
      <w:r>
        <w:t>4.1. Página Inicial</w:t>
      </w:r>
      <w:bookmarkEnd w:id="13"/>
    </w:p>
    <w:p w14:paraId="3ABD59D2" w14:textId="45325F32" w:rsidR="00C65080" w:rsidRDefault="004C54F1" w:rsidP="004C54F1">
      <w:pPr>
        <w:spacing w:after="160" w:line="276" w:lineRule="auto"/>
        <w:jc w:val="both"/>
      </w:pPr>
      <w:r>
        <w:t>A página inicial tem caráter institucional e tem como objetivo apresentar a proposta de valor da plataforma a visitantes não autenticados. Nela são exibidos: uma seção de destaque (</w:t>
      </w:r>
      <w:proofErr w:type="spellStart"/>
      <w:r>
        <w:t>hero</w:t>
      </w:r>
      <w:proofErr w:type="spellEnd"/>
      <w:r>
        <w:t>) com chamada para ação de solicitar um serviço ou se cadastrar como prestador; indicadores gerais de credibilidade da plataforma (quantidade de clientes atendidos, prestadores cadastrados, percentual de satisfação e cidades atendidas); explicação resumida do funcionamento do serviço em três passos; categorias de serviço disponíveis (elétrica, hidráulica, montagem de móveis, manutenção geral, pintura e eletrodomésticos); vantagens da plataforma para clientes e para prestadores; e depoimentos de avaliações de usuários reais.</w:t>
      </w:r>
    </w:p>
    <w:p w14:paraId="7239C7C5" w14:textId="4A9DCA20" w:rsidR="0062495D" w:rsidRDefault="004C54F1" w:rsidP="004C54F1">
      <w:pPr>
        <w:spacing w:after="160" w:line="276" w:lineRule="auto"/>
        <w:jc w:val="both"/>
      </w:pPr>
      <w:r>
        <w:rPr>
          <w:noProof/>
        </w:rPr>
        <w:t xml:space="preserve">           </w:t>
      </w:r>
      <w:r w:rsidR="00C65080" w:rsidRPr="00C65080">
        <w:rPr>
          <w:noProof/>
        </w:rPr>
        <w:drawing>
          <wp:inline distT="0" distB="0" distL="0" distR="0" wp14:anchorId="22600B83" wp14:editId="11E3D9E8">
            <wp:extent cx="3310839" cy="1664970"/>
            <wp:effectExtent l="0" t="0" r="444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6260" cy="16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D03F" w14:textId="77777777" w:rsidR="0062495D" w:rsidRDefault="004C54F1">
      <w:pPr>
        <w:spacing w:before="80" w:after="280"/>
        <w:jc w:val="center"/>
      </w:pPr>
      <w:r>
        <w:rPr>
          <w:i/>
          <w:iCs/>
          <w:color w:val="595959"/>
          <w:sz w:val="18"/>
          <w:szCs w:val="18"/>
        </w:rPr>
        <w:t>Figura 1 — Seção inicial (</w:t>
      </w:r>
      <w:proofErr w:type="spellStart"/>
      <w:r>
        <w:rPr>
          <w:i/>
          <w:iCs/>
          <w:color w:val="595959"/>
          <w:sz w:val="18"/>
          <w:szCs w:val="18"/>
        </w:rPr>
        <w:t>hero</w:t>
      </w:r>
      <w:proofErr w:type="spellEnd"/>
      <w:r>
        <w:rPr>
          <w:i/>
          <w:iCs/>
          <w:color w:val="595959"/>
          <w:sz w:val="18"/>
          <w:szCs w:val="18"/>
        </w:rPr>
        <w:t>) e categorias de serviço da página institucional</w:t>
      </w:r>
    </w:p>
    <w:p w14:paraId="34E3F558" w14:textId="77777777" w:rsidR="00C65080" w:rsidRDefault="00C65080">
      <w:pPr>
        <w:pStyle w:val="Ttulo2"/>
      </w:pPr>
      <w:bookmarkStart w:id="14" w:name="_Toc232867226"/>
    </w:p>
    <w:p w14:paraId="198EC825" w14:textId="6D2B658E" w:rsidR="0062495D" w:rsidRDefault="004C54F1">
      <w:pPr>
        <w:pStyle w:val="Ttulo2"/>
      </w:pPr>
      <w:r>
        <w:lastRenderedPageBreak/>
        <w:t>4.2. Cadastro e Autenticação de Usuários</w:t>
      </w:r>
      <w:bookmarkEnd w:id="14"/>
    </w:p>
    <w:p w14:paraId="15A10351" w14:textId="77777777" w:rsidR="0062495D" w:rsidRDefault="004C54F1">
      <w:pPr>
        <w:spacing w:after="160" w:line="276" w:lineRule="auto"/>
        <w:jc w:val="both"/>
      </w:pPr>
      <w:r>
        <w:t>O cadastro é o ponto de entrada de novos usuários na plataforma e distingue, desde o primeiro formulário, os dois perfis suportados pelo sistema: Cliente e Prestador de Serviço. Em ambos os casos, são exigidos nome completo, telefone, e-mail (único na base de dados) e senha com requisitos mínimos de segurança (oito caracteres, ao menos uma letra maiúscula, um número e um caractere especial).</w:t>
      </w:r>
    </w:p>
    <w:p w14:paraId="5D090607" w14:textId="77777777" w:rsidR="0062495D" w:rsidRDefault="004C54F1">
      <w:pPr>
        <w:spacing w:after="160" w:line="276" w:lineRule="auto"/>
        <w:jc w:val="both"/>
      </w:pPr>
      <w:r>
        <w:t>No cadastro de prestador, soma-se a escolha da área de atuação profissional (eletricista, encanador, pintor, entre outras). Após o envio do formulário, os dados são validados pelo sistema; em caso de inconsistência, o usuário é orientado a corrigir as informações antes de prosseguir.</w:t>
      </w:r>
    </w:p>
    <w:p w14:paraId="3E391EF3" w14:textId="0E992A26" w:rsidR="0062495D" w:rsidRDefault="00C65080">
      <w:pPr>
        <w:spacing w:before="200" w:after="80"/>
        <w:jc w:val="center"/>
      </w:pPr>
      <w:r w:rsidRPr="00C65080">
        <w:drawing>
          <wp:inline distT="0" distB="0" distL="0" distR="0" wp14:anchorId="24F2A230" wp14:editId="2588AC15">
            <wp:extent cx="4124131" cy="2396490"/>
            <wp:effectExtent l="0" t="0" r="0" b="381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323" cy="240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130A" w14:textId="77777777" w:rsidR="0062495D" w:rsidRDefault="004C54F1">
      <w:pPr>
        <w:spacing w:before="80" w:after="280"/>
        <w:jc w:val="center"/>
      </w:pPr>
      <w:r>
        <w:rPr>
          <w:i/>
          <w:iCs/>
          <w:color w:val="595959"/>
          <w:sz w:val="18"/>
          <w:szCs w:val="18"/>
        </w:rPr>
        <w:t>Figura 2 — Tela de cadastro, com alternância entre os perfis de cliente e prestador</w:t>
      </w:r>
    </w:p>
    <w:p w14:paraId="30983A67" w14:textId="77777777" w:rsidR="0062495D" w:rsidRDefault="004C54F1">
      <w:pPr>
        <w:spacing w:after="160" w:line="276" w:lineRule="auto"/>
        <w:jc w:val="both"/>
      </w:pPr>
      <w:r>
        <w:t>O login é realizado por e-mail e senha, com opção de recuperação de acesso por meio de redefinição de senha enviada por e-mail. Após a autenticação, o usuário é redirecionado automaticamente ao painel correspondente ao seu tipo de perfil.</w:t>
      </w:r>
    </w:p>
    <w:p w14:paraId="5B055E1A" w14:textId="77777777" w:rsidR="0062495D" w:rsidRDefault="004C54F1">
      <w:pPr>
        <w:pStyle w:val="Ttulo2"/>
      </w:pPr>
      <w:bookmarkStart w:id="15" w:name="_Toc232867227"/>
      <w:r>
        <w:t>4.3. Gestão de Perfil</w:t>
      </w:r>
      <w:bookmarkEnd w:id="15"/>
    </w:p>
    <w:p w14:paraId="77F7FFBB" w14:textId="77777777" w:rsidR="0062495D" w:rsidRDefault="004C54F1">
      <w:pPr>
        <w:spacing w:after="160" w:line="276" w:lineRule="auto"/>
        <w:jc w:val="both"/>
      </w:pPr>
      <w:r>
        <w:t>Cada usuário pode complementar e atualizar seus dados pessoais e profissionais em uma área dedicada de perfil. O cliente cadastra endereço completo (logradouro, número, bairro, cidade, estado e CEP), foto de perfil e, opcionalmente, uma fotografia do imóvel. O prestador, além dos dados de endereço, preenche uma descrição profissional, seleciona suas especialidades, define os dias e horários de disponibilidade, informa o raio de atendimento em quilômetros, anexa documento de identidade para fins de validação e cadastra sua chave PIX para recebimento dos pagamentos.</w:t>
      </w:r>
    </w:p>
    <w:p w14:paraId="001AA58B" w14:textId="77777777" w:rsidR="0062495D" w:rsidRDefault="004C54F1">
      <w:pPr>
        <w:pStyle w:val="Ttulo2"/>
      </w:pPr>
      <w:bookmarkStart w:id="16" w:name="_Toc232867228"/>
      <w:r>
        <w:t>4.4. Painel do Cliente</w:t>
      </w:r>
      <w:bookmarkEnd w:id="16"/>
    </w:p>
    <w:p w14:paraId="194D7BAC" w14:textId="77777777" w:rsidR="0062495D" w:rsidRDefault="004C54F1">
      <w:pPr>
        <w:spacing w:after="160" w:line="276" w:lineRule="auto"/>
        <w:jc w:val="both"/>
      </w:pPr>
      <w:r>
        <w:t xml:space="preserve">Após o login, o cliente é direcionado ao seu painel de controle, que reúne em um único ambiente os principais indicadores e atividades em curso: número de solicitações ativas, serviços agendados nos próximos dias, gasto acumulado no mês e avaliação média recebida. A área central do painel lista as </w:t>
      </w:r>
      <w:r>
        <w:lastRenderedPageBreak/>
        <w:t>solicitações do cliente, com filtros por status (todas, aguardando, em andamento e concluídas), permitindo acompanhar rapidamente o estágio de cada pedido.</w:t>
      </w:r>
    </w:p>
    <w:p w14:paraId="4C8E3579" w14:textId="0B2AE416" w:rsidR="0062495D" w:rsidRDefault="00C65080">
      <w:pPr>
        <w:spacing w:before="200" w:after="80"/>
        <w:jc w:val="center"/>
      </w:pPr>
      <w:r w:rsidRPr="00C65080">
        <w:drawing>
          <wp:inline distT="0" distB="0" distL="0" distR="0" wp14:anchorId="077CCDC7" wp14:editId="0619DDD8">
            <wp:extent cx="4086225" cy="2231707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23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4FD0" w14:textId="77777777" w:rsidR="0062495D" w:rsidRDefault="004C54F1">
      <w:pPr>
        <w:spacing w:before="80" w:after="280"/>
        <w:jc w:val="center"/>
      </w:pPr>
      <w:r>
        <w:rPr>
          <w:i/>
          <w:iCs/>
          <w:color w:val="595959"/>
          <w:sz w:val="18"/>
          <w:szCs w:val="18"/>
        </w:rPr>
        <w:t>Figura 3 — Painel do cliente, com indicadores e lista de solicitações</w:t>
      </w:r>
    </w:p>
    <w:p w14:paraId="355096FC" w14:textId="77777777" w:rsidR="0062495D" w:rsidRDefault="004C54F1">
      <w:pPr>
        <w:spacing w:after="280" w:line="276" w:lineRule="auto"/>
        <w:jc w:val="both"/>
      </w:pPr>
      <w:r>
        <w:t>A partir do painel, o cliente pode criar uma nova solicitação, visualizar propostas recebidas, consultar seu histórico de serviços concluídos e acessar a área de configuração de perfil, tudo sem necessidade de navegação adicional.</w:t>
      </w:r>
    </w:p>
    <w:p w14:paraId="6FBD12C4" w14:textId="77777777" w:rsidR="0062495D" w:rsidRDefault="004C54F1">
      <w:pPr>
        <w:pStyle w:val="Ttulo2"/>
      </w:pPr>
      <w:bookmarkStart w:id="17" w:name="_Toc232867229"/>
      <w:r>
        <w:t>4.5. Painel do Prestador</w:t>
      </w:r>
      <w:bookmarkEnd w:id="17"/>
    </w:p>
    <w:p w14:paraId="4385E582" w14:textId="77777777" w:rsidR="0062495D" w:rsidRDefault="004C54F1">
      <w:pPr>
        <w:spacing w:after="160" w:line="276" w:lineRule="auto"/>
        <w:jc w:val="both"/>
      </w:pPr>
      <w:r>
        <w:t>O painel do prestador foi desenhado para apoiar a gestão diária do profissional, exibindo solicitações novas recebidas, quantidade de serviços concluídos no mês, ganhos acumulados e avaliação média. A listagem central de solicitações de clientes pode ser ordenada e filtrada por proximidade, maior valor, mais recentes ou urgência, permitindo ao prestador priorizar as oportunidades mais relevantes para sua rotina.</w:t>
      </w:r>
    </w:p>
    <w:p w14:paraId="02C29342" w14:textId="7BFB39BD" w:rsidR="0062495D" w:rsidRDefault="00C65080">
      <w:pPr>
        <w:spacing w:before="200" w:after="80"/>
        <w:jc w:val="center"/>
      </w:pPr>
      <w:r w:rsidRPr="00C65080">
        <w:drawing>
          <wp:inline distT="0" distB="0" distL="0" distR="0" wp14:anchorId="6FE301F1" wp14:editId="2424A256">
            <wp:extent cx="3279188" cy="1805305"/>
            <wp:effectExtent l="0" t="0" r="0" b="444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4975" cy="181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F515" w14:textId="77777777" w:rsidR="0062495D" w:rsidRDefault="004C54F1">
      <w:pPr>
        <w:spacing w:before="80" w:after="280"/>
        <w:jc w:val="center"/>
      </w:pPr>
      <w:r>
        <w:rPr>
          <w:i/>
          <w:iCs/>
          <w:color w:val="595959"/>
          <w:sz w:val="18"/>
          <w:szCs w:val="18"/>
        </w:rPr>
        <w:t>Figura 4 — Painel do prestador, com solicitações filtráveis e indicadores de desempenho</w:t>
      </w:r>
    </w:p>
    <w:p w14:paraId="49A229FB" w14:textId="77777777" w:rsidR="0062495D" w:rsidRDefault="004C54F1">
      <w:pPr>
        <w:spacing w:after="280" w:line="276" w:lineRule="auto"/>
        <w:jc w:val="both"/>
      </w:pPr>
      <w:r>
        <w:t>Para cada solicitação listada, o prestador pode visualizar os detalhes completos, aceitar, enviar uma proposta com valor e mensagem, ou recusar o atendimento. O painel também mantém o histórico de serviços recentes realizados pelo profissional.</w:t>
      </w:r>
    </w:p>
    <w:p w14:paraId="6D315C9F" w14:textId="77777777" w:rsidR="0062495D" w:rsidRDefault="004C54F1">
      <w:pPr>
        <w:pStyle w:val="Ttulo2"/>
      </w:pPr>
      <w:bookmarkStart w:id="18" w:name="_Toc232867230"/>
      <w:r>
        <w:lastRenderedPageBreak/>
        <w:t>4.6. Solicitação de Serviço e Negociação de Propostas</w:t>
      </w:r>
      <w:bookmarkEnd w:id="18"/>
    </w:p>
    <w:p w14:paraId="19BB22D2" w14:textId="77777777" w:rsidR="0062495D" w:rsidRDefault="004C54F1">
      <w:pPr>
        <w:spacing w:after="160" w:line="276" w:lineRule="auto"/>
        <w:jc w:val="both"/>
      </w:pPr>
      <w:r>
        <w:t>O fluxo de solicitação começa quando o cliente preenche um formulário estruturado com título, tipo de serviço, descrição detalhada do problema (mínimo de vinte caracteres), valor estimado de referência e, opcionalmente, até três fotografias ilustrando a necessidade. A solicitação pode ser publicada imediatamente ou salva como rascunho para edição posterior.</w:t>
      </w:r>
    </w:p>
    <w:p w14:paraId="3B338ADC" w14:textId="631AF5D0" w:rsidR="0062495D" w:rsidRDefault="00C65080">
      <w:pPr>
        <w:spacing w:before="200" w:after="80"/>
        <w:jc w:val="center"/>
      </w:pPr>
      <w:r w:rsidRPr="00C65080">
        <w:drawing>
          <wp:inline distT="0" distB="0" distL="0" distR="0" wp14:anchorId="1C551610" wp14:editId="7B863B23">
            <wp:extent cx="4457700" cy="2585561"/>
            <wp:effectExtent l="0" t="0" r="0" b="571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074" cy="262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F915" w14:textId="77777777" w:rsidR="0062495D" w:rsidRDefault="004C54F1">
      <w:pPr>
        <w:spacing w:before="80" w:after="280"/>
        <w:jc w:val="center"/>
      </w:pPr>
      <w:r>
        <w:rPr>
          <w:i/>
          <w:iCs/>
          <w:color w:val="595959"/>
          <w:sz w:val="18"/>
          <w:szCs w:val="18"/>
        </w:rPr>
        <w:t>Figura 5 — Formulário de criação de uma nova solicitação de serviço</w:t>
      </w:r>
    </w:p>
    <w:p w14:paraId="46FA6854" w14:textId="77777777" w:rsidR="0062495D" w:rsidRDefault="004C54F1">
      <w:pPr>
        <w:spacing w:after="280" w:line="276" w:lineRule="auto"/>
        <w:jc w:val="both"/>
      </w:pPr>
      <w:r>
        <w:t>Uma vez publicada, a solicitação fica visível para prestadores compatíveis e geograficamente próximos, que podem enviar propostas contendo valor e mensagem de apresentação, ou recusar o atendimento informando o motivo. O cliente acompanha todas as propostas recebidas em uma tela dedicada, comparando valores e mensagens antes de decidir. Ao aceitar uma proposta, a solicitação é automaticamente encerrada para novas propostas e a ordem de serviço correspondente é criada, vinculando cliente, prestador, valor acordado e horário do atendimento.</w:t>
      </w:r>
    </w:p>
    <w:p w14:paraId="0F814638" w14:textId="77777777" w:rsidR="0062495D" w:rsidRDefault="004C54F1">
      <w:pPr>
        <w:pStyle w:val="Ttulo2"/>
      </w:pPr>
      <w:bookmarkStart w:id="19" w:name="_Toc232867231"/>
      <w:r>
        <w:t>4.7. Acompanhamento da Execução do Serviço</w:t>
      </w:r>
      <w:bookmarkEnd w:id="19"/>
    </w:p>
    <w:p w14:paraId="6D6F94CD" w14:textId="77777777" w:rsidR="0062495D" w:rsidRDefault="004C54F1">
      <w:pPr>
        <w:spacing w:after="160" w:line="276" w:lineRule="auto"/>
        <w:jc w:val="both"/>
      </w:pPr>
      <w:r>
        <w:t>Esta etapa cobre todo o atendimento presencial, desde a chegada do prestador até a conclusão do trabalho. Ao se aproximar do local, o prestador solicita o início do atendimento; o sistema então conduz uma verificação facial do profissional, comparando uma captura em tempo real com a foto de perfil cadastrada, e gera um código numérico de quatro dígitos, com validade de trinta minutos, que o cliente deve informar ao prestador para confirmar a chegada no endereço correto.</w:t>
      </w:r>
    </w:p>
    <w:p w14:paraId="6CAC8118" w14:textId="77777777" w:rsidR="0062495D" w:rsidRDefault="004C54F1">
      <w:pPr>
        <w:spacing w:after="160" w:line="276" w:lineRule="auto"/>
        <w:jc w:val="both"/>
      </w:pPr>
      <w:r>
        <w:t>Validado o código, o prestador registra o início do serviço com fotografias e observações do estado inicial do local. Durante a execução, o profissional pode publicar atualizações com fotos e descrições do progresso, que o cliente acompanha em tempo real na própria tela de acompanhamento.</w:t>
      </w:r>
    </w:p>
    <w:p w14:paraId="30E1630A" w14:textId="2AC0463E" w:rsidR="0062495D" w:rsidRDefault="00C65080">
      <w:pPr>
        <w:spacing w:before="200" w:after="80"/>
        <w:jc w:val="center"/>
      </w:pPr>
      <w:bookmarkStart w:id="20" w:name="_GoBack"/>
      <w:r w:rsidRPr="00C65080">
        <w:lastRenderedPageBreak/>
        <w:drawing>
          <wp:inline distT="0" distB="0" distL="0" distR="0" wp14:anchorId="2D53737E" wp14:editId="307BD7AD">
            <wp:extent cx="3939483" cy="1928495"/>
            <wp:effectExtent l="0" t="0" r="444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7853" cy="193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p w14:paraId="51A15112" w14:textId="77777777" w:rsidR="0062495D" w:rsidRDefault="004C54F1">
      <w:pPr>
        <w:spacing w:before="80" w:after="280"/>
        <w:jc w:val="center"/>
      </w:pPr>
      <w:r>
        <w:rPr>
          <w:i/>
          <w:iCs/>
          <w:color w:val="595959"/>
          <w:sz w:val="18"/>
          <w:szCs w:val="18"/>
        </w:rPr>
        <w:t>Figura 6 — Acompanhamento do serviço, avaliação e pagamento na visão do cliente</w:t>
      </w:r>
    </w:p>
    <w:p w14:paraId="34B00298" w14:textId="77777777" w:rsidR="0062495D" w:rsidRDefault="004C54F1">
      <w:pPr>
        <w:spacing w:after="280" w:line="276" w:lineRule="auto"/>
        <w:jc w:val="both"/>
      </w:pPr>
      <w:r>
        <w:t>Ao concluir o trabalho, o prestador informa o valor final, anexa fotografias do estado final e encaminha a cobrança ao cliente. O cliente, por sua vez, revisa o trabalho executado e pode aceitar e efetuar o pagamento, ou contestar o valor cobrado, retornando o fluxo ao prestador para ajuste.</w:t>
      </w:r>
    </w:p>
    <w:p w14:paraId="5F606000" w14:textId="77777777" w:rsidR="0062495D" w:rsidRDefault="004C54F1">
      <w:pPr>
        <w:pStyle w:val="Ttulo2"/>
      </w:pPr>
      <w:bookmarkStart w:id="21" w:name="_Toc232867232"/>
      <w:r>
        <w:t>4.8. Pagamentos</w:t>
      </w:r>
      <w:bookmarkEnd w:id="21"/>
    </w:p>
    <w:p w14:paraId="0F4FD797" w14:textId="77777777" w:rsidR="0062495D" w:rsidRDefault="004C54F1">
      <w:pPr>
        <w:spacing w:after="160" w:line="276" w:lineRule="auto"/>
        <w:jc w:val="both"/>
      </w:pPr>
      <w:r>
        <w:t xml:space="preserve">A plataforma oferece três formas de pagamento ao cliente: PIX, cartão de crédito e cartão de débito. Para pagamentos via PIX, o sistema gera automaticamente um QR </w:t>
      </w:r>
      <w:proofErr w:type="spellStart"/>
      <w:r>
        <w:t>Code</w:t>
      </w:r>
      <w:proofErr w:type="spellEnd"/>
      <w:r>
        <w:t xml:space="preserve"> e o respectivo código “</w:t>
      </w:r>
      <w:proofErr w:type="spellStart"/>
      <w:r>
        <w:t>copia</w:t>
      </w:r>
      <w:proofErr w:type="spellEnd"/>
      <w:r>
        <w:t xml:space="preserve"> e cola”, processados por meio da biblioteca </w:t>
      </w:r>
      <w:proofErr w:type="spellStart"/>
      <w:r>
        <w:t>ZXing</w:t>
      </w:r>
      <w:proofErr w:type="spellEnd"/>
      <w:r>
        <w:t xml:space="preserve">. Pagamentos por cartão são processados por meio da integração com o gateway Mercado Pago, que realiza o checkout, a confirmação da transação e a notificação de status diretamente ao </w:t>
      </w:r>
      <w:proofErr w:type="spellStart"/>
      <w:r>
        <w:t>back-end</w:t>
      </w:r>
      <w:proofErr w:type="spellEnd"/>
      <w:r>
        <w:t xml:space="preserve"> por </w:t>
      </w:r>
      <w:proofErr w:type="spellStart"/>
      <w:r>
        <w:t>webhook</w:t>
      </w:r>
      <w:proofErr w:type="spellEnd"/>
      <w:r>
        <w:t>.</w:t>
      </w:r>
    </w:p>
    <w:p w14:paraId="050E6B70" w14:textId="77777777" w:rsidR="0062495D" w:rsidRDefault="004C54F1">
      <w:pPr>
        <w:spacing w:after="160" w:line="276" w:lineRule="auto"/>
        <w:jc w:val="both"/>
      </w:pPr>
      <w:r>
        <w:t>Após a confirmação do pagamento — seja por PIX ou cartão — o sistema emite a confirmação ao cliente e ao prestador e avança automaticamente a ordem de serviço para a etapa de avaliação mútua, encerrando o ciclo financeiro do atendimento.</w:t>
      </w:r>
    </w:p>
    <w:p w14:paraId="153C6847" w14:textId="77777777" w:rsidR="0062495D" w:rsidRDefault="004C54F1">
      <w:pPr>
        <w:pStyle w:val="Ttulo2"/>
      </w:pPr>
      <w:bookmarkStart w:id="22" w:name="_Toc232867233"/>
      <w:r>
        <w:t>4.9. Avaliações e Reputação</w:t>
      </w:r>
      <w:bookmarkEnd w:id="22"/>
    </w:p>
    <w:p w14:paraId="4979354C" w14:textId="77777777" w:rsidR="0062495D" w:rsidRDefault="004C54F1">
      <w:pPr>
        <w:spacing w:after="160" w:line="276" w:lineRule="auto"/>
        <w:jc w:val="both"/>
      </w:pPr>
      <w:r>
        <w:t>Concluído o pagamento, cliente e prestador podem se avaliar mutuamente, atribuindo uma nota de uma a cinco estrelas e, opcionalmente, um comentário de até duzentos caracteres, dentro de um prazo de até quarenta e oito horas após o encerramento da ordem de serviço. As avaliações recebidas alimentam a reputação exibida no perfil público do prestador e compõem o indicador de avaliação média utilizado tanto no painel do profissional quanto na priorização de propostas pelos clientes.</w:t>
      </w:r>
    </w:p>
    <w:p w14:paraId="49FE85B7" w14:textId="77777777" w:rsidR="0062495D" w:rsidRDefault="004C54F1">
      <w:pPr>
        <w:pStyle w:val="Ttulo2"/>
      </w:pPr>
      <w:bookmarkStart w:id="23" w:name="_Toc232867234"/>
      <w:r>
        <w:t>4.10. Histórico de Serviços e Notificações</w:t>
      </w:r>
      <w:bookmarkEnd w:id="23"/>
    </w:p>
    <w:p w14:paraId="445CA6E8" w14:textId="77777777" w:rsidR="0062495D" w:rsidRDefault="004C54F1">
      <w:pPr>
        <w:spacing w:after="160" w:line="276" w:lineRule="auto"/>
        <w:jc w:val="both"/>
      </w:pPr>
      <w:r>
        <w:t>Tanto clientes quanto prestadores têm acesso a uma tela de histórico, compartilhada entre os dois perfis, que reúne todos os serviços concluídos, com valor cobrado, forma de pagamento utilizada, relatório detalhado do atendimento e os comentários e avaliações trocados entre as partes.</w:t>
      </w:r>
    </w:p>
    <w:p w14:paraId="317BDB90" w14:textId="77777777" w:rsidR="0062495D" w:rsidRDefault="004C54F1">
      <w:pPr>
        <w:spacing w:after="160" w:line="276" w:lineRule="auto"/>
        <w:jc w:val="both"/>
      </w:pPr>
      <w:r>
        <w:t xml:space="preserve">Em paralelo, um sistema de notificações mantém o usuário informado sobre eventos relevantes — como o recebimento de uma nova proposta, a mudança de status de uma solicitação ou o envio de uma </w:t>
      </w:r>
      <w:r>
        <w:lastRenderedPageBreak/>
        <w:t>cobrança — exibidas tanto em um resumo de pendências quanto em uma lista completa, com possibilidade de marcação individual ou em lote como lidas.</w:t>
      </w:r>
    </w:p>
    <w:p w14:paraId="77A2EF83" w14:textId="77777777" w:rsidR="0062495D" w:rsidRDefault="004C54F1">
      <w:pPr>
        <w:pStyle w:val="Ttulo2"/>
      </w:pPr>
      <w:bookmarkStart w:id="24" w:name="_Toc232867235"/>
      <w:r>
        <w:t>4.11. Indicadores de Desempenho</w:t>
      </w:r>
      <w:bookmarkEnd w:id="24"/>
    </w:p>
    <w:p w14:paraId="40CB6A61" w14:textId="77777777" w:rsidR="0062495D" w:rsidRDefault="004C54F1">
      <w:pPr>
        <w:spacing w:after="160" w:line="276" w:lineRule="auto"/>
        <w:jc w:val="both"/>
      </w:pPr>
      <w:r>
        <w:t>Para apoiar a gestão da atividade do prestador na plataforma, o sistema calcula e exibe quatro indicadores de desempenho: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2495D" w14:paraId="0A468F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CD365" w14:textId="77777777" w:rsidR="0062495D" w:rsidRDefault="004C54F1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6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6A076" w14:textId="77777777" w:rsidR="0062495D" w:rsidRDefault="004C54F1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62495D" w14:paraId="6BC90A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76523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Avaliação média</w:t>
            </w:r>
          </w:p>
        </w:tc>
        <w:tc>
          <w:tcPr>
            <w:tcW w:w="6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FD4F1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Média das notas (1 a 5 estrelas) recebidas pelo prestador em serviços concluídos e pagos</w:t>
            </w:r>
          </w:p>
        </w:tc>
      </w:tr>
      <w:tr w:rsidR="0062495D" w14:paraId="7672BD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882C0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Percentual de efetividade</w:t>
            </w:r>
          </w:p>
        </w:tc>
        <w:tc>
          <w:tcPr>
            <w:tcW w:w="6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CBA45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Proporção entre serviços concluídos e total de serviços recebidos pelo prestador em um período</w:t>
            </w:r>
          </w:p>
        </w:tc>
      </w:tr>
      <w:tr w:rsidR="0062495D" w14:paraId="69C0EB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FF923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Participação nos ganhos da plataforma</w:t>
            </w:r>
          </w:p>
        </w:tc>
        <w:tc>
          <w:tcPr>
            <w:tcW w:w="6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57EDE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Percentual do faturamento do prestador em relação ao faturamento total da plataforma, com indicação de crescimento mensal</w:t>
            </w:r>
          </w:p>
        </w:tc>
      </w:tr>
      <w:tr w:rsidR="0062495D" w14:paraId="5E58F1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B74F3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Participação nos ganhos por categoria</w:t>
            </w:r>
          </w:p>
        </w:tc>
        <w:tc>
          <w:tcPr>
            <w:tcW w:w="6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24760" w14:textId="77777777" w:rsidR="0062495D" w:rsidRDefault="004C54F1">
            <w:pPr>
              <w:spacing w:line="264" w:lineRule="auto"/>
            </w:pPr>
            <w:r>
              <w:rPr>
                <w:sz w:val="20"/>
                <w:szCs w:val="20"/>
              </w:rPr>
              <w:t>Percentual do faturamento do prestador em cada categoria de serviço, com indicação de crescimento trimestral</w:t>
            </w:r>
          </w:p>
        </w:tc>
      </w:tr>
    </w:tbl>
    <w:p w14:paraId="1525B036" w14:textId="77777777" w:rsidR="0062495D" w:rsidRDefault="004C54F1">
      <w:pPr>
        <w:spacing w:after="280" w:line="276" w:lineRule="auto"/>
        <w:jc w:val="both"/>
      </w:pPr>
      <w:r>
        <w:t>As metas de referência adotadas são avaliação média igual ou superior a 4,0, percentual de efetividade igual ou superior a 85%, crescimento mensal de participação igual ou superior a 5% e crescimento trimestral por categoria igual ou superior a 10%, valores que podem ser ajustados conforme a maturidade da base de prestadores.</w:t>
      </w:r>
    </w:p>
    <w:p w14:paraId="61E5CB93" w14:textId="77777777" w:rsidR="0062495D" w:rsidRDefault="004C54F1">
      <w:r>
        <w:br w:type="page"/>
      </w:r>
    </w:p>
    <w:p w14:paraId="47BFBCF0" w14:textId="77777777" w:rsidR="0062495D" w:rsidRDefault="004C54F1">
      <w:pPr>
        <w:pStyle w:val="Ttulo1"/>
      </w:pPr>
      <w:bookmarkStart w:id="25" w:name="_Toc232867236"/>
      <w:r>
        <w:lastRenderedPageBreak/>
        <w:t>5. Processos de Negócio Modelados</w:t>
      </w:r>
      <w:bookmarkEnd w:id="25"/>
    </w:p>
    <w:p w14:paraId="21C02AAA" w14:textId="77777777" w:rsidR="0062495D" w:rsidRDefault="004C54F1">
      <w:pPr>
        <w:spacing w:after="160" w:line="276" w:lineRule="auto"/>
        <w:jc w:val="both"/>
      </w:pPr>
      <w:r>
        <w:t xml:space="preserve">Antes da implementação, os principais fluxos operacionais da plataforma foram modelados em notação BPMN (Business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>), garantindo que a interface e as regras de sistema refletissem fielmente a jornada desejada para cada perfil de usuário. Foram definidos quatro processos centrais, descritos a seguir.</w:t>
      </w:r>
    </w:p>
    <w:p w14:paraId="64318FAD" w14:textId="77777777" w:rsidR="0062495D" w:rsidRDefault="004C54F1">
      <w:pPr>
        <w:pStyle w:val="Ttulo2"/>
      </w:pPr>
      <w:bookmarkStart w:id="26" w:name="_Toc232867237"/>
      <w:r>
        <w:t>5.1. Processo 1 — Gestão de Clientes</w:t>
      </w:r>
      <w:bookmarkEnd w:id="26"/>
    </w:p>
    <w:p w14:paraId="5C61CA78" w14:textId="77777777" w:rsidR="0062495D" w:rsidRDefault="004C54F1">
      <w:pPr>
        <w:spacing w:after="160" w:line="276" w:lineRule="auto"/>
        <w:jc w:val="both"/>
      </w:pPr>
      <w:r>
        <w:t>Cobre o cadastro e a autenticação do cliente na plataforma, etapas essenciais para garantir o acesso seguro às demais funcionalidades. Inclui o preenchimento do cadastro inicial, a inserção de credenciais de login e a configuração posterior do perfil, com endereço detalhado e fotografias.</w:t>
      </w:r>
    </w:p>
    <w:p w14:paraId="2EA149A4" w14:textId="77777777" w:rsidR="0062495D" w:rsidRDefault="004C54F1">
      <w:pPr>
        <w:pStyle w:val="Ttulo2"/>
      </w:pPr>
      <w:bookmarkStart w:id="27" w:name="_Toc232867238"/>
      <w:r>
        <w:t>5.2. Processo 2 — Gestão de Prestadores</w:t>
      </w:r>
      <w:bookmarkEnd w:id="27"/>
    </w:p>
    <w:p w14:paraId="7C92EF91" w14:textId="77777777" w:rsidR="0062495D" w:rsidRDefault="004C54F1">
      <w:pPr>
        <w:spacing w:after="160" w:line="276" w:lineRule="auto"/>
        <w:jc w:val="both"/>
      </w:pPr>
      <w:r>
        <w:t>Inicia com o preenchimento do cadastro do prestador, seguido de uma etapa de validação de dados. Cadastros com inconsistências retornam ao prestador para correção; cadastros aprovados avançam para a configuração do perfil profissional, com definição de especialidades, dias e horários disponíveis e raio de atendimento. Concluída essa etapa, o prestador passa a receber solicitações de clientes.</w:t>
      </w:r>
    </w:p>
    <w:p w14:paraId="2BFD8975" w14:textId="77777777" w:rsidR="0062495D" w:rsidRDefault="004C54F1">
      <w:pPr>
        <w:pStyle w:val="Ttulo2"/>
      </w:pPr>
      <w:bookmarkStart w:id="28" w:name="_Toc232867239"/>
      <w:r>
        <w:t>5.3. Processo 3 — Solicitação de Serviço</w:t>
      </w:r>
      <w:bookmarkEnd w:id="28"/>
    </w:p>
    <w:p w14:paraId="388F2A0B" w14:textId="77777777" w:rsidR="0062495D" w:rsidRDefault="004C54F1">
      <w:pPr>
        <w:spacing w:after="160" w:line="276" w:lineRule="auto"/>
        <w:jc w:val="both"/>
      </w:pPr>
      <w:r>
        <w:t>Descreve a publicação de uma solicitação pelo cliente, a análise e o envio de propostas pelos prestadores, a comparação e aceitação de uma proposta pelo cliente e o consequente agendamento do atendimento, que então segue para o Processo 4. Solicitações sem proposta aceita permanecem abertas ou são encerradas conforme a decisão do cliente.</w:t>
      </w:r>
    </w:p>
    <w:p w14:paraId="674CA7FC" w14:textId="77777777" w:rsidR="0062495D" w:rsidRDefault="004C54F1">
      <w:pPr>
        <w:pStyle w:val="Ttulo2"/>
      </w:pPr>
      <w:bookmarkStart w:id="29" w:name="_Toc232867240"/>
      <w:r>
        <w:t>5.4. Processo 4 — Acompanhamento do Serviço</w:t>
      </w:r>
      <w:bookmarkEnd w:id="29"/>
    </w:p>
    <w:p w14:paraId="02D54D09" w14:textId="77777777" w:rsidR="0062495D" w:rsidRDefault="004C54F1">
      <w:pPr>
        <w:spacing w:after="160" w:line="276" w:lineRule="auto"/>
        <w:jc w:val="both"/>
      </w:pPr>
      <w:r>
        <w:t>Detalha o ciclo completo de execução presencial do atendimento: solicitação de início pelo prestador, verificação facial de identidade, confirmação de chegada por código de verificação, registro do início e da conclusão do serviço com fotografias, processamento do pagamento e avaliação mútua final entre cliente e prestador, encerrando a ordem de serviço.</w:t>
      </w:r>
    </w:p>
    <w:p w14:paraId="4BF9079E" w14:textId="77777777" w:rsidR="0062495D" w:rsidRDefault="004C54F1">
      <w:pPr>
        <w:pStyle w:val="Ttulo1"/>
      </w:pPr>
      <w:bookmarkStart w:id="30" w:name="_Toc232867241"/>
      <w:r>
        <w:t>6. Infraestrutura e Implantação</w:t>
      </w:r>
      <w:bookmarkEnd w:id="30"/>
    </w:p>
    <w:p w14:paraId="2BA61ED4" w14:textId="77777777" w:rsidR="0062495D" w:rsidRDefault="004C54F1">
      <w:pPr>
        <w:spacing w:after="160" w:line="276" w:lineRule="auto"/>
        <w:jc w:val="both"/>
      </w:pPr>
      <w:r>
        <w:t xml:space="preserve">A estratégia de implantação da </w:t>
      </w:r>
      <w:proofErr w:type="spellStart"/>
      <w:r>
        <w:t>ServNow</w:t>
      </w:r>
      <w:proofErr w:type="spellEnd"/>
      <w:r>
        <w:t xml:space="preserve"> segue o modelo de hospedagem em nuvem, com componentes independentes para front-</w:t>
      </w:r>
      <w:proofErr w:type="spellStart"/>
      <w:r>
        <w:t>end</w:t>
      </w:r>
      <w:proofErr w:type="spellEnd"/>
      <w:r>
        <w:t xml:space="preserve">, </w:t>
      </w:r>
      <w:proofErr w:type="spellStart"/>
      <w:r>
        <w:t>back-end</w:t>
      </w:r>
      <w:proofErr w:type="spellEnd"/>
      <w:r>
        <w:t xml:space="preserve"> e banco de dados, favorecendo escalabilidade e simplicidade operacional.</w:t>
      </w:r>
    </w:p>
    <w:p w14:paraId="1EF9811C" w14:textId="77777777" w:rsidR="0062495D" w:rsidRDefault="004C54F1">
      <w:pPr>
        <w:pStyle w:val="PargrafodaLista"/>
        <w:numPr>
          <w:ilvl w:val="0"/>
          <w:numId w:val="2"/>
        </w:numPr>
        <w:spacing w:after="100" w:line="276" w:lineRule="auto"/>
      </w:pPr>
      <w:r>
        <w:t>Front-</w:t>
      </w:r>
      <w:proofErr w:type="spellStart"/>
      <w:r>
        <w:t>end</w:t>
      </w:r>
      <w:proofErr w:type="spellEnd"/>
      <w:r>
        <w:t xml:space="preserve">: hospedado na </w:t>
      </w:r>
      <w:proofErr w:type="spellStart"/>
      <w:r>
        <w:t>Vercel</w:t>
      </w:r>
      <w:proofErr w:type="spellEnd"/>
      <w:r>
        <w:t xml:space="preserve">, com build automatizado a partir do framework </w:t>
      </w:r>
      <w:proofErr w:type="spellStart"/>
      <w:r>
        <w:t>Vite</w:t>
      </w:r>
      <w:proofErr w:type="spellEnd"/>
      <w:r>
        <w:t xml:space="preserve"> e publicação contínua a cada atualização do repositório;</w:t>
      </w:r>
    </w:p>
    <w:p w14:paraId="64DADDB2" w14:textId="77777777" w:rsidR="0062495D" w:rsidRDefault="004C54F1">
      <w:pPr>
        <w:pStyle w:val="PargrafodaLista"/>
        <w:numPr>
          <w:ilvl w:val="0"/>
          <w:numId w:val="2"/>
        </w:numPr>
        <w:spacing w:after="100" w:line="276" w:lineRule="auto"/>
      </w:pPr>
      <w:r>
        <w:lastRenderedPageBreak/>
        <w:t>Back-</w:t>
      </w:r>
      <w:proofErr w:type="spellStart"/>
      <w:r>
        <w:t>end</w:t>
      </w:r>
      <w:proofErr w:type="spellEnd"/>
      <w:r>
        <w:t>: hospedado no Render, executado em contêiner Docker construído a partir de uma imagem Java, com variáveis de ambiente para configuração de origens permitidas (CORS) e segredos de aplicação;</w:t>
      </w:r>
    </w:p>
    <w:p w14:paraId="3B77DD4A" w14:textId="77777777" w:rsidR="0062495D" w:rsidRDefault="004C54F1">
      <w:pPr>
        <w:pStyle w:val="PargrafodaLista"/>
        <w:numPr>
          <w:ilvl w:val="0"/>
          <w:numId w:val="2"/>
        </w:numPr>
        <w:spacing w:after="100" w:line="276" w:lineRule="auto"/>
      </w:pPr>
      <w:r>
        <w:t xml:space="preserve">Banco de dados: PostgreSQL gerenciado pelo </w:t>
      </w:r>
      <w:proofErr w:type="spellStart"/>
      <w:r>
        <w:t>Supabase</w:t>
      </w:r>
      <w:proofErr w:type="spellEnd"/>
      <w:r>
        <w:t xml:space="preserve">, hospedado na mesma região geográfica do serviço de </w:t>
      </w:r>
      <w:proofErr w:type="spellStart"/>
      <w:r>
        <w:t>back-end</w:t>
      </w:r>
      <w:proofErr w:type="spellEnd"/>
      <w:r>
        <w:t>, reduzindo a latência das consultas;</w:t>
      </w:r>
    </w:p>
    <w:p w14:paraId="007141BE" w14:textId="77777777" w:rsidR="0062495D" w:rsidRDefault="004C54F1">
      <w:pPr>
        <w:pStyle w:val="PargrafodaLista"/>
        <w:numPr>
          <w:ilvl w:val="0"/>
          <w:numId w:val="2"/>
        </w:numPr>
        <w:spacing w:after="100" w:line="276" w:lineRule="auto"/>
      </w:pPr>
      <w:r>
        <w:t xml:space="preserve">Ambiente local de desenvolvimento: padronizado por meio de Docker </w:t>
      </w:r>
      <w:proofErr w:type="spellStart"/>
      <w:r>
        <w:t>Compose</w:t>
      </w:r>
      <w:proofErr w:type="spellEnd"/>
      <w:r>
        <w:t>, permitindo que qualquer integrante da equipe suba front-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back-end</w:t>
      </w:r>
      <w:proofErr w:type="spellEnd"/>
      <w:r>
        <w:t xml:space="preserve"> localmente com um único comando, sem necessidade de configuração manual de dependências.</w:t>
      </w:r>
    </w:p>
    <w:p w14:paraId="13F3D20B" w14:textId="77777777" w:rsidR="0062495D" w:rsidRDefault="004C54F1">
      <w:pPr>
        <w:spacing w:after="280" w:line="276" w:lineRule="auto"/>
        <w:jc w:val="both"/>
      </w:pPr>
      <w:r>
        <w:t>Essa separação de responsabilidades entre provedores especializados — um para aplicações front-</w:t>
      </w:r>
      <w:proofErr w:type="spellStart"/>
      <w:r>
        <w:t>end</w:t>
      </w:r>
      <w:proofErr w:type="spellEnd"/>
      <w:r>
        <w:t xml:space="preserve"> estáticas, outro para serviços </w:t>
      </w:r>
      <w:proofErr w:type="spellStart"/>
      <w:r>
        <w:t>back-end</w:t>
      </w:r>
      <w:proofErr w:type="spellEnd"/>
      <w:r>
        <w:t xml:space="preserve"> em contêiner e um terceiro para banco de dados gerenciado — reduz a complexidade de operação da plataforma e permite que cada camada seja escalada de forma independente conforme o crescimento da base de usuários.</w:t>
      </w:r>
    </w:p>
    <w:p w14:paraId="0BCDB66F" w14:textId="77777777" w:rsidR="0062495D" w:rsidRDefault="004C54F1">
      <w:pPr>
        <w:pStyle w:val="Ttulo1"/>
      </w:pPr>
      <w:bookmarkStart w:id="31" w:name="_Toc232867242"/>
      <w:r>
        <w:t>7. Qualidade e Testes</w:t>
      </w:r>
      <w:bookmarkEnd w:id="31"/>
    </w:p>
    <w:p w14:paraId="6DDC7569" w14:textId="77777777" w:rsidR="0062495D" w:rsidRDefault="004C54F1">
      <w:pPr>
        <w:spacing w:after="160" w:line="276" w:lineRule="auto"/>
        <w:jc w:val="both"/>
      </w:pPr>
      <w:r>
        <w:t xml:space="preserve">A confiabilidade das regras de negócio do </w:t>
      </w:r>
      <w:proofErr w:type="spellStart"/>
      <w:r>
        <w:t>back-end</w:t>
      </w:r>
      <w:proofErr w:type="spellEnd"/>
      <w:r>
        <w:t xml:space="preserve"> é verificada por uma suíte de testes automatizados, escrita com o framework de testes do Spring Boot em conjunto com bibliotecas de simulação de dependências (</w:t>
      </w:r>
      <w:proofErr w:type="spellStart"/>
      <w:r>
        <w:t>mocking</w:t>
      </w:r>
      <w:proofErr w:type="spellEnd"/>
      <w:r>
        <w:t>). Os testes cobrem os principais serviços de domínio da aplicação, entre eles autenticação, gestão de solicitações, propostas, perfil e verificação facial, validando o comportamento esperado de cada regra de negócio de forma isolada da infraestrutura externa.</w:t>
      </w:r>
    </w:p>
    <w:p w14:paraId="3D911E5D" w14:textId="77777777" w:rsidR="0062495D" w:rsidRDefault="004C54F1">
      <w:pPr>
        <w:spacing w:after="160" w:line="276" w:lineRule="auto"/>
        <w:jc w:val="both"/>
      </w:pPr>
      <w:r>
        <w:t>Para o ambiente de testes, o sistema utiliza o banco de dados H2 em memória, eliminando a dependência de uma instância PostgreSQL externa durante a execução da suíte automatizada e permitindo verificações rápidas a cada alteração de código.</w:t>
      </w:r>
    </w:p>
    <w:p w14:paraId="0346B686" w14:textId="77777777" w:rsidR="0062495D" w:rsidRDefault="004C54F1">
      <w:pPr>
        <w:pStyle w:val="Ttulo1"/>
      </w:pPr>
      <w:bookmarkStart w:id="32" w:name="_Toc232867243"/>
      <w:r>
        <w:t>8. Conformidade e Privacidade de Dados</w:t>
      </w:r>
      <w:bookmarkEnd w:id="32"/>
    </w:p>
    <w:p w14:paraId="4AD4D2E6" w14:textId="77777777" w:rsidR="0062495D" w:rsidRDefault="004C54F1">
      <w:pPr>
        <w:spacing w:after="160" w:line="276" w:lineRule="auto"/>
        <w:jc w:val="both"/>
      </w:pPr>
      <w:r>
        <w:t>A plataforma trata dados pessoais sensíveis — identidade, localização, dados biométricos faciais e informações financeiras — exigindo cuidados específicos de conformidade com a Lei Geral de Proteção de Dados (LGPD). Entre as medidas adotadas, destacam-se:</w:t>
      </w:r>
    </w:p>
    <w:p w14:paraId="61AB9F71" w14:textId="77777777" w:rsidR="0062495D" w:rsidRDefault="004C54F1">
      <w:pPr>
        <w:pStyle w:val="PargrafodaLista"/>
        <w:numPr>
          <w:ilvl w:val="0"/>
          <w:numId w:val="2"/>
        </w:numPr>
        <w:spacing w:after="100" w:line="276" w:lineRule="auto"/>
      </w:pPr>
      <w:r>
        <w:t>a verificação facial do prestador processa a imagem capturada apenas no momento da comparação, armazenando exclusivamente o resultado (percentual de similaridade e aprovação), sem retenção da fotografia;</w:t>
      </w:r>
    </w:p>
    <w:p w14:paraId="10109363" w14:textId="77777777" w:rsidR="0062495D" w:rsidRDefault="004C54F1">
      <w:pPr>
        <w:pStyle w:val="PargrafodaLista"/>
        <w:numPr>
          <w:ilvl w:val="0"/>
          <w:numId w:val="2"/>
        </w:numPr>
        <w:spacing w:after="100" w:line="276" w:lineRule="auto"/>
      </w:pPr>
      <w:r>
        <w:t xml:space="preserve">as senhas de acesso são armazenadas exclusivamente em formato de </w:t>
      </w:r>
      <w:proofErr w:type="spellStart"/>
      <w:r>
        <w:t>hash</w:t>
      </w:r>
      <w:proofErr w:type="spellEnd"/>
      <w:r>
        <w:t xml:space="preserve"> criptográfico, nunca em texto plano;</w:t>
      </w:r>
    </w:p>
    <w:p w14:paraId="66F2EE91" w14:textId="77777777" w:rsidR="0062495D" w:rsidRDefault="004C54F1">
      <w:pPr>
        <w:pStyle w:val="PargrafodaLista"/>
        <w:numPr>
          <w:ilvl w:val="0"/>
          <w:numId w:val="2"/>
        </w:numPr>
        <w:spacing w:after="100" w:line="276" w:lineRule="auto"/>
      </w:pPr>
      <w:r>
        <w:t>o acesso a documentos de identidade e demais arquivos sensíveis enviados pelo usuário é restrito por autenticação e por regras de autorização que impedem o acesso de um perfil aos dados privados de outro;</w:t>
      </w:r>
    </w:p>
    <w:p w14:paraId="10B713F5" w14:textId="77777777" w:rsidR="0062495D" w:rsidRDefault="004C54F1">
      <w:pPr>
        <w:pStyle w:val="PargrafodaLista"/>
        <w:numPr>
          <w:ilvl w:val="0"/>
          <w:numId w:val="2"/>
        </w:numPr>
        <w:spacing w:after="100" w:line="276" w:lineRule="auto"/>
      </w:pPr>
      <w:r>
        <w:lastRenderedPageBreak/>
        <w:t>os dados financeiros relativos a pagamentos por cartão são processados diretamente pelo gateway Mercado Pago, evitando que a plataforma armazene dados sensíveis de cartão em sua própria infraestrutura.</w:t>
      </w:r>
    </w:p>
    <w:p w14:paraId="5A856B54" w14:textId="77777777" w:rsidR="0062495D" w:rsidRDefault="004C54F1">
      <w:pPr>
        <w:pStyle w:val="Ttulo1"/>
      </w:pPr>
      <w:bookmarkStart w:id="33" w:name="_Toc232867244"/>
      <w:r>
        <w:t>9. Considerações Finais</w:t>
      </w:r>
      <w:bookmarkEnd w:id="33"/>
    </w:p>
    <w:p w14:paraId="4B7360BD" w14:textId="77777777" w:rsidR="0062495D" w:rsidRDefault="004C54F1">
      <w:pPr>
        <w:spacing w:after="160" w:line="276" w:lineRule="auto"/>
        <w:jc w:val="both"/>
      </w:pPr>
      <w:r>
        <w:t xml:space="preserve">A </w:t>
      </w:r>
      <w:proofErr w:type="spellStart"/>
      <w:r>
        <w:t>ServNow</w:t>
      </w:r>
      <w:proofErr w:type="spellEnd"/>
      <w:r>
        <w:t xml:space="preserve"> consolida, em uma única plataforma, todo o ciclo de contratação de serviços residenciais sob demanda, substituindo um processo hoje predominantemente informal por um fluxo digital estruturado, seguro e mensurável. A arquitetura adotada, baseada em separação clara entre front-</w:t>
      </w:r>
      <w:proofErr w:type="spellStart"/>
      <w:r>
        <w:t>end</w:t>
      </w:r>
      <w:proofErr w:type="spellEnd"/>
      <w:r>
        <w:t xml:space="preserve">, </w:t>
      </w:r>
      <w:proofErr w:type="spellStart"/>
      <w:r>
        <w:t>back-end</w:t>
      </w:r>
      <w:proofErr w:type="spellEnd"/>
      <w:r>
        <w:t xml:space="preserve"> e banco de dados, aliada a integrações especializadas para geolocalização, verificação de identidade e processamento de pagamentos, oferece uma base sólida tanto para a operação inicial do produto quanto para sua evolução futura.</w:t>
      </w:r>
    </w:p>
    <w:p w14:paraId="245309BB" w14:textId="77777777" w:rsidR="0062495D" w:rsidRDefault="004C54F1">
      <w:pPr>
        <w:spacing w:after="160" w:line="276" w:lineRule="auto"/>
        <w:jc w:val="both"/>
      </w:pPr>
      <w:r>
        <w:t xml:space="preserve">Como próximos passos recomendados, destacam-se a ampliação dos canais de notificação (incluindo </w:t>
      </w:r>
      <w:proofErr w:type="spellStart"/>
      <w:r>
        <w:t>push</w:t>
      </w:r>
      <w:proofErr w:type="spellEnd"/>
      <w:r>
        <w:t xml:space="preserve"> e WhatsApp), a evolução dos indicadores de desempenho para um painel analítico mais completo destinado à gestão da plataforma como um todo, e a realização de testes de carga para validação do comportamento do sistema sob volumes maiores de usuários simultâneos.</w:t>
      </w:r>
    </w:p>
    <w:p w14:paraId="20A900F6" w14:textId="77777777" w:rsidR="0062495D" w:rsidRDefault="004C54F1">
      <w:pPr>
        <w:spacing w:after="160" w:line="276" w:lineRule="auto"/>
        <w:jc w:val="both"/>
      </w:pPr>
      <w:r>
        <w:t>Este documento deve ser revisado e atualizado a cada evolução relevante da plataforma, de modo a permanecer como fonte confiável de referência funcional e técnica para todas as partes interessadas no projeto.</w:t>
      </w:r>
    </w:p>
    <w:sectPr w:rsidR="0062495D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D78AB9" w14:textId="77777777" w:rsidR="00DB35C6" w:rsidRDefault="00DB35C6">
      <w:r>
        <w:separator/>
      </w:r>
    </w:p>
  </w:endnote>
  <w:endnote w:type="continuationSeparator" w:id="0">
    <w:p w14:paraId="01263CC8" w14:textId="77777777" w:rsidR="00DB35C6" w:rsidRDefault="00DB3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B5DCB" w14:textId="77777777" w:rsidR="004C54F1" w:rsidRDefault="004C54F1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096610" w14:textId="77777777" w:rsidR="004C54F1" w:rsidRDefault="004C54F1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4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979883" w14:textId="77777777" w:rsidR="00DB35C6" w:rsidRDefault="00DB35C6">
      <w:r>
        <w:separator/>
      </w:r>
    </w:p>
  </w:footnote>
  <w:footnote w:type="continuationSeparator" w:id="0">
    <w:p w14:paraId="1D4D95EE" w14:textId="77777777" w:rsidR="00DB35C6" w:rsidRDefault="00DB3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22D4D1" w14:textId="77777777" w:rsidR="004C54F1" w:rsidRDefault="004C54F1">
    <w:pPr>
      <w:jc w:val="right"/>
    </w:pPr>
    <w:proofErr w:type="spellStart"/>
    <w:r>
      <w:rPr>
        <w:color w:val="595959"/>
        <w:sz w:val="16"/>
        <w:szCs w:val="16"/>
      </w:rPr>
      <w:t>ServNow</w:t>
    </w:r>
    <w:proofErr w:type="spellEnd"/>
    <w:r>
      <w:rPr>
        <w:color w:val="595959"/>
        <w:sz w:val="16"/>
        <w:szCs w:val="16"/>
      </w:rPr>
      <w:t xml:space="preserve"> — Documentação Técnica e Funcional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8503F6" w14:textId="77777777" w:rsidR="004C54F1" w:rsidRDefault="004C54F1">
    <w:pPr>
      <w:jc w:val="right"/>
    </w:pPr>
    <w:proofErr w:type="spellStart"/>
    <w:r>
      <w:rPr>
        <w:color w:val="595959"/>
        <w:sz w:val="16"/>
        <w:szCs w:val="16"/>
      </w:rPr>
      <w:t>ServNow</w:t>
    </w:r>
    <w:proofErr w:type="spellEnd"/>
    <w:r>
      <w:rPr>
        <w:color w:val="595959"/>
        <w:sz w:val="16"/>
        <w:szCs w:val="16"/>
      </w:rPr>
      <w:t xml:space="preserve"> — Documentação Técnica e Funcional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A96458"/>
    <w:multiLevelType w:val="hybridMultilevel"/>
    <w:tmpl w:val="997C9B04"/>
    <w:lvl w:ilvl="0" w:tplc="591E470A">
      <w:start w:val="1"/>
      <w:numFmt w:val="bullet"/>
      <w:lvlText w:val="●"/>
      <w:lvlJc w:val="left"/>
      <w:pPr>
        <w:ind w:left="720" w:hanging="360"/>
      </w:pPr>
    </w:lvl>
    <w:lvl w:ilvl="1" w:tplc="DB2A5D3C">
      <w:start w:val="1"/>
      <w:numFmt w:val="bullet"/>
      <w:lvlText w:val="○"/>
      <w:lvlJc w:val="left"/>
      <w:pPr>
        <w:ind w:left="1440" w:hanging="360"/>
      </w:pPr>
    </w:lvl>
    <w:lvl w:ilvl="2" w:tplc="5BD8F4BC">
      <w:start w:val="1"/>
      <w:numFmt w:val="bullet"/>
      <w:lvlText w:val="■"/>
      <w:lvlJc w:val="left"/>
      <w:pPr>
        <w:ind w:left="2160" w:hanging="360"/>
      </w:pPr>
    </w:lvl>
    <w:lvl w:ilvl="3" w:tplc="67827776">
      <w:start w:val="1"/>
      <w:numFmt w:val="bullet"/>
      <w:lvlText w:val="●"/>
      <w:lvlJc w:val="left"/>
      <w:pPr>
        <w:ind w:left="2880" w:hanging="360"/>
      </w:pPr>
    </w:lvl>
    <w:lvl w:ilvl="4" w:tplc="5500386E">
      <w:start w:val="1"/>
      <w:numFmt w:val="bullet"/>
      <w:lvlText w:val="○"/>
      <w:lvlJc w:val="left"/>
      <w:pPr>
        <w:ind w:left="3600" w:hanging="360"/>
      </w:pPr>
    </w:lvl>
    <w:lvl w:ilvl="5" w:tplc="64BAB4A4">
      <w:start w:val="1"/>
      <w:numFmt w:val="bullet"/>
      <w:lvlText w:val="■"/>
      <w:lvlJc w:val="left"/>
      <w:pPr>
        <w:ind w:left="4320" w:hanging="360"/>
      </w:pPr>
    </w:lvl>
    <w:lvl w:ilvl="6" w:tplc="70DC13C4">
      <w:start w:val="1"/>
      <w:numFmt w:val="bullet"/>
      <w:lvlText w:val="●"/>
      <w:lvlJc w:val="left"/>
      <w:pPr>
        <w:ind w:left="5040" w:hanging="360"/>
      </w:pPr>
    </w:lvl>
    <w:lvl w:ilvl="7" w:tplc="9E7435B2">
      <w:start w:val="1"/>
      <w:numFmt w:val="bullet"/>
      <w:lvlText w:val="●"/>
      <w:lvlJc w:val="left"/>
      <w:pPr>
        <w:ind w:left="5760" w:hanging="360"/>
      </w:pPr>
    </w:lvl>
    <w:lvl w:ilvl="8" w:tplc="56C427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C20C5B"/>
    <w:multiLevelType w:val="hybridMultilevel"/>
    <w:tmpl w:val="60E0C75C"/>
    <w:lvl w:ilvl="0" w:tplc="95CE8CD0">
      <w:start w:val="1"/>
      <w:numFmt w:val="bullet"/>
      <w:lvlText w:val="•"/>
      <w:lvlJc w:val="left"/>
      <w:pPr>
        <w:ind w:left="480" w:hanging="280"/>
      </w:pPr>
    </w:lvl>
    <w:lvl w:ilvl="1" w:tplc="6B204252">
      <w:numFmt w:val="decimal"/>
      <w:lvlText w:val=""/>
      <w:lvlJc w:val="left"/>
    </w:lvl>
    <w:lvl w:ilvl="2" w:tplc="D7EAA468">
      <w:numFmt w:val="decimal"/>
      <w:lvlText w:val=""/>
      <w:lvlJc w:val="left"/>
    </w:lvl>
    <w:lvl w:ilvl="3" w:tplc="A45E5556">
      <w:numFmt w:val="decimal"/>
      <w:lvlText w:val=""/>
      <w:lvlJc w:val="left"/>
    </w:lvl>
    <w:lvl w:ilvl="4" w:tplc="2C84163E">
      <w:numFmt w:val="decimal"/>
      <w:lvlText w:val=""/>
      <w:lvlJc w:val="left"/>
    </w:lvl>
    <w:lvl w:ilvl="5" w:tplc="891ECF34">
      <w:numFmt w:val="decimal"/>
      <w:lvlText w:val=""/>
      <w:lvlJc w:val="left"/>
    </w:lvl>
    <w:lvl w:ilvl="6" w:tplc="7BAC0560">
      <w:numFmt w:val="decimal"/>
      <w:lvlText w:val=""/>
      <w:lvlJc w:val="left"/>
    </w:lvl>
    <w:lvl w:ilvl="7" w:tplc="96EC7A5C">
      <w:numFmt w:val="decimal"/>
      <w:lvlText w:val=""/>
      <w:lvlJc w:val="left"/>
    </w:lvl>
    <w:lvl w:ilvl="8" w:tplc="B9E2C6E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95D"/>
    <w:rsid w:val="004C54F1"/>
    <w:rsid w:val="0062495D"/>
    <w:rsid w:val="00C65080"/>
    <w:rsid w:val="00DB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A7197"/>
  <w15:docId w15:val="{8FEA3417-9260-4A2A-AF71-BD1BD65F4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1A1A1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1565C0"/>
      </w:pBdr>
      <w:spacing w:before="360" w:after="200"/>
      <w:outlineLvl w:val="0"/>
    </w:pPr>
    <w:rPr>
      <w:b/>
      <w:bCs/>
      <w:color w:val="0D1B2A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112840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20" w:after="120"/>
      <w:outlineLvl w:val="2"/>
    </w:pPr>
    <w:rPr>
      <w:b/>
      <w:bCs/>
      <w:color w:val="1565C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4C54F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C54F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17</Pages>
  <Words>5159</Words>
  <Characters>27861</Characters>
  <Application>Microsoft Office Word</Application>
  <DocSecurity>0</DocSecurity>
  <Lines>232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Documentação Técnica e Funcional — Plataforma ServNow</vt:lpstr>
    </vt:vector>
  </TitlesOfParts>
  <Company/>
  <LinksUpToDate>false</LinksUpToDate>
  <CharactersWithSpaces>32955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e Funcional — Plataforma ServNow</dc:title>
  <dc:creator>Equipe ServNow</dc:creator>
  <cp:lastModifiedBy>gabriel henrique</cp:lastModifiedBy>
  <cp:revision>2</cp:revision>
  <dcterms:created xsi:type="dcterms:W3CDTF">2026-06-20T19:57:00Z</dcterms:created>
  <dcterms:modified xsi:type="dcterms:W3CDTF">2026-06-20T21:17:00Z</dcterms:modified>
</cp:coreProperties>
</file>