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70"/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w="14570" w:type="dxa"/>
            <w:gridSpan w:val="6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Matriz RACI do Projeto</w:t>
            </w:r>
          </w:p>
        </w:tc>
      </w:tr>
      <w:tr>
        <w:trPr>
          <w:cantSplit/>
        </w:trPr>
        <w:tc>
          <w:tcPr>
            <w:tcW w:w="14570" w:type="dxa"/>
            <w:gridSpan w:val="6"/>
            <w:vAlign w:val="center"/>
          </w:tcPr>
          <w:p>
            <w:pPr>
              <w:spacing w:after="0" w:line="240" w:lineRule="auto"/>
            </w:pPr>
            <w:r>
              <w:t xml:space="preserve">Nome do Projeto: Lê Ai</w:t>
            </w:r>
          </w:p>
        </w:tc>
      </w:tr>
      <w:tr>
        <w:trPr>
          <w:cantSplit/>
        </w:trPr>
        <w:tc>
          <w:tcPr>
            <w:tcW w:w="14570" w:type="dxa"/>
            <w:gridSpan w:val="6"/>
            <w:vAlign w:val="center"/>
          </w:tcPr>
          <w:p>
            <w:pPr>
              <w:spacing w:after="0" w:line="240" w:lineRule="auto"/>
            </w:pPr>
            <w:r>
              <w:t xml:space="preserve">Gerente do Projeto: Vicenzo Fonseca de Mello Souza</w:t>
            </w:r>
          </w:p>
        </w:tc>
      </w:tr>
      <w:tr>
        <w:trPr>
          <w:cantSplit/>
        </w:trPr>
        <w:tc>
          <w:tcPr>
            <w:tcW w:w="14570" w:type="dxa"/>
            <w:gridSpan w:val="6"/>
            <w:vAlign w:val="center"/>
          </w:tcPr>
          <w:p>
            <w:pPr>
              <w:spacing w:after="0" w:line="240" w:lineRule="auto"/>
            </w:pPr>
            <w:r>
              <w:t xml:space="preserve">Equipe do Projeto: Ana Luiza de Freitas Rodrigues, Henrique Moreira Gomes de Carvalho, Kayke Emanoel de Souza Santos, Renato Douglas Nascimento Silva de Oliveira e Vicenzo Fonseca de Mello Souza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70"/>
        <w:gridCol w:w="1920"/>
        <w:gridCol w:w="1920"/>
        <w:gridCol w:w="1920"/>
        <w:gridCol w:w="1920"/>
        <w:gridCol w:w="1920"/>
      </w:tblGrid>
      <w:tr>
        <w:trPr>
          <w:tblHeader/>
          <w:cantSplit/>
        </w:trPr>
        <w:tc>
          <w:tcPr>
            <w:tcW w:w="14570" w:type="dxa"/>
            <w:gridSpan w:val="6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Responsabilidades (ver observações abaixo)</w:t>
            </w:r>
          </w:p>
        </w:tc>
      </w:tr>
      <w:tr>
        <w:trPr>
          <w:tblHeader/>
          <w:cantSplit/>
        </w:trPr>
        <w:tc>
          <w:tcPr>
            <w:tcW w:w="4970" w:type="dxa"/>
            <w:shd w:val="clear" w:color="auto" w:fill="E8E8E8"/>
            <w:vAlign w:val="center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Atividade</w:t>
            </w:r>
          </w:p>
        </w:tc>
        <w:tc>
          <w:tcPr>
            <w:tcW w:w="192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Gerente do Projeto</w:t>
            </w:r>
          </w:p>
        </w:tc>
        <w:tc>
          <w:tcPr>
            <w:tcW w:w="192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Dono da entrega</w:t>
            </w:r>
          </w:p>
        </w:tc>
        <w:tc>
          <w:tcPr>
            <w:tcW w:w="192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Equipe de Desenvolvimento</w:t>
            </w:r>
          </w:p>
        </w:tc>
        <w:tc>
          <w:tcPr>
            <w:tcW w:w="192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Plantão da Semana</w:t>
            </w:r>
          </w:p>
        </w:tc>
        <w:tc>
          <w:tcPr>
            <w:tcW w:w="192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Patrocinadores</w:t>
            </w:r>
          </w:p>
        </w:tc>
      </w:tr>
      <w:tr>
        <w:trPr>
          <w:cantSplit/>
        </w:trPr>
        <w:tc>
          <w:tcPr>
            <w:tcW w:w="14570" w:type="dxa"/>
            <w:gridSpan w:val="6"/>
            <w:shd w:val="clear" w:color="auto" w:fill="F2F2F2"/>
            <w:vAlign w:val="center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1.1 Gerenciamento do Projeto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1.1.1  Elaborar o Termo de Abertura do Projeto e conduzir a reunião de kickoff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1.1.2  Elaborar a Declaração de Escopo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1.1.3  Elaborar a EAP e o dicionário da EAP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1.1.4  Definir o Plano de Projeto (branches, Definition of Done, rituais e prazos)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1.1.5  Definir o Plano de Desenvolvimento (37 features por período)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1.1.6  Manter o Registro das Partes Interessadas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1.1.7.1  Consolidar a ata da reunião semanal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1.1.7.2  Emitir o relatório individual de contribuição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1.1.7.3  Atualizar o quadro Kanban com o estado das features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Conduzir o controle de mudança de requisitos e a análise de impacto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</w:tr>
      <w:tr>
        <w:trPr>
          <w:cantSplit/>
        </w:trPr>
        <w:tc>
          <w:tcPr>
            <w:tcW w:w="14570" w:type="dxa"/>
            <w:gridSpan w:val="6"/>
            <w:shd w:val="clear" w:color="auto" w:fill="F2F2F2"/>
            <w:vAlign w:val="center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1.2 Concepção e Requisitos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1.2.1  Realizar a Lean Inception e fechar a visão de produto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1.2.2  Elaborar o documento de requisitos e fechar a baseline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1.2.3  Elaborar os diagramas de modelagem (visão geral, componentes e dados)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1.2.4  Elaborar o Documento de Arquitetura de Software (baseline)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1.2.5  Manter o Product Backlog e o Sprint Backlog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14570" w:type="dxa"/>
            <w:gridSpan w:val="6"/>
            <w:shd w:val="clear" w:color="auto" w:fill="F2F2F2"/>
            <w:vAlign w:val="center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1.3 Design e Prototipação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1.3.1  Elaborar o Documento de Design e os tokens de design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1.3.2  Construir os protótipos navegáveis do caminho crítico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1.3.3  Executar a avaliação heurística e emitir o relatório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1.3.4  Documentar os wireframes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</w:tr>
      <w:tr>
        <w:trPr>
          <w:cantSplit/>
        </w:trPr>
        <w:tc>
          <w:tcPr>
            <w:tcW w:w="14570" w:type="dxa"/>
            <w:gridSpan w:val="6"/>
            <w:shd w:val="clear" w:color="auto" w:fill="F2F2F2"/>
            <w:vAlign w:val="center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1.4 Período 0: Fundação Técnica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1.4.1  P0-INFRA: scaffolding do monorepo e dos quatro serviços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1.4.2  P0-CI: pipeline de integração e entrega contínuas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1.4.3  P0-DEPLOY: ambiente DES/HML no Render e no Neon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1.4.4  P0-MSG: mensageria base (envelope, outbox, retry e DLQ)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1.4.5  P0-DS: design system base a partir do tokens.json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1.4.6  P0-NAV: navegabilidade, shell de autenticação e documentação de API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14570" w:type="dxa"/>
            <w:gridSpan w:val="6"/>
            <w:shd w:val="clear" w:color="auto" w:fill="F2F2F2"/>
            <w:vAlign w:val="center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1.5 a 1.7 Períodos 1 a 3: Desenvolvimento das features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Alocar a feature a um dono e registrá-lo no arquivo do período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Especificar a feature (escopo, critérios de aceite e DoD)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Implementar a feature de ponta a ponta (back-end, web e mobile)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Criar a migration do serviço da feature e submetê-la à revisão humana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Atualizar o spec OpenAPI e o catálogo de mensageria do serviço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Escrever os testes automatizados dos casos de uso da feature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Fechar desenvolvimento em main por PR com CI verde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Validar o fluxo em DES/HML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Decidir o corte de escopo no fechamento do período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1.5.11 / 1.6.15 / 1.7.9  Publicar a tag e o release de fim de período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14570" w:type="dxa"/>
            <w:gridSpan w:val="6"/>
            <w:shd w:val="clear" w:color="auto" w:fill="F2F2F2"/>
            <w:vAlign w:val="center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1.8 Verificação e Homologação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1.8.1  Emitir o relatório de verificação geral do projeto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1.8.2  Conduzir a avaliação da arquitetura (ATAM)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1.8.3  Congelar o código e publicar o release final em produção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  <w:tr>
        <w:trPr>
          <w:cantSplit/>
        </w:trPr>
        <w:tc>
          <w:tcPr>
            <w:tcW w:w="14570" w:type="dxa"/>
            <w:gridSpan w:val="6"/>
            <w:shd w:val="clear" w:color="auto" w:fill="F2F2F2"/>
            <w:vAlign w:val="center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1.9 Encerramento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1.9.1  Atualizar o Documento de Arquitetura (versão final)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1.9.2  Elaborar o relatório de encerramento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1.9.3  Produzir o vídeo de apresentação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1.9.4  Preparar o pitch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1.9.5  Realizar a apresentação final aos patrocinadores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</w:tr>
      <w:tr>
        <w:trPr>
          <w:cantSplit/>
        </w:trPr>
        <w:tc>
          <w:tcPr>
            <w:tcW w:w="4970" w:type="dxa"/>
            <w:vAlign w:val="center"/>
          </w:tcPr>
          <w:p>
            <w:pPr>
              <w:spacing w:after="0" w:line="240" w:lineRule="auto"/>
            </w:pPr>
            <w:r>
              <w:t xml:space="preserve">1.9.6  Registrar as lições aprendidas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w="1920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</w:t>
            </w:r>
          </w:p>
        </w:tc>
      </w:tr>
    </w:tbl>
    <w:p>
      <w:pPr>
        <w:spacing w:after="60" w:line="240" w:lineRule="auto"/>
        <w:rPr>
          <w:b/>
          <w:bCs/>
        </w:rPr>
      </w:pPr>
      <w:r>
        <w:rPr>
          <w:b/>
          <w:bCs/>
        </w:rPr>
        <w:t xml:space="preserve">Papéis da matriz</w:t>
      </w:r>
    </w:p>
    <w:p>
      <w:pPr>
        <w:spacing w:after="60" w:line="240" w:lineRule="auto"/>
        <w:jc w:val="both"/>
      </w:pPr>
      <w:r>
        <w:t xml:space="preserve">Gerente do Projeto: Vicenzo Fonseca de Mello Souza</w:t>
      </w:r>
    </w:p>
    <w:p>
      <w:pPr>
        <w:spacing w:after="60" w:line="240" w:lineRule="auto"/>
        <w:jc w:val="both"/>
      </w:pPr>
      <w:r>
        <w:t xml:space="preserve">Dono da entrega: Integrante registrado como dono do pacote de trabalho ou da feature no arquivo correspondente de docs/plano-de-desenvolvimento/. A divisão é vertical: o dono responde pela feature de ponta a ponta, de infraestrutura a back-end, web e mobile.</w:t>
      </w:r>
    </w:p>
    <w:p>
      <w:pPr>
        <w:spacing w:after="60" w:line="240" w:lineRule="auto"/>
        <w:jc w:val="both"/>
      </w:pPr>
      <w:r>
        <w:t xml:space="preserve">Equipe de Desenvolvimento: Os cinco integrantes, todos atuando como full-stack. Não há hierarquia entre eles; decisão de grupo é tomada na reunião semanal.</w:t>
      </w:r>
    </w:p>
    <w:p>
      <w:pPr>
        <w:spacing w:after="60" w:line="240" w:lineRule="auto"/>
        <w:jc w:val="both"/>
      </w:pPr>
      <w:r>
        <w:t xml:space="preserve">Plantão da Semana: Rotação semanal entre os cinco. O plantonista fecha desenvolvimento em main por PR, valida o deploy em DES/HML e consolida a ata da semana.</w:t>
      </w:r>
    </w:p>
    <w:p>
      <w:pPr>
        <w:spacing w:after="60" w:line="240" w:lineRule="auto"/>
        <w:jc w:val="both"/>
      </w:pPr>
      <w:r>
        <w:t xml:space="preserve">Patrocinadores: Prof. Artur Martins Mol, Prof. João Paulo Carneiro Aramuni e Prof. Leonardo Vilela Cardoso, que aprovam o escopo e avaliam as entregas.</w:t>
      </w:r>
    </w:p>
    <w:p>
      <w:pPr>
        <w:spacing w:after="60" w:line="240" w:lineRule="auto"/>
        <w:jc w:val="both"/>
      </w:pPr>
      <w:r>
        <w:t xml:space="preserve">Nas linhas de 1.5 a 1.7 a matriz descreve o fluxo de qualquer uma das 37 features, e não uma feature específica: todas seguem o mesmo ciclo e o mesmo Definition of Done, de modo que 37 linhas repetiriam o mesmo padrão sem acrescentar informação.</w:t>
      </w:r>
    </w:p>
    <w:p w14:paraId="318EEA4B" w14:textId="55B54AAE" w:rsidR="007B5CEF" w:rsidRDefault="007B5CEF" w:rsidP="007B5CEF">
      <w:pPr>
        <w:spacing w:after="0" w:line="240" w:lineRule="auto"/>
        <w:jc w:val="both"/>
      </w:pPr>
      <w:r w:rsidRPr="007B5CEF">
        <w:rPr>
          <w:b/>
          <w:bCs/>
        </w:rPr>
        <w:t>Observação</w:t>
      </w:r>
      <w:r w:rsidRPr="007B5CEF">
        <w:rPr>
          <w:b/>
          <w:bCs/>
        </w:rPr>
        <w:t>:</w:t>
      </w:r>
      <w:r>
        <w:t xml:space="preserve"> significado das siglas da </w:t>
      </w:r>
      <w:r>
        <w:t xml:space="preserve">Matriz de </w:t>
      </w:r>
      <w:r>
        <w:t>R</w:t>
      </w:r>
      <w:r>
        <w:t>esponsabilidades (RACI)</w:t>
      </w:r>
      <w:r>
        <w:t>,</w:t>
      </w:r>
      <w:r>
        <w:t xml:space="preserve"> podendo se</w:t>
      </w:r>
      <w:r>
        <w:t xml:space="preserve"> referi</w:t>
      </w:r>
      <w:r>
        <w:t xml:space="preserve">r </w:t>
      </w:r>
      <w:r>
        <w:t xml:space="preserve">a </w:t>
      </w:r>
      <w:r>
        <w:t>uma pessoa</w:t>
      </w:r>
      <w:r>
        <w:t>,</w:t>
      </w:r>
      <w:r>
        <w:t xml:space="preserve"> </w:t>
      </w:r>
      <w:r>
        <w:t>uma</w:t>
      </w:r>
      <w:r w:rsidR="00963F12">
        <w:t xml:space="preserve"> equipe, uma</w:t>
      </w:r>
      <w:r>
        <w:t xml:space="preserve"> </w:t>
      </w:r>
      <w:r>
        <w:t>área funcional</w:t>
      </w:r>
      <w:r>
        <w:t xml:space="preserve"> ou uma organização/empresa:</w:t>
      </w:r>
      <w:r>
        <w:t xml:space="preserve"> </w:t>
      </w:r>
    </w:p>
    <w:p w14:paraId="1763352D" w14:textId="57257939" w:rsidR="007B5CEF" w:rsidRDefault="007B5CEF" w:rsidP="007B5CEF">
      <w:pPr>
        <w:spacing w:after="0" w:line="240" w:lineRule="auto"/>
        <w:jc w:val="both"/>
      </w:pPr>
      <w:r w:rsidRPr="0093381D">
        <w:rPr>
          <w:color w:val="FF0000"/>
        </w:rPr>
        <w:t>R</w:t>
      </w:r>
      <w:r>
        <w:rPr>
          <w:color w:val="FF0000"/>
        </w:rPr>
        <w:t>: R</w:t>
      </w:r>
      <w:r w:rsidRPr="0093381D">
        <w:t>esponsável pela execução</w:t>
      </w:r>
    </w:p>
    <w:p w14:paraId="22579B68" w14:textId="77777777" w:rsidR="007B5CEF" w:rsidRDefault="007B5CEF" w:rsidP="007B5CEF">
      <w:pPr>
        <w:spacing w:after="0" w:line="240" w:lineRule="auto"/>
        <w:jc w:val="both"/>
      </w:pPr>
      <w:r w:rsidRPr="007B5CEF">
        <w:rPr>
          <w:color w:val="FF0000"/>
        </w:rPr>
        <w:t>A:</w:t>
      </w:r>
      <w:r w:rsidRPr="0093381D">
        <w:t xml:space="preserve"> responsável pela </w:t>
      </w:r>
      <w:r w:rsidRPr="0093381D">
        <w:rPr>
          <w:color w:val="FF0000"/>
        </w:rPr>
        <w:t>A</w:t>
      </w:r>
      <w:r w:rsidRPr="0093381D">
        <w:t>provação</w:t>
      </w:r>
    </w:p>
    <w:p w14:paraId="43B039E8" w14:textId="77777777" w:rsidR="007B5CEF" w:rsidRDefault="007B5CEF" w:rsidP="007B5CEF">
      <w:pPr>
        <w:spacing w:after="0" w:line="240" w:lineRule="auto"/>
        <w:jc w:val="both"/>
      </w:pPr>
      <w:r w:rsidRPr="007B5CEF">
        <w:rPr>
          <w:color w:val="FF0000"/>
        </w:rPr>
        <w:t>C:</w:t>
      </w:r>
      <w:r>
        <w:t xml:space="preserve"> </w:t>
      </w:r>
      <w:r w:rsidRPr="0093381D">
        <w:t xml:space="preserve">deve </w:t>
      </w:r>
      <w:proofErr w:type="gramStart"/>
      <w:r w:rsidRPr="0093381D">
        <w:t xml:space="preserve">ser </w:t>
      </w:r>
      <w:r w:rsidRPr="0093381D">
        <w:rPr>
          <w:color w:val="FF0000"/>
        </w:rPr>
        <w:t>C</w:t>
      </w:r>
      <w:r w:rsidRPr="0093381D">
        <w:t>onsultado</w:t>
      </w:r>
      <w:proofErr w:type="gramEnd"/>
    </w:p>
    <w:p w14:paraId="449FA0ED" w14:textId="54910EEE" w:rsidR="007B5CEF" w:rsidRDefault="007B5CEF" w:rsidP="007B5CEF">
      <w:pPr>
        <w:spacing w:after="0" w:line="240" w:lineRule="auto"/>
        <w:jc w:val="both"/>
      </w:pPr>
      <w:r w:rsidRPr="007B5CEF">
        <w:rPr>
          <w:color w:val="FF0000"/>
        </w:rPr>
        <w:t>I:</w:t>
      </w:r>
      <w:r w:rsidRPr="0093381D">
        <w:t xml:space="preserve"> deve </w:t>
      </w:r>
      <w:proofErr w:type="gramStart"/>
      <w:r w:rsidRPr="0093381D">
        <w:t xml:space="preserve">ser </w:t>
      </w:r>
      <w:r w:rsidRPr="0093381D">
        <w:rPr>
          <w:color w:val="FF0000"/>
        </w:rPr>
        <w:t>I</w:t>
      </w:r>
      <w:r w:rsidRPr="0093381D">
        <w:t>nformado</w:t>
      </w:r>
      <w:proofErr w:type="gramEnd"/>
      <w:r>
        <w:t>.</w:t>
      </w:r>
    </w:p>
    <w:p w14:paraId="7734B4C7" w14:textId="06DF6643" w:rsidR="00315AB0" w:rsidRDefault="007B5CEF" w:rsidP="007B5CEF">
      <w:pPr>
        <w:spacing w:after="0" w:line="240" w:lineRule="auto"/>
        <w:jc w:val="both"/>
      </w:pPr>
      <w:r>
        <w:t>Note que existe uma hierarquia decrescente entre as responsabilidades acima (maior para menor).</w:t>
      </w:r>
      <w:r w:rsidR="00315AB0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600"/>
        <w:gridCol w:w="5570"/>
        <w:gridCol w:w="2700"/>
        <w:gridCol w:w="2700"/>
      </w:tblGrid>
      <w:tr>
        <w:trPr>
          <w:cantSplit/>
        </w:trPr>
        <w:tc>
          <w:tcPr>
            <w:tcW w:w="14570" w:type="dxa"/>
            <w:gridSpan w:val="4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Recursos Humanos do Projeto</w:t>
            </w:r>
          </w:p>
        </w:tc>
      </w:tr>
      <w:tr>
        <w:trPr>
          <w:tblHeader/>
          <w:cantSplit/>
        </w:trPr>
        <w:tc>
          <w:tcPr>
            <w:tcW w:w="360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Nome</w:t>
            </w:r>
          </w:p>
        </w:tc>
        <w:tc>
          <w:tcPr>
            <w:tcW w:w="557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Papel no projeto</w:t>
            </w:r>
          </w:p>
        </w:tc>
        <w:tc>
          <w:tcPr>
            <w:tcW w:w="270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Nível de Proficiência*</w:t>
            </w:r>
          </w:p>
        </w:tc>
        <w:tc>
          <w:tcPr>
            <w:tcW w:w="2700" w:type="dxa"/>
            <w:shd w:val="clear" w:color="auto" w:fill="E8E8E8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Capacitação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(se necessário)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Vicenzo Fonseca de Mello Souza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Gerente do projeto: escopo, prazo, comunicação e artefatos de gerência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Vicenzo Fonseca de Mello Souza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Designer de interface: protótipos, telas e tokens de design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Vicenzo Fonseca de Mello Souza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Desenvolvedor back-end: serviços NestJS (acervo e leitura) e deploy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Renato Douglas Nascimento Silva de Oliveira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Analista de gerência de projetos: TAP, Declaração de Escopo, EAP e atas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Renato Douglas Nascimento Silva de Oliveira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Analista de infraestrutura: banco no Neon e serviços no Render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Renato Douglas Nascimento Silva de Oliveira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Desenvolvedor back-end: serviços Spring (identidade e social)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Henrique Moreira Gomes de Carvalho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Desenvolvedor full-stack: Spring, Vue e Flutter na mesma feature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Henrique Moreira Gomes de Carvalho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Responsável por segurança da aplicação: JWT, rate limiting e OWASP Top 10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Kayke Emanoel de Souza Santos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Desenvolvedor front-end web: Vue, Vite e Tailwind CSS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Kayke Emanoel de Souza Santos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Engenheiro de CI/CD: pipelines dos seis subprojetos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Ana Luiza de Freitas Rodrigues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Desenvolvedora mobile: Flutter, design system e temas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Os cinco integrantes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Testador: testes automatizados dos casos de uso (mínimo: back-end)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NA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Os cinco integrantes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Desenvolvedor de mensageria: RabbitMQ, outbox, idempotência e DLQ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Insuficiente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Estudo dirigido de RabbitMQ e do padrão outbox a partir de P0-MSG, antes do consumo de eventos no Período 2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after="0" w:line="240" w:lineRule="auto"/>
            </w:pPr>
            <w:r>
              <w:t xml:space="preserve">Papel a designar pelo gerente</w:t>
            </w:r>
          </w:p>
        </w:tc>
        <w:tc>
          <w:tcPr>
            <w:tcW w:w="5570" w:type="dxa"/>
            <w:vAlign w:val="center"/>
          </w:tcPr>
          <w:p>
            <w:pPr>
              <w:spacing w:after="0" w:line="240" w:lineRule="auto"/>
            </w:pPr>
            <w:r>
              <w:t xml:space="preserve">Avaliador de arquitetura: conduzir o ATAM (pacote 1.8.2)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  <w:jc w:val="center"/>
            </w:pPr>
            <w:r>
              <w:t xml:space="preserve">Insuficiente</w:t>
            </w:r>
          </w:p>
        </w:tc>
        <w:tc>
          <w:tcPr>
            <w:tcW w:w="2700" w:type="dxa"/>
            <w:vAlign w:val="center"/>
          </w:tcPr>
          <w:p>
            <w:pPr>
              <w:spacing w:after="0" w:line="240" w:lineRule="auto"/>
            </w:pPr>
            <w:r>
              <w:t xml:space="preserve">Estudo do método ATAM e do roteiro de docs/8.avaliacao_arquitetura.md até 10/11/2026</w:t>
            </w:r>
          </w:p>
        </w:tc>
      </w:tr>
    </w:tbl>
    <w:p w14:paraId="36D81B53" w14:textId="0875329B" w:rsidR="00F93A71" w:rsidRPr="00004F57" w:rsidRDefault="00E14CF8" w:rsidP="00F93A71">
      <w:pPr>
        <w:spacing w:after="0" w:line="240" w:lineRule="auto"/>
        <w:rPr>
          <w:b/>
          <w:bCs/>
        </w:rPr>
      </w:pPr>
      <w:r w:rsidRPr="00004F57">
        <w:rPr>
          <w:b/>
          <w:bCs/>
        </w:rPr>
        <w:t>Observações:</w:t>
      </w:r>
    </w:p>
    <w:p w14:paraId="73C0A65C" w14:textId="5FC25163" w:rsidR="00BD2044" w:rsidRDefault="00BD2044" w:rsidP="00F93A71">
      <w:pPr>
        <w:numPr>
          <w:ilvl w:val="0"/>
          <w:numId w:val="1"/>
        </w:numPr>
        <w:spacing w:after="120" w:line="240" w:lineRule="auto"/>
        <w:ind w:left="357" w:hanging="357"/>
        <w:jc w:val="both"/>
      </w:pPr>
      <w:r>
        <w:t xml:space="preserve">Papel: papel desempenhado no projeto. </w:t>
      </w:r>
      <w:r w:rsidR="00004F57">
        <w:t>Lembrar que um</w:t>
      </w:r>
      <w:r>
        <w:t xml:space="preserve"> mesmo recurso pode desempenhar mais de um papel em um projeto, sendo que para cada papel (analista, desenvolvedor, </w:t>
      </w:r>
      <w:proofErr w:type="spellStart"/>
      <w:r w:rsidRPr="00004F57">
        <w:rPr>
          <w:i/>
          <w:iCs/>
        </w:rPr>
        <w:t>tester</w:t>
      </w:r>
      <w:proofErr w:type="spellEnd"/>
      <w:r w:rsidR="00004F57">
        <w:t xml:space="preserve">, arquiteto de </w:t>
      </w:r>
      <w:proofErr w:type="spellStart"/>
      <w:proofErr w:type="gramStart"/>
      <w:r w:rsidR="00004F57">
        <w:t>software</w:t>
      </w:r>
      <w:proofErr w:type="spellEnd"/>
      <w:r w:rsidR="00004F57">
        <w:t>,</w:t>
      </w:r>
      <w:r>
        <w:t>...</w:t>
      </w:r>
      <w:proofErr w:type="gramEnd"/>
      <w:r>
        <w:t xml:space="preserve">) pode </w:t>
      </w:r>
      <w:r w:rsidR="00004F57">
        <w:t>demanda</w:t>
      </w:r>
      <w:r>
        <w:t>r</w:t>
      </w:r>
      <w:r w:rsidR="00004F57">
        <w:t xml:space="preserve"> um</w:t>
      </w:r>
      <w:r>
        <w:t xml:space="preserve"> nível de proficiência diferente. A matriz deve ser detalhada por papel a fim de identificar </w:t>
      </w:r>
      <w:r w:rsidR="00F93A71">
        <w:t xml:space="preserve">as </w:t>
      </w:r>
      <w:r>
        <w:t>necessidade</w:t>
      </w:r>
      <w:r w:rsidR="00F93A71">
        <w:t>s</w:t>
      </w:r>
      <w:r>
        <w:t xml:space="preserve"> de treinamento</w:t>
      </w:r>
      <w:r w:rsidR="00004F57">
        <w:t>, considerando todos os papeis envolvidos</w:t>
      </w:r>
      <w:r>
        <w:t xml:space="preserve">. </w:t>
      </w:r>
    </w:p>
    <w:p w14:paraId="0B2D41B3" w14:textId="352B96FD" w:rsidR="00004F57" w:rsidRDefault="00145EA8" w:rsidP="00004F57">
      <w:pPr>
        <w:numPr>
          <w:ilvl w:val="0"/>
          <w:numId w:val="1"/>
        </w:numPr>
        <w:spacing w:after="0" w:line="240" w:lineRule="auto"/>
        <w:ind w:left="357" w:hanging="357"/>
        <w:jc w:val="both"/>
      </w:pPr>
      <w:r>
        <w:t xml:space="preserve">Nível de </w:t>
      </w:r>
      <w:r w:rsidR="00537EE7">
        <w:t>Proficiência</w:t>
      </w:r>
      <w:r w:rsidR="00F93A71">
        <w:t>: refere-se à</w:t>
      </w:r>
      <w:r>
        <w:t xml:space="preserve"> capacidade </w:t>
      </w:r>
      <w:r w:rsidR="00004F57">
        <w:t xml:space="preserve">atual </w:t>
      </w:r>
      <w:r>
        <w:t>de desempenhar as atividades</w:t>
      </w:r>
      <w:r w:rsidR="00004F57">
        <w:t>,</w:t>
      </w:r>
      <w:r>
        <w:t xml:space="preserve"> para as quais </w:t>
      </w:r>
      <w:r w:rsidR="00004F57">
        <w:t xml:space="preserve">a pessoa </w:t>
      </w:r>
      <w:r>
        <w:t>possui responsabilidade de executor. Deve ser classificado em</w:t>
      </w:r>
      <w:r w:rsidR="00004F57">
        <w:t xml:space="preserve"> 3 níveis:</w:t>
      </w:r>
      <w:r>
        <w:t xml:space="preserve"> </w:t>
      </w:r>
      <w:r w:rsidR="00004F57">
        <w:t xml:space="preserve">Insuficiente: a pessoa precisa se qualificar melhor para desempenhar a atividade. </w:t>
      </w:r>
    </w:p>
    <w:p w14:paraId="53C47F39" w14:textId="65BB665D" w:rsidR="00004F57" w:rsidRDefault="00145EA8" w:rsidP="00004F57">
      <w:pPr>
        <w:spacing w:after="0" w:line="240" w:lineRule="auto"/>
        <w:ind w:left="357"/>
        <w:jc w:val="both"/>
      </w:pPr>
      <w:r>
        <w:t>Suficiente</w:t>
      </w:r>
      <w:r w:rsidR="00004F57">
        <w:t>: a pessoa não precisa se qualificar para desempenhar a atividade. Neste caso, o campo “Capacitação” deve conter a informação “NA” (não se aplica).</w:t>
      </w:r>
    </w:p>
    <w:p w14:paraId="40BAFCCD" w14:textId="577C8BA0" w:rsidR="00145EA8" w:rsidRDefault="00145EA8" w:rsidP="00004F57">
      <w:pPr>
        <w:spacing w:after="120" w:line="240" w:lineRule="auto"/>
        <w:ind w:left="357"/>
        <w:jc w:val="both"/>
      </w:pPr>
    </w:p>
    <w:sectPr w:rsidR="00145EA8" w:rsidSect="00305FAA">
      <w:headerReference w:type="default" r:id="rId7"/>
      <w:pgSz w:w="16838" w:h="11906" w:orient="landscape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73774" w14:textId="77777777" w:rsidR="00E22DA4" w:rsidRDefault="00E22DA4" w:rsidP="0006136D">
      <w:pPr>
        <w:spacing w:after="0" w:line="240" w:lineRule="auto"/>
      </w:pPr>
      <w:r>
        <w:separator/>
      </w:r>
    </w:p>
  </w:endnote>
  <w:endnote w:type="continuationSeparator" w:id="0">
    <w:p w14:paraId="0E19B8E3" w14:textId="77777777" w:rsidR="00E22DA4" w:rsidRDefault="00E22DA4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53688" w14:textId="77777777" w:rsidR="00E22DA4" w:rsidRDefault="00E22DA4" w:rsidP="0006136D">
      <w:pPr>
        <w:spacing w:after="0" w:line="240" w:lineRule="auto"/>
      </w:pPr>
      <w:r>
        <w:separator/>
      </w:r>
    </w:p>
  </w:footnote>
  <w:footnote w:type="continuationSeparator" w:id="0">
    <w:p w14:paraId="26475297" w14:textId="77777777" w:rsidR="00E22DA4" w:rsidRDefault="00E22DA4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FB146" w14:textId="77777777" w:rsidR="00F93A71" w:rsidRDefault="00F93A71" w:rsidP="00F93A71">
    <w:pPr>
      <w:pStyle w:val="Cabealho"/>
      <w:jc w:val="center"/>
    </w:pPr>
  </w:p>
  <w:p w14:paraId="282099A1" w14:textId="77777777" w:rsidR="00A7441F" w:rsidRDefault="00A7441F" w:rsidP="00F93A71">
    <w:pPr>
      <w:pStyle w:val="Cabealho"/>
      <w:jc w:val="center"/>
    </w:pPr>
    <w:r>
      <w:t>Gerência de Projetos</w:t>
    </w:r>
    <w:r w:rsidR="00F93A71">
      <w:t xml:space="preserve">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348DE"/>
    <w:multiLevelType w:val="hybridMultilevel"/>
    <w:tmpl w:val="B540EF7C"/>
    <w:lvl w:ilvl="0" w:tplc="314822C8">
      <w:numFmt w:val="bullet"/>
      <w:lvlText w:val=""/>
      <w:lvlJc w:val="left"/>
      <w:pPr>
        <w:ind w:left="36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36D"/>
    <w:rsid w:val="00004082"/>
    <w:rsid w:val="00004F57"/>
    <w:rsid w:val="0006136D"/>
    <w:rsid w:val="000C0F42"/>
    <w:rsid w:val="00122D89"/>
    <w:rsid w:val="00145EA8"/>
    <w:rsid w:val="0016482D"/>
    <w:rsid w:val="0018654D"/>
    <w:rsid w:val="00227AE9"/>
    <w:rsid w:val="00294AA4"/>
    <w:rsid w:val="00305FAA"/>
    <w:rsid w:val="00315AB0"/>
    <w:rsid w:val="00315F1A"/>
    <w:rsid w:val="00366C18"/>
    <w:rsid w:val="003979E3"/>
    <w:rsid w:val="00397FCA"/>
    <w:rsid w:val="004368A5"/>
    <w:rsid w:val="004D1A79"/>
    <w:rsid w:val="005018A9"/>
    <w:rsid w:val="00506C19"/>
    <w:rsid w:val="00532DB9"/>
    <w:rsid w:val="00537EE7"/>
    <w:rsid w:val="006821B3"/>
    <w:rsid w:val="00717FCE"/>
    <w:rsid w:val="00725293"/>
    <w:rsid w:val="00765FBC"/>
    <w:rsid w:val="007A4456"/>
    <w:rsid w:val="007B5CEF"/>
    <w:rsid w:val="00863330"/>
    <w:rsid w:val="008750E4"/>
    <w:rsid w:val="008943DA"/>
    <w:rsid w:val="008D4AD2"/>
    <w:rsid w:val="0091658D"/>
    <w:rsid w:val="0093381D"/>
    <w:rsid w:val="00940C63"/>
    <w:rsid w:val="00963F12"/>
    <w:rsid w:val="00984269"/>
    <w:rsid w:val="009C6E70"/>
    <w:rsid w:val="00A7441F"/>
    <w:rsid w:val="00A956FD"/>
    <w:rsid w:val="00AB3B1F"/>
    <w:rsid w:val="00BC0DEE"/>
    <w:rsid w:val="00BD2044"/>
    <w:rsid w:val="00C9590E"/>
    <w:rsid w:val="00D108D9"/>
    <w:rsid w:val="00DC6A8E"/>
    <w:rsid w:val="00DD3606"/>
    <w:rsid w:val="00E14CF8"/>
    <w:rsid w:val="00E1780B"/>
    <w:rsid w:val="00E22DA4"/>
    <w:rsid w:val="00E37BE2"/>
    <w:rsid w:val="00EC3B94"/>
    <w:rsid w:val="00EE259B"/>
    <w:rsid w:val="00F566BA"/>
    <w:rsid w:val="00F93A71"/>
    <w:rsid w:val="00FB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AB7A1"/>
  <w15:docId w15:val="{41130B03-DF30-460F-9DA1-62DF3486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99"/>
    <w:rsid w:val="00061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06136D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06136D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288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Pedro Alves de Oliveira</cp:lastModifiedBy>
  <cp:revision>10</cp:revision>
  <dcterms:created xsi:type="dcterms:W3CDTF">2021-08-22T19:43:00Z</dcterms:created>
  <dcterms:modified xsi:type="dcterms:W3CDTF">2024-04-04T22:32:00Z</dcterms:modified>
</cp:coreProperties>
</file>