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C4D463" w14:textId="1F88C36E" w:rsidR="008E6F06" w:rsidRDefault="00600236" w:rsidP="008E6F06">
      <w:pPr>
        <w:pStyle w:val="Heading1"/>
        <w:jc w:val="center"/>
      </w:pPr>
      <w:r>
        <w:rPr>
          <w:color w:val="000000"/>
        </w:rPr>
        <w:t>Gerência de Projetos de Software</w:t>
      </w:r>
    </w:p>
    <w:p w14:paraId="4FD0BC3D" w14:textId="77777777" w:rsidR="00CB18A5" w:rsidRPr="00CB18A5" w:rsidRDefault="00CB18A5" w:rsidP="00D927BF">
      <w:pPr>
        <w:spacing w:after="0" w:line="24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322"/>
        <w:gridCol w:w="4322"/>
      </w:tblGrid>
      <w:tr w:rsidR="008943DA" w:rsidRPr="00506C19" w14:paraId="0CC9071F" w14:textId="77777777" w:rsidTr="009E7F83">
        <w:tc>
          <w:tcPr>
            <w:tcW w:w="8644" w:type="dxa"/>
            <w:gridSpan w:val="2"/>
            <w:shd w:val="clear" w:color="auto" w:fill="D9D9D9"/>
          </w:tcPr>
          <w:p w14:paraId="7F05638D" w14:textId="77777777" w:rsidR="008943DA" w:rsidRPr="00506C19" w:rsidRDefault="008943DA" w:rsidP="00506C1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color w:val="000000"/>
              </w:rPr>
              <w:t>Declaração de Escopo</w:t>
            </w:r>
          </w:p>
        </w:tc>
      </w:tr>
      <w:tr w:rsidR="008943DA" w:rsidRPr="00506C19" w14:paraId="2F8AA6B7" w14:textId="77777777" w:rsidTr="00506C19">
        <w:tc>
          <w:tcPr>
            <w:tcW w:w="8644" w:type="dxa"/>
            <w:gridSpan w:val="2"/>
          </w:tcPr>
          <w:p w14:paraId="1722DD26" w14:textId="77777777" w:rsidR="008943DA" w:rsidRPr="00506C19" w:rsidRDefault="008943DA" w:rsidP="00506C19">
            <w:pPr>
              <w:spacing w:after="0" w:line="240" w:lineRule="auto"/>
            </w:pPr>
            <w:r>
              <w:rPr>
                <w:color w:val="000000"/>
              </w:rPr>
              <w:t>Projeto</w:t>
            </w:r>
            <w:r w:rsidRPr="00506C19">
              <w:rPr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Lê Ai</w:t>
            </w:r>
          </w:p>
        </w:tc>
      </w:tr>
      <w:tr w:rsidR="008943DA" w:rsidRPr="00506C19" w14:paraId="7A52C472" w14:textId="77777777" w:rsidTr="00506C19">
        <w:tc>
          <w:tcPr>
            <w:tcW w:w="8644" w:type="dxa"/>
            <w:gridSpan w:val="2"/>
          </w:tcPr>
          <w:p w14:paraId="752A7EE3" w14:textId="7DF3BFD3" w:rsidR="008943DA" w:rsidRPr="00506C19" w:rsidRDefault="00600236" w:rsidP="00506C19">
            <w:pPr>
              <w:spacing w:after="0" w:line="240" w:lineRule="auto"/>
            </w:pPr>
            <w:r>
              <w:rPr>
                <w:color w:val="000000"/>
              </w:rPr>
              <w:t>Gerente do</w:t>
            </w:r>
            <w:r w:rsidR="008943DA">
              <w:rPr>
                <w:color w:val="000000"/>
              </w:rPr>
              <w:t xml:space="preserve"> Projeto</w:t>
            </w:r>
            <w:r w:rsidR="008943DA" w:rsidRPr="00506C19">
              <w:rPr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Vicenzo Fonseca de Mello Souza</w:t>
            </w:r>
          </w:p>
        </w:tc>
      </w:tr>
      <w:tr w:rsidR="008943DA" w:rsidRPr="00506C19" w14:paraId="4C369749" w14:textId="77777777" w:rsidTr="009E7F83">
        <w:tc>
          <w:tcPr>
            <w:tcW w:w="8644" w:type="dxa"/>
            <w:gridSpan w:val="2"/>
            <w:shd w:val="clear" w:color="auto" w:fill="D9D9D9"/>
          </w:tcPr>
          <w:p w14:paraId="54473E87" w14:textId="7F63E177" w:rsidR="008943DA" w:rsidRPr="00506C19" w:rsidRDefault="00600236" w:rsidP="00506C19">
            <w:pPr>
              <w:spacing w:after="0" w:line="240" w:lineRule="auto"/>
            </w:pPr>
            <w:r>
              <w:rPr>
                <w:color w:val="000000"/>
              </w:rPr>
              <w:t>Objetvo do projeto</w:t>
            </w:r>
            <w:r w:rsidR="00882DAF">
              <w:rPr>
                <w:color w:val="000000"/>
              </w:rPr>
              <w:t xml:space="preserve"> (</w:t>
            </w:r>
            <w:r w:rsidR="002F625F">
              <w:rPr>
                <w:color w:val="000000"/>
              </w:rPr>
              <w:t xml:space="preserve">em </w:t>
            </w:r>
            <w:r w:rsidR="00882DAF">
              <w:rPr>
                <w:color w:val="000000"/>
              </w:rPr>
              <w:t>uma frase)</w:t>
            </w:r>
          </w:p>
        </w:tc>
      </w:tr>
      <w:tr w:rsidR="008943DA" w:rsidRPr="00506C19" w14:paraId="1A16C4BA" w14:textId="77777777" w:rsidTr="00366C18">
        <w:tc>
          <w:tcPr>
            <w:tcW w:w="8644" w:type="dxa"/>
            <w:gridSpan w:val="2"/>
          </w:tcPr>
          <w:p w14:paraId="6556A7FB" w14:textId="77777777" w:rsidR="008943DA" w:rsidRDefault="008943DA" w:rsidP="00506C19">
            <w:pPr>
              <w:spacing w:after="0" w:line="240" w:lineRule="auto"/>
            </w:pPr>
            <w:r>
              <w:rPr>
                <w:b w:val="0"/>
                <w:color w:val="000000"/>
              </w:rPr>
              <w:t>Desenvolver e colocar em produção, até 15/12/2026, um aplicativo social de leitura, composto por aplicativo móvel em Flutter, aplicação web em Vue e backend em microsserviços, com o propósito de aumentar a adesão e a constância de leitura entre jovens brasileiros de 18 a 30 anos.</w:t>
            </w:r>
          </w:p>
        </w:tc>
      </w:tr>
      <w:tr w:rsidR="008943DA" w:rsidRPr="00506C19" w14:paraId="044633A4" w14:textId="77777777" w:rsidTr="009E7F83">
        <w:tc>
          <w:tcPr>
            <w:tcW w:w="8644" w:type="dxa"/>
            <w:gridSpan w:val="2"/>
            <w:shd w:val="clear" w:color="auto" w:fill="D9D9D9"/>
          </w:tcPr>
          <w:p w14:paraId="7685C0E6" w14:textId="4C25E55A" w:rsidR="008943DA" w:rsidRPr="00506C19" w:rsidRDefault="00882DAF" w:rsidP="00506C19">
            <w:pPr>
              <w:spacing w:after="0" w:line="240" w:lineRule="auto"/>
            </w:pPr>
            <w:r>
              <w:rPr>
                <w:color w:val="000000"/>
              </w:rPr>
              <w:t>Escopo</w:t>
            </w:r>
            <w:r w:rsidR="00600236">
              <w:rPr>
                <w:color w:val="000000"/>
              </w:rPr>
              <w:t xml:space="preserve"> do projeto</w:t>
            </w:r>
            <w:r w:rsidR="007D4047">
              <w:rPr>
                <w:color w:val="000000"/>
              </w:rPr>
              <w:t>/produto</w:t>
            </w:r>
            <w:r>
              <w:rPr>
                <w:color w:val="000000"/>
              </w:rPr>
              <w:t xml:space="preserve"> (etapas do ciclo de vida</w:t>
            </w:r>
            <w:r w:rsidR="007D4047">
              <w:rPr>
                <w:color w:val="000000"/>
              </w:rPr>
              <w:t xml:space="preserve"> e objetivo de cada uma</w:t>
            </w:r>
            <w:r>
              <w:rPr>
                <w:color w:val="000000"/>
              </w:rPr>
              <w:t>)</w:t>
            </w:r>
          </w:p>
        </w:tc>
      </w:tr>
      <w:tr w:rsidR="008943DA" w:rsidRPr="00506C19" w14:paraId="7D33ABC0" w14:textId="77777777" w:rsidTr="00506C19">
        <w:tc>
          <w:tcPr>
            <w:tcW w:w="8644" w:type="dxa"/>
            <w:gridSpan w:val="2"/>
          </w:tcPr>
          <w:p w14:paraId="1437C644" w14:textId="54E30913" w:rsidR="008943DA" w:rsidRDefault="008943DA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O ciclo de vida do projeto tem nove etapas. Elas são exatamente os nós de nível 2 da EAP, o que garante que toda entrega declarada aqui tenha um pacote de trabalho correspondente lá.</w:t>
            </w:r>
          </w:p>
          <w:p>
            <w:r>
              <w:rPr>
                <w:b w:val="0"/>
                <w:color w:val="000000"/>
              </w:rPr>
            </w:r>
          </w:p>
          <w:p>
            <w:r>
              <w:rPr>
                <w:b/>
                <w:color w:val="000000"/>
              </w:rPr>
              <w:t>1. Gerenciamento do Projeto (de 04/08 a 15/12 (transversal))</w:t>
            </w:r>
          </w:p>
          <w:p>
            <w:r>
              <w:rPr>
                <w:b w:val="0"/>
                <w:color w:val="000000"/>
              </w:rPr>
              <w:t>Manter escopo, prazo e comunicação sob controle, por meio do TAP, desta Declaração de Escopo, da EAP e de seu dicionário, do plano de projeto, do plano de desenvolvimento, do registro de partes interessadas e do monitoramento semanal (atas, relatórios de contribuição e quadro Kanban).</w:t>
            </w:r>
          </w:p>
          <w:p>
            <w:r>
              <w:rPr>
                <w:b/>
                <w:color w:val="000000"/>
              </w:rPr>
              <w:t>2. Concepção e Requisitos (de 04/08 a 01/09)</w:t>
            </w:r>
          </w:p>
          <w:p>
            <w:r>
              <w:rPr>
                <w:b w:val="0"/>
                <w:color w:val="000000"/>
              </w:rPr>
              <w:t>Converter a ideia de produto em requisitos verificáveis e em uma arquitetura decidida, por meio da Lean Inception, do documento de requisitos até a baseline, dos diagramas de modelagem, do Documento de Arquitetura de Software e dos backlogs.</w:t>
            </w:r>
          </w:p>
          <w:p>
            <w:r>
              <w:rPr>
                <w:b/>
                <w:color w:val="000000"/>
              </w:rPr>
              <w:t>3. Design e Prototipação (de 01/09 a 08/09)</w:t>
            </w:r>
          </w:p>
          <w:p>
            <w:r>
              <w:rPr>
                <w:b w:val="0"/>
                <w:color w:val="000000"/>
              </w:rPr>
              <w:t>Definir a linguagem visual e de interação e validar as telas do caminho crítico antes de codificar, por meio do Documento de Design, dos protótipos navegáveis, da avaliação heurística e dos wireframes documentados.</w:t>
            </w:r>
          </w:p>
          <w:p>
            <w:r>
              <w:rPr>
                <w:b/>
                <w:color w:val="000000"/>
              </w:rPr>
              <w:t>4. Período 0: Fundação técnica (dentro da Sprint 3, com alvo em 01/09)</w:t>
            </w:r>
          </w:p>
          <w:p>
            <w:r>
              <w:rPr>
                <w:b w:val="0"/>
                <w:color w:val="000000"/>
              </w:rPr>
              <w:t>Entregar a base sobre a qual toda funcionalidade roda, com código parcial navegável já implantado: scaffolding dos seis subprojetos, pipeline de CI/CD, deploy em DES (Render e Neon), mensageria e integrações, design system e shell de navegação e autenticação.</w:t>
            </w:r>
          </w:p>
          <w:p>
            <w:r>
              <w:rPr>
                <w:b/>
                <w:color w:val="000000"/>
              </w:rPr>
              <w:t>5. Período 1: Funcionalidades prioritárias (de 15/09 a 29/09)</w:t>
            </w:r>
          </w:p>
          <w:p>
            <w:r>
              <w:rPr>
                <w:b w:val="0"/>
                <w:color w:val="000000"/>
              </w:rPr>
              <w:t>Entregar o MVP não negociável, que corresponde ao ciclo mínimo de valor (encontrar um livro, registrar a leitura, acompanhar o progresso e ver amigos fazendo o mesmo), em 10 features Essenciais distribuídas pelos quatro serviços e pelos clientes móvel e web aplicáveis.</w:t>
            </w:r>
          </w:p>
          <w:p>
            <w:r>
              <w:rPr>
                <w:b/>
                <w:color w:val="000000"/>
              </w:rPr>
              <w:t>6. Período 2: Funcionalidades desejáveis (de 06/10 a 03/11)</w:t>
            </w:r>
          </w:p>
          <w:p>
            <w:r>
              <w:rPr>
                <w:b w:val="0"/>
                <w:color w:val="000000"/>
              </w:rPr>
              <w:t>Ampliar o produto além do MVP e consolidar os testes das prioritárias, em 14 features Desejáveis: sessão cronometrada, desafios, estatísticas, sequência diária, listas, recomendação entre usuários, moderação e notificações em tempo real.</w:t>
            </w:r>
          </w:p>
          <w:p>
            <w:r>
              <w:rPr>
                <w:b/>
                <w:color w:val="000000"/>
              </w:rPr>
              <w:t>7. Período 3: Opcionais e refino (de 10/11 a 17/11)</w:t>
            </w:r>
          </w:p>
          <w:p>
            <w:r>
              <w:rPr>
                <w:b w:val="0"/>
                <w:color w:val="000000"/>
              </w:rPr>
              <w:t>Absorver o colchão de escopo e refinar, por meio de 7 features Opcionais, dos testes das desejáveis, das pendências acumuladas e do ATAM inicial. Nenhuma feature nova entra depois de 17/11.</w:t>
            </w:r>
          </w:p>
          <w:p>
            <w:r>
              <w:rPr>
                <w:b/>
                <w:color w:val="000000"/>
              </w:rPr>
              <w:t>8. Verificação e Homologação (de 17/11 a 24/11)</w:t>
            </w:r>
          </w:p>
          <w:p>
            <w:r>
              <w:rPr>
                <w:b w:val="0"/>
                <w:color w:val="000000"/>
              </w:rPr>
              <w:t>Provar que o sistema atende ao que foi especificado e colocá-lo em produção, por meio da verificação geral, da avaliação de arquitetura (ATAM), do congelamento de código, do deploy em produção e do release final.</w:t>
            </w:r>
          </w:p>
          <w:p>
            <w:r>
              <w:rPr>
                <w:b/>
                <w:color w:val="000000"/>
              </w:rPr>
              <w:t>9. Encerramento (de 24/11 a 15/12)</w:t>
            </w:r>
          </w:p>
          <w:p>
            <w:r>
              <w:rPr>
                <w:b w:val="0"/>
                <w:color w:val="000000"/>
              </w:rPr>
              <w:t>Formalizar o fim do projeto e transferir o conhecimento, por meio do relatório de encerramento, do Documento de Arquitetura final, do vídeo, do pitch, da apresentação e das lições aprendidas.</w:t>
            </w:r>
          </w:p>
          <w:p>
            <w:r>
              <w:rPr>
                <w:b w:val="0"/>
                <w:color w:val="000000"/>
              </w:rPr>
            </w:r>
          </w:p>
          <w:p>
            <w:r>
              <w:rPr>
                <w:b/>
                <w:color w:val="000000"/>
              </w:rPr>
              <w:t>Escopo do produto por camada</w:t>
            </w:r>
          </w:p>
          <w:p>
            <w:r>
              <w:rPr>
                <w:b/>
                <w:color w:val="000000"/>
              </w:rPr>
              <w:t>Backend, composto por 4 microsserviços</w:t>
            </w:r>
          </w:p>
          <w:p>
            <w:r>
              <w:rPr>
                <w:b/>
                <w:color w:val="000000"/>
              </w:rPr>
              <w:t>Aplicativo móvel em Flutter, que é o produto principal, com escopo funcional completo</w:t>
            </w:r>
          </w:p>
          <w:p>
            <w:r>
              <w:rPr>
                <w:b/>
                <w:color w:val="000000"/>
              </w:rPr>
              <w:t>Aplicação web em Vue e Tailwind, com subconjunto funcional</w:t>
            </w:r>
          </w:p>
          <w:p>
            <w:r>
              <w:rPr>
                <w:b/>
                <w:color w:val="000000"/>
              </w:rPr>
              <w:t>Infraestrutura e processo</w:t>
            </w:r>
          </w:p>
          <w:p>
            <w:r>
              <w:rPr>
                <w:b w:val="0"/>
                <w:color w:val="000000"/>
              </w:rPr>
              <w:t>•  identidade (Spring): usuário, autenticação, perfil, privacidade e seguidores.</w:t>
            </w:r>
          </w:p>
          <w:p>
            <w:r>
              <w:rPr>
                <w:b w:val="0"/>
                <w:color w:val="000000"/>
              </w:rPr>
              <w:t>•  acervo (NestJS): livro, autor, editora, série, busca, ingestão, sinopse, capas e nota agregada.</w:t>
            </w:r>
          </w:p>
          <w:p>
            <w:r>
              <w:rPr>
                <w:b w:val="0"/>
                <w:color w:val="000000"/>
              </w:rPr>
              <w:t>•  leitura (NestJS): estante, leitura, progresso, sessão, nota, resenha, frases, desafios, sequência diária e estatísticas.</w:t>
            </w:r>
          </w:p>
          <w:p>
            <w:r>
              <w:rPr>
                <w:b w:val="0"/>
                <w:color w:val="000000"/>
              </w:rPr>
              <w:t>•  social (Spring): feed, atividades, comentários, listas, recomendações, notificações e moderação.</w:t>
            </w:r>
          </w:p>
          <w:p>
            <w:r>
              <w:rPr>
                <w:b w:val="0"/>
                <w:color w:val="000000"/>
              </w:rPr>
              <w:t>•  Mensageria (RabbitMQ) para os fluxos assíncronos: notificações, cache de capas, e-mail e busca de sinopse.</w:t>
            </w:r>
          </w:p>
          <w:p>
            <w:r>
              <w:rPr>
                <w:b w:val="0"/>
                <w:color w:val="000000"/>
              </w:rPr>
              <w:t>•  PostgreSQL único no Neon, com separação lógica por schema e leitura entre schemas apenas por VIEW de contrato.</w:t>
            </w:r>
          </w:p>
          <w:p>
            <w:r>
              <w:rPr>
                <w:b w:val="0"/>
                <w:color w:val="000000"/>
              </w:rPr>
              <w:t>•  Integração com bases externas de livros (Open Library e Google Books) para ingestão do acervo.</w:t>
            </w:r>
          </w:p>
          <w:p>
            <w:r>
              <w:rPr>
                <w:b w:val="0"/>
                <w:color w:val="000000"/>
              </w:rPr>
              <w:t>•  Cadastro, autenticação, perfil e configurações de privacidade.</w:t>
            </w:r>
          </w:p>
          <w:p>
            <w:r>
              <w:rPr>
                <w:b w:val="0"/>
                <w:color w:val="000000"/>
              </w:rPr>
              <w:t>•  Busca e catálogo de livros, autores, editoras e séries, além do cadastro de livro pessoal.</w:t>
            </w:r>
          </w:p>
          <w:p>
            <w:r>
              <w:rPr>
                <w:b w:val="0"/>
                <w:color w:val="000000"/>
              </w:rPr>
              <w:t>•  Estante, registro de leituras, progresso, releitura e histórico.</w:t>
            </w:r>
          </w:p>
          <w:p>
            <w:r>
              <w:rPr>
                <w:b w:val="0"/>
                <w:color w:val="000000"/>
              </w:rPr>
              <w:t>•  Notas, resenhas e frases.</w:t>
            </w:r>
          </w:p>
          <w:p>
            <w:r>
              <w:rPr>
                <w:b w:val="0"/>
                <w:color w:val="000000"/>
              </w:rPr>
              <w:t>•  Desafios de leitura, sequência diária, estatísticas e gamificação.</w:t>
            </w:r>
          </w:p>
          <w:p>
            <w:r>
              <w:rPr>
                <w:b w:val="0"/>
                <w:color w:val="000000"/>
              </w:rPr>
              <w:t>•  Feed social, seguidores, listas, recomendações e notificações in-app.</w:t>
            </w:r>
          </w:p>
          <w:p>
            <w:r>
              <w:rPr>
                <w:b w:val="0"/>
                <w:color w:val="000000"/>
              </w:rPr>
              <w:t>•  Consulta e catálogo, estante, resenhas, listas, perfil e feed.</w:t>
            </w:r>
          </w:p>
          <w:p>
            <w:r>
              <w:rPr>
                <w:b w:val="0"/>
                <w:color w:val="000000"/>
              </w:rPr>
              <w:t>•  Repositório único, integração contínua e implantação nos ambientes de desenvolvimento e de produção.</w:t>
            </w:r>
          </w:p>
          <w:p>
            <w:r>
              <w:rPr>
                <w:b w:val="0"/>
                <w:color w:val="000000"/>
              </w:rPr>
              <w:t>•  Documentação de engenharia e artefatos de processo (etapas 1, 2, 3 e 9).</w:t>
            </w:r>
          </w:p>
        </w:tc>
      </w:tr>
      <w:tr w:rsidR="00600236" w:rsidRPr="00506C19" w14:paraId="7E01AED0" w14:textId="77777777" w:rsidTr="009E7F83">
        <w:trPr>
          <w:trHeight w:val="64"/>
        </w:trPr>
        <w:tc>
          <w:tcPr>
            <w:tcW w:w="8644" w:type="dxa"/>
            <w:gridSpan w:val="2"/>
            <w:shd w:val="clear" w:color="auto" w:fill="D9D9D9"/>
          </w:tcPr>
          <w:p w14:paraId="7DB759EC" w14:textId="44BC2D61" w:rsidR="00600236" w:rsidRPr="00506C19" w:rsidRDefault="00600236" w:rsidP="00FB22DB">
            <w:pPr>
              <w:spacing w:after="0" w:line="240" w:lineRule="auto"/>
            </w:pPr>
            <w:r>
              <w:rPr>
                <w:color w:val="000000"/>
              </w:rPr>
              <w:t>Limites</w:t>
            </w:r>
            <w:r w:rsidR="00882DAF">
              <w:rPr>
                <w:color w:val="000000"/>
              </w:rPr>
              <w:t xml:space="preserve"> do projeto</w:t>
            </w:r>
            <w:r w:rsidR="007D4047">
              <w:rPr>
                <w:color w:val="000000"/>
              </w:rPr>
              <w:t xml:space="preserve"> (o que não será feito)</w:t>
            </w:r>
          </w:p>
        </w:tc>
      </w:tr>
      <w:tr w:rsidR="00600236" w:rsidRPr="00506C19" w14:paraId="273C108F" w14:textId="77777777" w:rsidTr="00397FCA">
        <w:tc>
          <w:tcPr>
            <w:tcW w:w="8644" w:type="dxa"/>
            <w:gridSpan w:val="2"/>
          </w:tcPr>
          <w:p w14:paraId="219C59F9" w14:textId="0CF2F7DD" w:rsidR="00600236" w:rsidRDefault="00600236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Registrado explicitamente para evitar reabertura de discussão. Qualquer item abaixo só entra no projeto pelo controle de mudança de docs/orquestador/plano-de-projeto.md §3.</w:t>
            </w:r>
          </w:p>
          <w:p>
            <w:r>
              <w:rPr>
                <w:b w:val="0"/>
                <w:color w:val="000000"/>
              </w:rPr>
            </w:r>
          </w:p>
          <w:p>
            <w:r>
              <w:rPr>
                <w:b/>
                <w:color w:val="000000"/>
              </w:rPr>
              <w:t>Limites de plataforma e distribuição</w:t>
            </w:r>
          </w:p>
          <w:p>
            <w:r>
              <w:rPr>
                <w:b w:val="0"/>
                <w:color w:val="000000"/>
              </w:rPr>
              <w:t>•  Internacionalização e múltiplos idiomas. O produto é entregue somente em português do Brasil.</w:t>
            </w:r>
          </w:p>
          <w:p>
            <w:r>
              <w:rPr>
                <w:b w:val="0"/>
                <w:color w:val="000000"/>
              </w:rPr>
              <w:t>•  Flutter Web. Vetado pela disciplina; web e mobile são bases de código independentes.</w:t>
            </w:r>
          </w:p>
          <w:p>
            <w:r>
              <w:rPr>
                <w:b w:val="0"/>
                <w:color w:val="000000"/>
              </w:rPr>
              <w:t>•  Paridade funcional entre web e mobile. Desafios, gamificação, registro de progresso e notificações ficam fora da aplicação web.</w:t>
            </w:r>
          </w:p>
          <w:p>
            <w:r>
              <w:rPr>
                <w:b w:val="0"/>
                <w:color w:val="000000"/>
              </w:rPr>
              <w:t>•  Notificações push em iOS. Exigem conta paga no Apple Developer Program; em iOS há apenas notificações in-app.</w:t>
            </w:r>
          </w:p>
          <w:p>
            <w:r>
              <w:rPr>
                <w:b w:val="0"/>
                <w:color w:val="000000"/>
              </w:rPr>
              <w:t>•  Publicação nas lojas (Google Play e App Store). Fora do escopo acadêmico.</w:t>
            </w:r>
          </w:p>
          <w:p>
            <w:r>
              <w:rPr>
                <w:b w:val="0"/>
                <w:color w:val="000000"/>
              </w:rPr>
              <w:t>•  Aplicativo desktop. Fora do escopo.</w:t>
            </w:r>
          </w:p>
          <w:p>
            <w:r>
              <w:rPr>
                <w:b/>
                <w:color w:val="000000"/>
              </w:rPr>
              <w:t>Limites de produto</w:t>
            </w:r>
          </w:p>
          <w:p>
            <w:r>
              <w:rPr>
                <w:b w:val="0"/>
                <w:color w:val="000000"/>
              </w:rPr>
              <w:t>•  Camada de "obra" unificando edições de um mesmo título. Cada edição é um registro independente.</w:t>
            </w:r>
          </w:p>
          <w:p>
            <w:r>
              <w:rPr>
                <w:b w:val="0"/>
                <w:color w:val="000000"/>
              </w:rPr>
              <w:t>•  Login social (OAuth) e autenticação de dois fatores. Complexidade sem retorno para os três mecanismos do produto.</w:t>
            </w:r>
          </w:p>
          <w:p>
            <w:r>
              <w:rPr>
                <w:b w:val="0"/>
                <w:color w:val="000000"/>
              </w:rPr>
              <w:t>•  Verificação obrigatória de e-mail no cadastro. Gera atrito no caminho crítico.</w:t>
            </w:r>
          </w:p>
          <w:p>
            <w:r>
              <w:rPr>
                <w:b w:val="0"/>
                <w:color w:val="000000"/>
              </w:rPr>
              <w:t>•  Mensagem direta entre usuários. Não serve a registro, meta ou pertencimento.</w:t>
            </w:r>
          </w:p>
          <w:p>
            <w:r>
              <w:rPr>
                <w:b w:val="0"/>
                <w:color w:val="000000"/>
              </w:rPr>
              <w:t>•  Grupos, clubes de leitura e fóruns. Fora do escopo.</w:t>
            </w:r>
          </w:p>
          <w:p>
            <w:r>
              <w:rPr>
                <w:b w:val="0"/>
                <w:color w:val="000000"/>
              </w:rPr>
              <w:t>•  Medalhas, conquistas e ranking de leitores, global ou entre seguidos. A gamificação limita-se à sequência diária.</w:t>
            </w:r>
          </w:p>
          <w:p>
            <w:r>
              <w:rPr>
                <w:b w:val="0"/>
                <w:color w:val="000000"/>
              </w:rPr>
              <w:t>•  Busca exploratória de pessoas, sugestão de perfis ou diretório de usuários. A busca de perfil é apenas por username exato.</w:t>
            </w:r>
          </w:p>
          <w:p>
            <w:r>
              <w:rPr>
                <w:b w:val="0"/>
                <w:color w:val="000000"/>
              </w:rPr>
              <w:t>•  Perfis de autor e de editora como entidades com dono ou conteúdo de usuário. São páginas de catálogo, não entidades sociais.</w:t>
            </w:r>
          </w:p>
          <w:p>
            <w:r>
              <w:rPr>
                <w:b w:val="0"/>
                <w:color w:val="000000"/>
              </w:rPr>
              <w:t>•  Comentários em resenhas. Resenhas recebem apenas curtida e descurtida.</w:t>
            </w:r>
          </w:p>
          <w:p>
            <w:r>
              <w:rPr>
                <w:b w:val="0"/>
                <w:color w:val="000000"/>
              </w:rPr>
              <w:t>•  Leitura de e-books no app e sincronização com dispositivos de leitura. O produto registra a leitura; não distribui conteúdo.</w:t>
            </w:r>
          </w:p>
          <w:p>
            <w:r>
              <w:rPr>
                <w:b w:val="0"/>
                <w:color w:val="000000"/>
              </w:rPr>
              <w:t>•  Importação de dados de outras plataformas de leitura. Fora do escopo.</w:t>
            </w:r>
          </w:p>
          <w:p>
            <w:r>
              <w:rPr>
                <w:b w:val="0"/>
                <w:color w:val="000000"/>
              </w:rPr>
              <w:t>•  Painel de moderação com múltiplos moderadores. Existe uma única conta de administrador, fixa e criada pela equipe.</w:t>
            </w:r>
          </w:p>
          <w:p>
            <w:r>
              <w:rPr>
                <w:b w:val="0"/>
                <w:color w:val="000000"/>
              </w:rPr>
              <w:t>•  HTML, links, imagens, código e tabelas em resenhas. Markdown restrito por RN-13, por razões de segurança.</w:t>
            </w:r>
          </w:p>
          <w:p>
            <w:r>
              <w:rPr>
                <w:b/>
                <w:color w:val="000000"/>
              </w:rPr>
              <w:t>Limites de negócio e de operação</w:t>
            </w:r>
          </w:p>
          <w:p>
            <w:r>
              <w:rPr>
                <w:b w:val="0"/>
                <w:color w:val="000000"/>
              </w:rPr>
              <w:t>•  Monetização, publicidade e integração com comércio eletrônico de livros. Fora do escopo acadêmico.</w:t>
            </w:r>
          </w:p>
          <w:p>
            <w:r>
              <w:rPr>
                <w:b w:val="0"/>
                <w:color w:val="000000"/>
              </w:rPr>
              <w:t>•  Suporte, manutenção evolutiva ou operação do sistema após 15/12/2026. O projeto encerra na apresentação.</w:t>
            </w:r>
          </w:p>
        </w:tc>
      </w:tr>
      <w:tr w:rsidR="00600236" w:rsidRPr="00506C19" w14:paraId="20A62EA3" w14:textId="77777777" w:rsidTr="009E7F83">
        <w:tc>
          <w:tcPr>
            <w:tcW w:w="8644" w:type="dxa"/>
            <w:gridSpan w:val="2"/>
            <w:shd w:val="clear" w:color="auto" w:fill="D9D9D9"/>
          </w:tcPr>
          <w:p w14:paraId="4654073B" w14:textId="0AB8C261" w:rsidR="00600236" w:rsidRPr="00506C19" w:rsidRDefault="00600236" w:rsidP="006675E5">
            <w:pPr>
              <w:spacing w:after="0" w:line="240" w:lineRule="auto"/>
            </w:pPr>
            <w:r>
              <w:rPr>
                <w:color w:val="000000"/>
              </w:rPr>
              <w:t>Restrições</w:t>
            </w:r>
            <w:r w:rsidR="00882DAF">
              <w:rPr>
                <w:color w:val="000000"/>
              </w:rPr>
              <w:t xml:space="preserve"> (o que </w:t>
            </w:r>
            <w:r w:rsidR="006675E5">
              <w:rPr>
                <w:color w:val="000000"/>
              </w:rPr>
              <w:t>restringe/condiciona o projeto</w:t>
            </w:r>
            <w:r w:rsidR="00882DAF">
              <w:rPr>
                <w:color w:val="000000"/>
              </w:rPr>
              <w:t>)</w:t>
            </w:r>
          </w:p>
        </w:tc>
      </w:tr>
      <w:tr w:rsidR="00600236" w:rsidRPr="00506C19" w14:paraId="04A80ED8" w14:textId="77777777" w:rsidTr="00397FCA">
        <w:tc>
          <w:tcPr>
            <w:tcW w:w="8644" w:type="dxa"/>
            <w:gridSpan w:val="2"/>
          </w:tcPr>
          <w:p w14:paraId="2257F2A4" w14:textId="77777777" w:rsidR="00600236" w:rsidRDefault="00600236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Técnicas</w:t>
            </w:r>
          </w:p>
          <w:p>
            <w:r>
              <w:rPr>
                <w:b w:val="0"/>
                <w:color w:val="000000"/>
              </w:rPr>
              <w:t>•  Mobile: App nativo em Flutter, com escopo funcional completo.</w:t>
            </w:r>
          </w:p>
          <w:p>
            <w:r>
              <w:rPr>
                <w:b w:val="0"/>
                <w:color w:val="000000"/>
              </w:rPr>
              <w:t>•  Web: SPA em Vue e Tailwind CSS; o Flutter Web foi vetado pelo professor.</w:t>
            </w:r>
          </w:p>
          <w:p>
            <w:r>
              <w:rPr>
                <w:b w:val="0"/>
                <w:color w:val="000000"/>
              </w:rPr>
              <w:t>•  Backend: Microsserviços em Spring (Java) e NestJS (TypeScript). Os serviços identidade e social usam Spring; acervo e leitura usam NestJS. O FastAPI foi descartado.</w:t>
            </w:r>
          </w:p>
          <w:p>
            <w:r>
              <w:rPr>
                <w:b w:val="0"/>
                <w:color w:val="000000"/>
              </w:rPr>
              <w:t>•  Banco: PostgreSQL único no Neon, com um schema por serviço. Nenhum serviço lê tabela crua de outro schema.</w:t>
            </w:r>
          </w:p>
          <w:p>
            <w:r>
              <w:rPr>
                <w:b w:val="0"/>
                <w:color w:val="000000"/>
              </w:rPr>
              <w:t>•  Mensageria: RabbitMQ, hospedado no CloudAMQP.</w:t>
            </w:r>
          </w:p>
          <w:p>
            <w:r>
              <w:rPr>
                <w:b w:val="0"/>
                <w:color w:val="000000"/>
              </w:rPr>
              <w:t>•  Hospedagem: Render, em plano gratuito. Admite-se a latência inicial característica do cold start.</w:t>
            </w:r>
          </w:p>
          <w:p>
            <w:r>
              <w:rPr>
                <w:b w:val="0"/>
                <w:color w:val="000000"/>
              </w:rPr>
              <w:t>•  Serviços de apoio: Cloudinary (capas), Brevo (e-mail transacional), Firebase Cloud Messaging (push em Android) e GitHub Actions schedule (agendador).</w:t>
            </w:r>
          </w:p>
          <w:p>
            <w:r>
              <w:rPr>
                <w:b w:val="0"/>
                <w:color w:val="000000"/>
              </w:rPr>
              <w:t>•  Repositório: Único, criado pela faculdade via GitHub Classroom.</w:t>
            </w:r>
          </w:p>
          <w:p>
            <w:r>
              <w:rPr>
                <w:b/>
                <w:color w:val="000000"/>
              </w:rPr>
              <w:t>Organizacionais e de prazo</w:t>
            </w:r>
          </w:p>
          <w:p>
            <w:r>
              <w:rPr>
                <w:b w:val="0"/>
                <w:color w:val="000000"/>
              </w:rPr>
              <w:t>•  Equipe: 5 integrantes, todos atuando como full-stack, sem hierarquia entre si.</w:t>
            </w:r>
          </w:p>
          <w:p>
            <w:r>
              <w:rPr>
                <w:b w:val="0"/>
                <w:color w:val="000000"/>
              </w:rPr>
              <w:t>•  Disponibilidade: Média de 8 h semanais por integrante, totalizando 720 h de esforço em 18 semanas.</w:t>
            </w:r>
          </w:p>
          <w:p>
            <w:r>
              <w:rPr>
                <w:b w:val="0"/>
                <w:color w:val="000000"/>
              </w:rPr>
              <w:t>•  Calendário: Definido pela disciplina. As seis entregas avaliadas somam 100 pontos, dos quais 40 estão na última.</w:t>
            </w:r>
          </w:p>
          <w:p>
            <w:r>
              <w:rPr>
                <w:b w:val="0"/>
                <w:color w:val="000000"/>
              </w:rPr>
              <w:t>•  Congelamento de features: 17/11/2026. Nenhuma feature nova entra depois dessa data.</w:t>
            </w:r>
          </w:p>
          <w:p>
            <w:r>
              <w:rPr>
                <w:b w:val="0"/>
                <w:color w:val="000000"/>
              </w:rPr>
              <w:t>•  Produção: Ambiente de PROD apenas a partir de 24/11/2026. Até lá, o ambiente DES/HML é o que vale como release.</w:t>
            </w:r>
          </w:p>
          <w:p>
            <w:r>
              <w:rPr>
                <w:b w:val="0"/>
                <w:color w:val="000000"/>
              </w:rPr>
              <w:t>•  Portão de qualidade: A promoção de desenvolvimento para main ocorre sempre por pull request com CI verde. Ninguém commita direto em main.</w:t>
            </w:r>
          </w:p>
          <w:p>
            <w:r>
              <w:rPr>
                <w:b w:val="0"/>
                <w:color w:val="000000"/>
              </w:rPr>
              <w:t>•  Corte de escopo: O que não termina em um período desce um nível de prioridade e vai para o seguinte. Nunca se atrasa uma entrega para caber escopo.</w:t>
            </w:r>
          </w:p>
          <w:p>
            <w:r>
              <w:rPr>
                <w:b/>
                <w:color w:val="000000"/>
              </w:rPr>
              <w:t>Financeiras</w:t>
            </w:r>
          </w:p>
          <w:p>
            <w:r>
              <w:rPr>
                <w:b w:val="0"/>
                <w:color w:val="000000"/>
              </w:rPr>
              <w:t>•  Desembolso: R$ 0,00. O sistema inteiro tem de caber nos limites dos planos gratuitos.</w:t>
            </w:r>
          </w:p>
          <w:p>
            <w:r>
              <w:rPr>
                <w:b w:val="0"/>
                <w:color w:val="000000"/>
              </w:rPr>
              <w:t>•  Custo estimado (valor de referência, não desembolsado): R$ 46.420,88, somando 720 h de equipe, depreciação de hardware, equivalente dos planos pagos de Render e Neon, assinaturas de assistentes de IA e 54 h de orientação docente.</w:t>
            </w:r>
          </w:p>
          <w:p>
            <w:r>
              <w:rPr>
                <w:b/>
                <w:color w:val="000000"/>
              </w:rPr>
              <w:t>Legais e de conformidade</w:t>
            </w:r>
          </w:p>
          <w:p>
            <w:r>
              <w:rPr>
                <w:b w:val="0"/>
                <w:color w:val="000000"/>
              </w:rPr>
              <w:t>•  LGPD: Tratamento de dados pessoais conforme a Lei Geral de Proteção de Dados.</w:t>
            </w:r>
          </w:p>
          <w:p>
            <w:r>
              <w:rPr>
                <w:b w:val="0"/>
                <w:color w:val="000000"/>
              </w:rPr>
              <w:t>•  Idade: Cadastro restrito a maiores de 18 anos.</w:t>
            </w:r>
          </w:p>
          <w:p>
            <w:r>
              <w:rPr>
                <w:b w:val="0"/>
                <w:color w:val="000000"/>
              </w:rPr>
              <w:t>•  Idioma: Apenas pt-BR.</w:t>
            </w:r>
          </w:p>
          <w:p>
            <w:r>
              <w:rPr>
                <w:b w:val="0"/>
                <w:color w:val="000000"/>
              </w:rPr>
              <w:t>•  Segurança: Orientada pelo OWASP Top 10 (2021). Os requisitos de segurança de REQUISITOS.md §8 são todos Essenciais.</w:t>
            </w:r>
          </w:p>
        </w:tc>
      </w:tr>
      <w:tr w:rsidR="00600236" w:rsidRPr="00506C19" w14:paraId="5908AD72" w14:textId="77777777" w:rsidTr="009E7F83">
        <w:tc>
          <w:tcPr>
            <w:tcW w:w="8644" w:type="dxa"/>
            <w:gridSpan w:val="2"/>
            <w:shd w:val="clear" w:color="auto" w:fill="D9D9D9"/>
          </w:tcPr>
          <w:p w14:paraId="3E4E3309" w14:textId="7365E492" w:rsidR="00600236" w:rsidRPr="00506C19" w:rsidRDefault="00600236" w:rsidP="00506C19">
            <w:pPr>
              <w:spacing w:after="0" w:line="240" w:lineRule="auto"/>
            </w:pPr>
            <w:r>
              <w:rPr>
                <w:color w:val="000000"/>
              </w:rPr>
              <w:t>Premissas</w:t>
            </w:r>
            <w:r w:rsidR="002F625F">
              <w:rPr>
                <w:color w:val="000000"/>
              </w:rPr>
              <w:t xml:space="preserve"> (condições para iniciar </w:t>
            </w:r>
            <w:r w:rsidR="006675E5">
              <w:rPr>
                <w:color w:val="000000"/>
              </w:rPr>
              <w:t>o projeto</w:t>
            </w:r>
            <w:r w:rsidR="00882DAF">
              <w:rPr>
                <w:color w:val="000000"/>
              </w:rPr>
              <w:t>)</w:t>
            </w:r>
          </w:p>
        </w:tc>
      </w:tr>
      <w:tr w:rsidR="00600236" w:rsidRPr="00506C19" w14:paraId="34C2DA9E" w14:textId="77777777" w:rsidTr="00397FCA">
        <w:tc>
          <w:tcPr>
            <w:tcW w:w="8644" w:type="dxa"/>
            <w:gridSpan w:val="2"/>
          </w:tcPr>
          <w:p w14:paraId="3CF2CBB3" w14:textId="601022D1" w:rsidR="00600236" w:rsidRDefault="00600236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Condições de início (TAP 2.4)</w:t>
            </w:r>
          </w:p>
          <w:p>
            <w:r>
              <w:rPr>
                <w:b w:val="0"/>
                <w:color w:val="000000"/>
              </w:rPr>
              <w:t>1.  Aprovação do Termo de Abertura pelos patrocinadores na reunião de kickoff. Atendida em 23/08/2026.</w:t>
            </w:r>
          </w:p>
          <w:p>
            <w:r>
              <w:rPr>
                <w:b w:val="0"/>
                <w:color w:val="000000"/>
              </w:rPr>
              <w:t>2.  Documento de requisitos congelado em baseline. Atendida em 25/08/2026.</w:t>
            </w:r>
          </w:p>
          <w:p>
            <w:r>
              <w:rPr>
                <w:b w:val="0"/>
                <w:color w:val="000000"/>
              </w:rPr>
              <w:t>3.  Documento de Arquitetura de Software com as decisões técnicas fechadas. Atendida em 01/09/2026.</w:t>
            </w:r>
          </w:p>
          <w:p>
            <w:r>
              <w:rPr>
                <w:b w:val="0"/>
                <w:color w:val="000000"/>
              </w:rPr>
              <w:t>4.  Repositório único criado via GitHub Classroom, com acesso dos cinco integrantes e dos professores. Atendida.</w:t>
            </w:r>
          </w:p>
          <w:p>
            <w:r>
              <w:rPr>
                <w:b w:val="0"/>
                <w:color w:val="000000"/>
              </w:rPr>
              <w:t>5.  Contas provisionadas nos serviços de plano gratuito: Neon, Render, broker de mensageria, e-mail transacional e Firebase Cloud Messaging. Atendida.</w:t>
            </w:r>
          </w:p>
          <w:p>
            <w:r>
              <w:rPr>
                <w:b w:val="0"/>
                <w:color w:val="000000"/>
              </w:rPr>
              <w:t>6.  Equipe de cinco integrantes alocada, com disponibilidade média de 8 horas semanais por integrante. Atendida.</w:t>
            </w:r>
          </w:p>
          <w:p>
            <w:r>
              <w:rPr>
                <w:b w:val="0"/>
                <w:color w:val="000000"/>
              </w:rPr>
            </w:r>
          </w:p>
          <w:p>
            <w:r>
              <w:rPr>
                <w:b/>
                <w:color w:val="000000"/>
              </w:rPr>
              <w:t>Premissas de execução</w:t>
            </w:r>
          </w:p>
          <w:p>
            <w:r>
              <w:rPr>
                <w:b w:val="0"/>
                <w:color w:val="000000"/>
              </w:rPr>
              <w:t>Assumidas como verdadeiras ao longo do projeto. Se alguma delas deixar de valer, torna-se risco ativo e aciona o controle de mudança.</w:t>
            </w:r>
          </w:p>
          <w:p>
            <w:r>
              <w:rPr>
                <w:b w:val="0"/>
                <w:color w:val="000000"/>
              </w:rPr>
              <w:t>suficientes para os limites de uso do projeto até 15/12/2026.</w:t>
            </w:r>
          </w:p>
          <w:p>
            <w:r>
              <w:rPr>
                <w:b w:val="0"/>
                <w:color w:val="000000"/>
              </w:rPr>
              <w:t>uso acadêmico.</w:t>
            </w:r>
          </w:p>
          <w:p>
            <w:r>
              <w:rPr>
                <w:b w:val="0"/>
                <w:color w:val="000000"/>
              </w:rPr>
              <w:t>divisão vertical de features, não por realocação de escopo.</w:t>
            </w:r>
          </w:p>
          <w:p>
            <w:r>
              <w:rPr>
                <w:b w:val="0"/>
                <w:color w:val="000000"/>
              </w:rPr>
              <w:t>aproximadamente 1 h semanal de orientação.</w:t>
            </w:r>
          </w:p>
          <w:p>
            <w:r>
              <w:rPr>
                <w:b w:val="0"/>
                <w:color w:val="000000"/>
              </w:rPr>
              <w:t>PostgreSQL local.</w:t>
            </w:r>
          </w:p>
          <w:p>
            <w:r>
              <w:rPr>
                <w:b w:val="0"/>
                <w:color w:val="000000"/>
              </w:rPr>
              <w:t>•  Os planos gratuitos de Render, Neon, CloudAMQP, Cloudinary, Brevo e FCM permanecem disponíveis e suficientes para os limites de uso do projeto até 15/12/2026.</w:t>
            </w:r>
          </w:p>
          <w:p>
            <w:r>
              <w:rPr>
                <w:b w:val="0"/>
                <w:color w:val="000000"/>
              </w:rPr>
              <w:t>•  As bases externas Open Library e Google Books permanecem acessíveis e com termos compatíveis com o uso acadêmico.</w:t>
            </w:r>
          </w:p>
          <w:p>
            <w:r>
              <w:rPr>
                <w:b w:val="0"/>
                <w:color w:val="000000"/>
              </w:rPr>
              <w:t>•  Os cinco integrantes permanecem alocados durante todo o período. Ausência pontual é absorvida pela divisão vertical de features, não por realocação de escopo.</w:t>
            </w:r>
          </w:p>
          <w:p>
            <w:r>
              <w:rPr>
                <w:b w:val="0"/>
                <w:color w:val="000000"/>
              </w:rPr>
              <w:t>•  Os patrocinadores, na figura dos professores orientadores, mantêm a disponibilidade de aproximadamente 1 h semanal de orientação.</w:t>
            </w:r>
          </w:p>
          <w:p>
            <w:r>
              <w:rPr>
                <w:b w:val="0"/>
                <w:color w:val="000000"/>
              </w:rPr>
              <w:t>•  O calendário da disciplina não sofre alteração que comprima as janelas dos períodos 1 a 3.</w:t>
            </w:r>
          </w:p>
          <w:p>
            <w:r>
              <w:rPr>
                <w:b w:val="0"/>
                <w:color w:val="000000"/>
              </w:rPr>
              <w:t>•  Cada integrante dispõe de máquina própria e ambiente de desenvolvimento local funcional, incluindo PostgreSQL local.</w:t>
            </w:r>
          </w:p>
        </w:tc>
      </w:tr>
      <w:tr w:rsidR="00600236" w:rsidRPr="00506C19" w14:paraId="5290739C" w14:textId="77777777" w:rsidTr="009E7F83">
        <w:tc>
          <w:tcPr>
            <w:tcW w:w="8644" w:type="dxa"/>
            <w:gridSpan w:val="2"/>
            <w:shd w:val="clear" w:color="auto" w:fill="D9D9D9"/>
          </w:tcPr>
          <w:p w14:paraId="3249C17C" w14:textId="26FEB40B" w:rsidR="00600236" w:rsidRPr="00506C19" w:rsidRDefault="00600236" w:rsidP="00506C19">
            <w:pPr>
              <w:spacing w:after="0" w:line="240" w:lineRule="auto"/>
            </w:pPr>
            <w:r>
              <w:rPr>
                <w:color w:val="000000"/>
              </w:rPr>
              <w:t>Marcos agendados</w:t>
            </w:r>
            <w:r w:rsidR="002F625F">
              <w:rPr>
                <w:color w:val="000000"/>
              </w:rPr>
              <w:t xml:space="preserve"> e entregas</w:t>
            </w:r>
            <w:bookmarkStart w:id="0" w:name="_GoBack"/>
            <w:bookmarkEnd w:id="0"/>
          </w:p>
        </w:tc>
      </w:tr>
      <w:tr w:rsidR="00600236" w:rsidRPr="00506C19" w14:paraId="23CCCD57" w14:textId="77777777" w:rsidTr="00BC6B22">
        <w:trPr>
          <w:trHeight w:val="354"/>
        </w:trPr>
        <w:tc>
          <w:tcPr>
            <w:tcW w:w="4322" w:type="dxa"/>
          </w:tcPr>
          <w:p w14:paraId="0AAFFF0B" w14:textId="6FCE7A5F" w:rsidR="00600236" w:rsidRDefault="00882DAF" w:rsidP="00506C19">
            <w:pPr>
              <w:spacing w:after="0" w:line="240" w:lineRule="auto"/>
            </w:pPr>
            <w:r>
              <w:rPr>
                <w:color w:val="000000"/>
              </w:rPr>
              <w:t>Id.</w:t>
            </w:r>
            <w:r w:rsidR="00600236">
              <w:rPr>
                <w:color w:val="000000"/>
              </w:rPr>
              <w:t xml:space="preserve"> do Marco</w:t>
            </w:r>
          </w:p>
        </w:tc>
        <w:tc>
          <w:tcPr>
            <w:tcW w:w="4322" w:type="dxa"/>
          </w:tcPr>
          <w:p w14:paraId="1CD7F488" w14:textId="77777777" w:rsidR="00600236" w:rsidRPr="00506C19" w:rsidRDefault="00600236" w:rsidP="00506C19">
            <w:pPr>
              <w:spacing w:after="0" w:line="240" w:lineRule="auto"/>
            </w:pPr>
            <w:r>
              <w:rPr>
                <w:color w:val="000000"/>
              </w:rPr>
              <w:t>Entregáveis Previstos</w:t>
            </w:r>
          </w:p>
        </w:tc>
      </w:tr>
      <w:tr w:rsidR="00600236" w:rsidRPr="00506C19" w14:paraId="7844EF5E" w14:textId="77777777" w:rsidTr="005B1613">
        <w:tc>
          <w:tcPr>
            <w:tcW w:w="4322" w:type="dxa"/>
          </w:tcPr>
          <w:p w14:paraId="02EE4479" w14:textId="5F398D97" w:rsidR="00600236" w:rsidRDefault="00882DAF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M1</w:t>
            </w:r>
          </w:p>
          <w:p>
            <w:r>
              <w:rPr>
                <w:b w:val="0"/>
                <w:color w:val="000000"/>
              </w:rPr>
              <w:t>11/08/2026</w:t>
            </w:r>
          </w:p>
        </w:tc>
        <w:tc>
          <w:tcPr>
            <w:tcW w:w="4322" w:type="dxa"/>
          </w:tcPr>
          <w:p w14:paraId="09C57C79" w14:textId="77777777" w:rsidR="00600236" w:rsidRDefault="00600236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Lean Inception finalizada (Entrega 1, 5 pts)</w:t>
            </w:r>
          </w:p>
          <w:p>
            <w:r>
              <w:rPr>
                <w:b w:val="0"/>
                <w:color w:val="000000"/>
              </w:rPr>
              <w:t>Canvas da Lean Inception, visão de produto e sequenciador de funcionalidades</w:t>
            </w:r>
          </w:p>
        </w:tc>
      </w:tr>
      <w:tr w:rsidR="00600236" w:rsidRPr="00506C19" w14:paraId="183D9B9A" w14:textId="77777777" w:rsidTr="005B1613">
        <w:tc>
          <w:tcPr>
            <w:tcW w:w="4322" w:type="dxa"/>
          </w:tcPr>
          <w:p w14:paraId="079FEFF0" w14:textId="3DF9B618" w:rsidR="00600236" w:rsidRDefault="00882DAF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M2</w:t>
            </w:r>
          </w:p>
          <w:p>
            <w:r>
              <w:rPr>
                <w:b w:val="0"/>
                <w:color w:val="000000"/>
              </w:rPr>
              <w:t>25/08/2026</w:t>
            </w:r>
          </w:p>
        </w:tc>
        <w:tc>
          <w:tcPr>
            <w:tcW w:w="4322" w:type="dxa"/>
          </w:tcPr>
          <w:p w14:paraId="1DC48C0D" w14:textId="77777777" w:rsidR="00600236" w:rsidRDefault="00600236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Baseline dos requisitos</w:t>
            </w:r>
          </w:p>
          <w:p>
            <w:r>
              <w:rPr>
                <w:b w:val="0"/>
                <w:color w:val="000000"/>
              </w:rPr>
              <w:t>Documento de requisitos em baseline (130 RFs em 13 módulos), diagramas de modelagem e Plano de Desenvolvimento com as 37 features distribuídas por período</w:t>
            </w:r>
          </w:p>
        </w:tc>
      </w:tr>
      <w:tr w:rsidR="00600236" w:rsidRPr="00506C19" w14:paraId="6F2FD355" w14:textId="77777777" w:rsidTr="005B1613">
        <w:tc>
          <w:tcPr>
            <w:tcW w:w="4322" w:type="dxa"/>
          </w:tcPr>
          <w:p w14:paraId="0E87245C" w14:textId="2FCB8133" w:rsidR="00600236" w:rsidRDefault="00882DAF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M3</w:t>
            </w:r>
          </w:p>
          <w:p>
            <w:r>
              <w:rPr>
                <w:b w:val="0"/>
                <w:color w:val="000000"/>
              </w:rPr>
              <w:t>01/09/2026</w:t>
            </w:r>
          </w:p>
        </w:tc>
        <w:tc>
          <w:tcPr>
            <w:tcW w:w="4322" w:type="dxa"/>
          </w:tcPr>
          <w:p w14:paraId="718AA6D9" w14:textId="77777777" w:rsidR="00600236" w:rsidRDefault="00600236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Termo de abertura e kickoff (Entrega 2, 15 pts)</w:t>
            </w:r>
          </w:p>
          <w:p>
            <w:r>
              <w:rPr>
                <w:b w:val="0"/>
                <w:color w:val="000000"/>
              </w:rPr>
              <w:t>TAP nº 01 assinado, ata de kickoff, Documento de Arquitetura final e Período 0 (infraestrutura, CI, deploy em DES e navegabilidade)</w:t>
            </w:r>
          </w:p>
        </w:tc>
      </w:tr>
      <w:tr w:rsidR="00600236" w:rsidRPr="00506C19" w14:paraId="36E0ED59" w14:textId="77777777" w:rsidTr="005B1613">
        <w:tc>
          <w:tcPr>
            <w:tcW w:w="4322" w:type="dxa"/>
          </w:tcPr>
          <w:p w14:paraId="18CB5180" w14:textId="2D284A22" w:rsidR="00600236" w:rsidRDefault="00882DAF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M4</w:t>
            </w:r>
          </w:p>
          <w:p>
            <w:r>
              <w:rPr>
                <w:b w:val="0"/>
                <w:color w:val="000000"/>
              </w:rPr>
              <w:t>08/09/2026</w:t>
            </w:r>
          </w:p>
        </w:tc>
        <w:tc>
          <w:tcPr>
            <w:tcW w:w="4322" w:type="dxa"/>
          </w:tcPr>
          <w:p w14:paraId="4B026B73" w14:textId="77777777" w:rsidR="00600236" w:rsidRDefault="00600236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Protótipos e avaliação heurística (Entrega 3, 10 pts)</w:t>
            </w:r>
          </w:p>
          <w:p>
            <w:r>
              <w:rPr>
                <w:b w:val="0"/>
                <w:color w:val="000000"/>
              </w:rPr>
              <w:t>Protótipos navegáveis do caminho crítico corrigidos, relatório de avaliação heurística e wireframes documentados</w:t>
            </w:r>
          </w:p>
        </w:tc>
      </w:tr>
      <w:tr w:rsidR="00600236" w:rsidRPr="00506C19" w14:paraId="7844EF5E" w14:textId="77777777" w:rsidTr="005B1613">
        <w:tc>
          <w:tcPr>
            <w:tcW w:w="4322" w:type="dxa"/>
          </w:tcPr>
          <w:p w14:paraId="02EE4479" w14:textId="5F398D97" w:rsidR="00600236" w:rsidRDefault="00882DAF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M5</w:t>
            </w:r>
          </w:p>
          <w:p>
            <w:r>
              <w:rPr>
                <w:b w:val="0"/>
                <w:color w:val="000000"/>
              </w:rPr>
              <w:t>29/09/2026</w:t>
            </w:r>
          </w:p>
        </w:tc>
        <w:tc>
          <w:tcPr>
            <w:tcW w:w="4322" w:type="dxa"/>
          </w:tcPr>
          <w:p w14:paraId="09C57C79" w14:textId="77777777" w:rsidR="00600236" w:rsidRDefault="00600236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Fechamento do Período 1 (Entrega 4, 15 pts)</w:t>
            </w:r>
          </w:p>
          <w:p>
            <w:r>
              <w:rPr>
                <w:b w:val="0"/>
                <w:color w:val="000000"/>
              </w:rPr>
              <w:t>10 features prioritárias em DES, tag e GitHub Release do Período 1, specs OpenAPI atualizados, Declaração de Escopo e EAP</w:t>
            </w:r>
          </w:p>
        </w:tc>
      </w:tr>
      <w:tr w:rsidR="00600236" w:rsidRPr="00506C19" w14:paraId="7844EF5E" w14:textId="77777777" w:rsidTr="005B1613">
        <w:tc>
          <w:tcPr>
            <w:tcW w:w="4322" w:type="dxa"/>
          </w:tcPr>
          <w:p w14:paraId="02EE4479" w14:textId="5F398D97" w:rsidR="00600236" w:rsidRDefault="00882DAF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M6</w:t>
            </w:r>
          </w:p>
          <w:p>
            <w:r>
              <w:rPr>
                <w:b w:val="0"/>
                <w:color w:val="000000"/>
              </w:rPr>
              <w:t>03/11/2026</w:t>
            </w:r>
          </w:p>
        </w:tc>
        <w:tc>
          <w:tcPr>
            <w:tcW w:w="4322" w:type="dxa"/>
          </w:tcPr>
          <w:p w14:paraId="09C57C79" w14:textId="77777777" w:rsidR="00600236" w:rsidRDefault="00600236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Fechamento do Período 2 (Entrega 5, 15 pts)</w:t>
            </w:r>
          </w:p>
          <w:p>
            <w:r>
              <w:rPr>
                <w:b w:val="0"/>
                <w:color w:val="000000"/>
              </w:rPr>
              <w:t>14 features desejáveis em DES, testes das prioritárias verificados, tag e GitHub Release do Período 2</w:t>
            </w:r>
          </w:p>
        </w:tc>
      </w:tr>
      <w:tr w:rsidR="00600236" w:rsidRPr="00506C19" w14:paraId="7844EF5E" w14:textId="77777777" w:rsidTr="005B1613">
        <w:tc>
          <w:tcPr>
            <w:tcW w:w="4322" w:type="dxa"/>
          </w:tcPr>
          <w:p w14:paraId="02EE4479" w14:textId="5F398D97" w:rsidR="00600236" w:rsidRDefault="00882DAF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M7</w:t>
            </w:r>
          </w:p>
          <w:p>
            <w:r>
              <w:rPr>
                <w:b w:val="0"/>
                <w:color w:val="000000"/>
              </w:rPr>
              <w:t>17/11/2026</w:t>
            </w:r>
          </w:p>
        </w:tc>
        <w:tc>
          <w:tcPr>
            <w:tcW w:w="4322" w:type="dxa"/>
          </w:tcPr>
          <w:p w14:paraId="09C57C79" w14:textId="77777777" w:rsidR="00600236" w:rsidRDefault="00600236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Congelamento de features e verificação geral</w:t>
            </w:r>
          </w:p>
          <w:p>
            <w:r>
              <w:rPr>
                <w:b w:val="0"/>
                <w:color w:val="000000"/>
              </w:rPr>
              <w:t>7 features opcionais concluídas ou cortadas, testes das desejáveis, verificação geral do sistema e ATAM inicial</w:t>
            </w:r>
          </w:p>
        </w:tc>
      </w:tr>
      <w:tr w:rsidR="00600236" w:rsidRPr="00506C19" w14:paraId="7844EF5E" w14:textId="77777777" w:rsidTr="005B1613">
        <w:tc>
          <w:tcPr>
            <w:tcW w:w="4322" w:type="dxa"/>
          </w:tcPr>
          <w:p w14:paraId="02EE4479" w14:textId="5F398D97" w:rsidR="00600236" w:rsidRDefault="00882DAF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M8</w:t>
            </w:r>
          </w:p>
          <w:p>
            <w:r>
              <w:rPr>
                <w:b w:val="0"/>
                <w:color w:val="000000"/>
              </w:rPr>
              <w:t>24/11/2026</w:t>
            </w:r>
          </w:p>
        </w:tc>
        <w:tc>
          <w:tcPr>
            <w:tcW w:w="4322" w:type="dxa"/>
          </w:tcPr>
          <w:p w14:paraId="09C57C79" w14:textId="77777777" w:rsidR="00600236" w:rsidRDefault="00600236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Congelamento de código e produção</w:t>
            </w:r>
          </w:p>
          <w:p>
            <w:r>
              <w:rPr>
                <w:b w:val="0"/>
                <w:color w:val="000000"/>
              </w:rPr>
              <w:t>Deploy em produção a partir de tag vX.Y.Z e pitch preparado</w:t>
            </w:r>
          </w:p>
        </w:tc>
      </w:tr>
      <w:tr w:rsidR="00600236" w:rsidRPr="00506C19" w14:paraId="7844EF5E" w14:textId="77777777" w:rsidTr="005B1613">
        <w:tc>
          <w:tcPr>
            <w:tcW w:w="4322" w:type="dxa"/>
          </w:tcPr>
          <w:p w14:paraId="02EE4479" w14:textId="5F398D97" w:rsidR="00600236" w:rsidRDefault="00882DAF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M9</w:t>
            </w:r>
          </w:p>
          <w:p>
            <w:r>
              <w:rPr>
                <w:b w:val="0"/>
                <w:color w:val="000000"/>
              </w:rPr>
              <w:t>01/12/2026</w:t>
            </w:r>
          </w:p>
        </w:tc>
        <w:tc>
          <w:tcPr>
            <w:tcW w:w="4322" w:type="dxa"/>
          </w:tcPr>
          <w:p w14:paraId="09C57C79" w14:textId="77777777" w:rsidR="00600236" w:rsidRDefault="00600236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Entrega final (Entrega 6, 40 pts)</w:t>
            </w:r>
          </w:p>
          <w:p>
            <w:r>
              <w:rPr>
                <w:b w:val="0"/>
                <w:color w:val="000000"/>
              </w:rPr>
              <w:t>Documento de Arquitetura final, relatório de encerramento, vídeo e release final</w:t>
            </w:r>
          </w:p>
        </w:tc>
      </w:tr>
      <w:tr w:rsidR="00600236" w:rsidRPr="00506C19" w14:paraId="7844EF5E" w14:textId="77777777" w:rsidTr="005B1613">
        <w:tc>
          <w:tcPr>
            <w:tcW w:w="4322" w:type="dxa"/>
          </w:tcPr>
          <w:p w14:paraId="02EE4479" w14:textId="5F398D97" w:rsidR="00600236" w:rsidRDefault="00882DAF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M10</w:t>
            </w:r>
          </w:p>
          <w:p>
            <w:r>
              <w:rPr>
                <w:b w:val="0"/>
                <w:color w:val="000000"/>
              </w:rPr>
              <w:t>15/12/2026</w:t>
            </w:r>
          </w:p>
        </w:tc>
        <w:tc>
          <w:tcPr>
            <w:tcW w:w="4322" w:type="dxa"/>
          </w:tcPr>
          <w:p w14:paraId="09C57C79" w14:textId="77777777" w:rsidR="00600236" w:rsidRDefault="00600236" w:rsidP="00506C19">
            <w:pPr>
              <w:spacing w:after="0" w:line="240" w:lineRule="auto"/>
            </w:pPr>
            <w:r>
              <w:rPr>
                <w:b/>
                <w:color w:val="000000"/>
              </w:rPr>
              <w:t>Apresentação</w:t>
            </w:r>
          </w:p>
          <w:p>
            <w:r>
              <w:rPr>
                <w:b w:val="0"/>
                <w:color w:val="000000"/>
              </w:rPr>
              <w:t>Apresentação do projeto aos patrocinadores, lições aprendidas e encerramento formal</w:t>
            </w:r>
          </w:p>
        </w:tc>
      </w:tr>
    </w:tbl>
    <w:p w14:paraId="6DFE4F9D" w14:textId="77777777" w:rsidR="008943DA" w:rsidRDefault="008943DA" w:rsidP="00397FCA"/>
    <w:p/>
    <w:p>
      <w:r>
        <w:rPr>
          <w:b/>
          <w:color w:val="000000"/>
        </w:rPr>
        <w:t>Aprovação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402"/>
            <w:shd w:val="clear" w:color="auto" w:fill="D9D9D9"/>
          </w:tcPr>
          <w:p>
            <w:r>
              <w:rPr>
                <w:b/>
                <w:color w:val="000000"/>
              </w:rPr>
              <w:t>Nome</w:t>
            </w:r>
          </w:p>
        </w:tc>
        <w:tc>
          <w:tcPr>
            <w:tcW w:type="dxa" w:w="3402"/>
            <w:shd w:val="clear" w:color="auto" w:fill="D9D9D9"/>
          </w:tcPr>
          <w:p>
            <w:r>
              <w:rPr>
                <w:b/>
                <w:color w:val="000000"/>
              </w:rPr>
              <w:t>Papel no projeto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  <w:color w:val="000000"/>
              </w:rPr>
              <w:t>Assinatura</w:t>
            </w:r>
          </w:p>
        </w:tc>
      </w:tr>
      <w:tr>
        <w:trPr>
          <w:trHeight w:val="680"/>
        </w:trPr>
        <w:tc>
          <w:tcPr>
            <w:tcW w:type="dxa" w:w="3402"/>
          </w:tcPr>
          <w:p>
            <w:r>
              <w:rPr>
                <w:b w:val="0"/>
                <w:color w:val="000000"/>
              </w:rPr>
              <w:t>Vicenzo Fonseca de Mello Souza</w:t>
            </w:r>
          </w:p>
        </w:tc>
        <w:tc>
          <w:tcPr>
            <w:tcW w:type="dxa" w:w="3402"/>
          </w:tcPr>
          <w:p>
            <w:r>
              <w:rPr>
                <w:b w:val="0"/>
                <w:color w:val="000000"/>
              </w:rPr>
              <w:t>Gerente do projeto</w:t>
            </w:r>
          </w:p>
        </w:tc>
        <w:tc>
          <w:tcPr>
            <w:tcW w:type="dxa" w:w="1701"/>
          </w:tcPr>
          <w:p>
            <w:r>
              <w:rPr>
                <w:b w:val="0"/>
                <w:color w:val="000000"/>
              </w:rPr>
            </w:r>
          </w:p>
        </w:tc>
      </w:tr>
      <w:tr>
        <w:trPr>
          <w:trHeight w:val="680"/>
        </w:trPr>
        <w:tc>
          <w:tcPr>
            <w:tcW w:type="dxa" w:w="3402"/>
          </w:tcPr>
          <w:p>
            <w:r>
              <w:rPr>
                <w:b w:val="0"/>
                <w:color w:val="000000"/>
              </w:rPr>
              <w:t>Prof. Artur Martins Mol</w:t>
            </w:r>
          </w:p>
        </w:tc>
        <w:tc>
          <w:tcPr>
            <w:tcW w:type="dxa" w:w="3402"/>
          </w:tcPr>
          <w:p>
            <w:r>
              <w:rPr>
                <w:b w:val="0"/>
                <w:color w:val="000000"/>
              </w:rPr>
              <w:t>Patrocinador. Aprova escopo e avalia as entregas</w:t>
            </w:r>
          </w:p>
        </w:tc>
        <w:tc>
          <w:tcPr>
            <w:tcW w:type="dxa" w:w="1701"/>
          </w:tcPr>
          <w:p>
            <w:r>
              <w:rPr>
                <w:b w:val="0"/>
                <w:color w:val="000000"/>
              </w:rPr>
            </w:r>
          </w:p>
        </w:tc>
      </w:tr>
      <w:tr>
        <w:trPr>
          <w:trHeight w:val="680"/>
        </w:trPr>
        <w:tc>
          <w:tcPr>
            <w:tcW w:type="dxa" w:w="3402"/>
          </w:tcPr>
          <w:p>
            <w:r>
              <w:rPr>
                <w:b w:val="0"/>
                <w:color w:val="000000"/>
              </w:rPr>
              <w:t>Prof. João Paulo Carneiro Aramuni</w:t>
            </w:r>
          </w:p>
        </w:tc>
        <w:tc>
          <w:tcPr>
            <w:tcW w:type="dxa" w:w="3402"/>
          </w:tcPr>
          <w:p>
            <w:r>
              <w:rPr>
                <w:b w:val="0"/>
                <w:color w:val="000000"/>
              </w:rPr>
              <w:t>Patrocinador. Aprova escopo e avalia as entregas</w:t>
            </w:r>
          </w:p>
        </w:tc>
        <w:tc>
          <w:tcPr>
            <w:tcW w:type="dxa" w:w="1701"/>
          </w:tcPr>
          <w:p>
            <w:r>
              <w:rPr>
                <w:b w:val="0"/>
                <w:color w:val="000000"/>
              </w:rPr>
            </w:r>
          </w:p>
        </w:tc>
      </w:tr>
      <w:tr>
        <w:trPr>
          <w:trHeight w:val="680"/>
        </w:trPr>
        <w:tc>
          <w:tcPr>
            <w:tcW w:type="dxa" w:w="3402"/>
          </w:tcPr>
          <w:p>
            <w:r>
              <w:rPr>
                <w:b w:val="0"/>
                <w:color w:val="000000"/>
              </w:rPr>
              <w:t>Prof. Leonardo Vilela Cardoso</w:t>
            </w:r>
          </w:p>
        </w:tc>
        <w:tc>
          <w:tcPr>
            <w:tcW w:type="dxa" w:w="3402"/>
          </w:tcPr>
          <w:p>
            <w:r>
              <w:rPr>
                <w:b w:val="0"/>
                <w:color w:val="000000"/>
              </w:rPr>
              <w:t>Patrocinador. Aprova escopo e avalia as entregas</w:t>
            </w:r>
          </w:p>
        </w:tc>
        <w:tc>
          <w:tcPr>
            <w:tcW w:type="dxa" w:w="1701"/>
          </w:tcPr>
          <w:p>
            <w:r>
              <w:rPr>
                <w:b w:val="0"/>
                <w:color w:val="000000"/>
              </w:rPr>
            </w:r>
          </w:p>
        </w:tc>
      </w:tr>
    </w:tbl>
    <w:sectPr w:rsidR="008943DA" w:rsidSect="00305FA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E1033E" w14:textId="77777777" w:rsidR="00A31645" w:rsidRDefault="00A31645" w:rsidP="0006136D">
      <w:pPr>
        <w:spacing w:after="0" w:line="240" w:lineRule="auto"/>
      </w:pPr>
      <w:r>
        <w:separator/>
      </w:r>
    </w:p>
  </w:endnote>
  <w:endnote w:type="continuationSeparator" w:id="0">
    <w:p w14:paraId="774F1CBD" w14:textId="77777777" w:rsidR="00A31645" w:rsidRDefault="00A31645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D1EE0" w14:textId="77777777" w:rsidR="00A31645" w:rsidRDefault="00A31645" w:rsidP="0006136D">
      <w:pPr>
        <w:spacing w:after="0" w:line="240" w:lineRule="auto"/>
      </w:pPr>
      <w:r>
        <w:separator/>
      </w:r>
    </w:p>
  </w:footnote>
  <w:footnote w:type="continuationSeparator" w:id="0">
    <w:p w14:paraId="54E3C224" w14:textId="77777777" w:rsidR="00A31645" w:rsidRDefault="00A31645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82F02F" w14:textId="77777777" w:rsidR="009559C9" w:rsidRDefault="009559C9" w:rsidP="009559C9">
    <w:pPr>
      <w:pStyle w:val="Header"/>
      <w:ind w:hanging="1417"/>
      <w:jc w:val="right"/>
    </w:pPr>
  </w:p>
  <w:p w14:paraId="60ED78B8" w14:textId="05914003" w:rsidR="005B1613" w:rsidRPr="009559C9" w:rsidRDefault="005B1613" w:rsidP="00341B17">
    <w:pPr>
      <w:pStyle w:val="Header"/>
      <w:ind w:hanging="1417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oNotTrackMov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6136D"/>
    <w:rsid w:val="0006136D"/>
    <w:rsid w:val="000C0F42"/>
    <w:rsid w:val="00144EBE"/>
    <w:rsid w:val="002F625F"/>
    <w:rsid w:val="00305FAA"/>
    <w:rsid w:val="00341B17"/>
    <w:rsid w:val="00366C18"/>
    <w:rsid w:val="00397FCA"/>
    <w:rsid w:val="004A058D"/>
    <w:rsid w:val="004A5EDE"/>
    <w:rsid w:val="00506C19"/>
    <w:rsid w:val="005B1613"/>
    <w:rsid w:val="005C2D0E"/>
    <w:rsid w:val="00600236"/>
    <w:rsid w:val="006675E5"/>
    <w:rsid w:val="007D4047"/>
    <w:rsid w:val="00882DAF"/>
    <w:rsid w:val="008943DA"/>
    <w:rsid w:val="008D144B"/>
    <w:rsid w:val="008D4AD2"/>
    <w:rsid w:val="008E6F06"/>
    <w:rsid w:val="009559C9"/>
    <w:rsid w:val="00984269"/>
    <w:rsid w:val="009E7F83"/>
    <w:rsid w:val="00A171DC"/>
    <w:rsid w:val="00A31645"/>
    <w:rsid w:val="00AA7A21"/>
    <w:rsid w:val="00AB3B1F"/>
    <w:rsid w:val="00BC6B22"/>
    <w:rsid w:val="00C76864"/>
    <w:rsid w:val="00CB18A5"/>
    <w:rsid w:val="00D927BF"/>
    <w:rsid w:val="00E13271"/>
    <w:rsid w:val="00ED56C5"/>
    <w:rsid w:val="00F57432"/>
    <w:rsid w:val="00FB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B87C9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FAA"/>
    <w:pPr>
      <w:spacing w:after="200" w:line="276" w:lineRule="auto"/>
    </w:pPr>
    <w:rPr>
      <w:color w:val="000000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locked/>
    <w:rsid w:val="008E6F06"/>
    <w:pPr>
      <w:keepNext/>
      <w:keepLines/>
      <w:spacing w:before="240" w:after="0" w:line="259" w:lineRule="auto"/>
      <w:outlineLvl w:val="0"/>
    </w:pPr>
    <w:rPr>
      <w:rFonts w:ascii="Calibri Light" w:eastAsia="MS Gothic" w:hAnsi="Calibri Light"/>
      <w:color w:val="00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06136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06136D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locked/>
    <w:rsid w:val="0006136D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rsid w:val="009559C9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8E6F06"/>
    <w:rPr>
      <w:rFonts w:ascii="Calibri Light" w:eastAsia="MS Gothic" w:hAnsi="Calibri Light"/>
      <w:color w:val="2E74B5"/>
      <w:sz w:val="32"/>
      <w:szCs w:val="3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71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Pedro</cp:lastModifiedBy>
  <cp:revision>20</cp:revision>
  <dcterms:created xsi:type="dcterms:W3CDTF">2011-08-31T14:41:00Z</dcterms:created>
  <dcterms:modified xsi:type="dcterms:W3CDTF">2021-08-22T20:17:00Z</dcterms:modified>
</cp:coreProperties>
</file>