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Gerência de Projetos de Software</w:t>
      </w:r>
    </w:p>
    <w:p>
      <w:pPr>
        <w:pStyle w:val="Heading2"/>
      </w:pPr>
      <w:r>
        <w:rPr>
          <w:color w:val="000000"/>
        </w:rPr>
        <w:t>Estrutura Analítica do Projeto (EAP) do Lê Ai</w:t>
      </w:r>
    </w:p>
    <w:p>
      <w:pPr>
        <w:ind w:left="454"/>
      </w:pPr>
      <w:r>
        <w:rPr>
          <w:b/>
          <w:i/>
          <w:color w:val="000000"/>
        </w:rPr>
        <w:t>O que este documento é:</w:t>
      </w:r>
      <w:r>
        <w:rPr>
          <w:i/>
          <w:color w:val="000000"/>
        </w:rPr>
        <w:t xml:space="preserve"> a decomposição hierárquica orientada a entregas do projeto </w:t>
      </w:r>
      <w:r>
        <w:rPr>
          <w:b/>
          <w:i/>
          <w:color w:val="000000"/>
        </w:rPr>
        <w:t>Lê Ai</w:t>
      </w:r>
      <w:r>
        <w:rPr>
          <w:i/>
          <w:color w:val="000000"/>
        </w:rPr>
        <w:t xml:space="preserve">. Contém a representação hierárquica com códigos de conta, o </w:t>
      </w:r>
      <w:r>
        <w:rPr>
          <w:b/>
          <w:i/>
          <w:color w:val="000000"/>
        </w:rPr>
        <w:t>dicionário da EAP</w:t>
      </w:r>
      <w:r>
        <w:rPr>
          <w:i/>
          <w:color w:val="000000"/>
        </w:rPr>
        <w:t xml:space="preserve">, com a especificação e o critério de aceitação de cada pacote de trabalho, e a verificação de conformidade metodológica. </w:t>
      </w:r>
      <w:r>
        <w:rPr>
          <w:b/>
          <w:i/>
          <w:color w:val="000000"/>
        </w:rPr>
        <w:t>O que este documento não é:</w:t>
      </w:r>
      <w:r>
        <w:rPr>
          <w:i/>
          <w:color w:val="000000"/>
        </w:rPr>
        <w:t xml:space="preserve"> cronograma nem lista de atividades. A EAP diz </w:t>
      </w:r>
      <w:r>
        <w:rPr>
          <w:i/>
          <w:color w:val="000000"/>
        </w:rPr>
        <w:t>o que será entregue</w:t>
      </w:r>
      <w:r>
        <w:rPr>
          <w:i/>
          <w:color w:val="000000"/>
        </w:rPr>
        <w:t xml:space="preserve">; as datas estão em </w:t>
      </w:r>
      <w:r>
        <w:rPr>
          <w:i/>
          <w:color w:val="000000"/>
        </w:rPr>
        <w:t>`declaracao_de_escopo.md`</w:t>
      </w:r>
      <w:r>
        <w:rPr>
          <w:i/>
          <w:color w:val="000000"/>
        </w:rPr>
        <w:t xml:space="preserve"> §6 e em </w:t>
      </w:r>
      <w:r>
        <w:rPr>
          <w:rFonts w:ascii="Consolas" w:hAnsi="Consolas"/>
          <w:i/>
          <w:color w:val="000000"/>
          <w:sz w:val="18"/>
        </w:rPr>
        <w:t>docs/orquestador/plano-de-projeto.md</w:t>
      </w:r>
      <w:r>
        <w:rPr>
          <w:i/>
          <w:color w:val="000000"/>
        </w:rPr>
        <w:t xml:space="preserve"> §3.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6900"/>
        <w:gridCol w:w="6900"/>
      </w:tblGrid>
      <w:tr>
        <w:trPr>
          <w:tblHeader w:val="true"/>
        </w:trP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Campo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Conteúdo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Projeto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Lê Ai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Gerente do Projeto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Vicenzo Fonseca de Mello Souza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Decomposição </w:t>
            </w:r>
            <w:r>
              <w:rPr>
                <w:i/>
                <w:color w:val="000000"/>
                <w:sz w:val="17"/>
              </w:rPr>
              <w:t>top-down</w:t>
            </w:r>
            <w:r>
              <w:rPr>
                <w:color w:val="000000"/>
                <w:sz w:val="17"/>
              </w:rPr>
              <w:t xml:space="preserve"> por fases do ciclo de vida, conforme o Quadro 1 de </w:t>
            </w:r>
            <w:r>
              <w:rPr>
                <w:i/>
                <w:color w:val="000000"/>
                <w:sz w:val="17"/>
              </w:rPr>
              <w:t>Criar a estrutura analítica do projeto (EAP)</w:t>
            </w:r>
            <w:r>
              <w:rPr>
                <w:color w:val="000000"/>
                <w:sz w:val="17"/>
              </w:rPr>
              <w:t xml:space="preserve"> (SOTILLE et al., FGV, 2009)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Base de escopo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`declaracao_de_escopo.md`</w:t>
            </w:r>
            <w:r>
              <w:rPr>
                <w:color w:val="000000"/>
                <w:sz w:val="17"/>
              </w:rPr>
              <w:t xml:space="preserve"> v1.0 e </w:t>
            </w:r>
            <w:r>
              <w:rPr>
                <w:rFonts w:ascii="Consolas" w:hAnsi="Consolas"/>
                <w:color w:val="000000"/>
                <w:sz w:val="17"/>
              </w:rPr>
              <w:t>REQUISITOS.md</w:t>
            </w:r>
            <w:r>
              <w:rPr>
                <w:color w:val="000000"/>
                <w:sz w:val="17"/>
              </w:rPr>
              <w:t xml:space="preserve"> v1.4, com baseline de 25/08/2026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Pacotes de trabalho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71</w:t>
            </w:r>
          </w:p>
        </w:tc>
      </w:tr>
      <w:tr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Versão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1.0, de 14/09/2026</w:t>
            </w:r>
          </w:p>
        </w:tc>
      </w:tr>
    </w:tbl>
    <w:p/>
    <w:p>
      <w:pPr>
        <w:pStyle w:val="Heading2"/>
      </w:pPr>
      <w:r>
        <w:rPr>
          <w:color w:val="000000"/>
        </w:rPr>
        <w:t>1. Premissas de construção</w:t>
      </w:r>
    </w:p>
    <w:p>
      <w:pPr>
        <w:jc w:val="both"/>
      </w:pPr>
      <w:r>
        <w:rPr>
          <w:color w:val="000000"/>
        </w:rPr>
        <w:t>Como esta EAP foi montada, e o que isso implica ao lê-la:</w:t>
      </w:r>
    </w:p>
    <w:p>
      <w:pPr>
        <w:pStyle w:val="ListNumber"/>
        <w:ind w:left="397"/>
      </w:pPr>
      <w:r>
        <w:rPr>
          <w:b/>
          <w:color w:val="000000"/>
        </w:rPr>
        <w:t>O nível 0 é o projeto.</w:t>
      </w:r>
      <w:r>
        <w:rPr>
          <w:color w:val="000000"/>
        </w:rPr>
        <w:t xml:space="preserve"> O </w:t>
      </w:r>
      <w:r>
        <w:rPr>
          <w:b/>
          <w:color w:val="000000"/>
        </w:rPr>
        <w:t>nível 2 abre com o Gerenciamento do Projeto e fecha com o Encerramento</w:t>
      </w:r>
      <w:r>
        <w:rPr>
          <w:color w:val="000000"/>
        </w:rPr>
        <w:t>, e entre eles estão as fases do ciclo de vida, conforme a estratégia do Quadro 1 do guia.</w:t>
      </w:r>
    </w:p>
    <w:p>
      <w:pPr>
        <w:pStyle w:val="ListNumber"/>
        <w:ind w:left="397"/>
      </w:pPr>
      <w:r>
        <w:rPr>
          <w:b/>
          <w:color w:val="000000"/>
        </w:rPr>
        <w:t>Os nós de nível 2 são, um a um, as nove etapas do ciclo de vida</w:t>
      </w:r>
      <w:r>
        <w:rPr>
          <w:color w:val="000000"/>
        </w:rPr>
        <w:t xml:space="preserve"> declaradas em </w:t>
      </w:r>
      <w:r>
        <w:rPr>
          <w:color w:val="000000"/>
        </w:rPr>
        <w:t>`declaracao_de_escopo.md`</w:t>
      </w:r>
      <w:r>
        <w:rPr>
          <w:color w:val="000000"/>
        </w:rPr>
        <w:t xml:space="preserve"> §2. Essa correspondência é a âncora entre os dois documentos: se uma etapa mudar lá, muda aqui na mesma passada.</w:t>
      </w:r>
    </w:p>
    <w:p>
      <w:pPr>
        <w:pStyle w:val="ListNumber"/>
        <w:ind w:left="397"/>
      </w:pPr>
      <w:r>
        <w:rPr>
          <w:b/>
          <w:color w:val="000000"/>
        </w:rPr>
        <w:t>A granularidade de parada nos períodos 1 a 3 é a *feature</w:t>
      </w:r>
      <w:r>
        <w:rPr>
          <w:color w:val="000000"/>
        </w:rPr>
        <w:t xml:space="preserve">*, identificada pelo ID real de </w:t>
      </w:r>
      <w:r>
        <w:rPr>
          <w:rFonts w:ascii="Consolas" w:hAnsi="Consolas"/>
          <w:color w:val="000000"/>
          <w:sz w:val="18"/>
        </w:rPr>
        <w:t>docs/plano-de-desenvolvimento/README.md</w:t>
      </w:r>
      <w:r>
        <w:rPr>
          <w:color w:val="000000"/>
        </w:rPr>
        <w:t>. É a menor unidade que o projeto já controla de verdade, pois tem dono registrado, arquivo próprio, critérios de aceite e Definition of Done. Decompor abaixo disso, por camada de infraestrutura, backend, web e mobile, geraria cerca de 150 pacotes cujo custo de controle excederia o benefício.</w:t>
      </w:r>
    </w:p>
    <w:p>
      <w:pPr>
        <w:pStyle w:val="ListNumber"/>
        <w:ind w:left="397"/>
      </w:pPr>
      <w:r>
        <w:rPr>
          <w:b/>
          <w:color w:val="000000"/>
        </w:rPr>
        <w:t>Testes não são pacote de trabalho.</w:t>
      </w:r>
      <w:r>
        <w:rPr>
          <w:color w:val="000000"/>
        </w:rPr>
        <w:t xml:space="preserve"> O </w:t>
      </w:r>
      <w:r>
        <w:rPr>
          <w:rFonts w:ascii="Consolas" w:hAnsi="Consolas"/>
          <w:color w:val="000000"/>
          <w:sz w:val="18"/>
        </w:rPr>
        <w:t>plano-de-projeto.md</w:t>
      </w:r>
      <w:r>
        <w:rPr>
          <w:color w:val="000000"/>
        </w:rPr>
        <w:t xml:space="preserve"> §3 é explícito ao afirmar que </w:t>
      </w:r>
      <w:r>
        <w:rPr>
          <w:i/>
          <w:color w:val="000000"/>
        </w:rPr>
        <w:t>"testes não são fase"</w:t>
      </w:r>
      <w:r>
        <w:rPr>
          <w:color w:val="000000"/>
        </w:rPr>
        <w:t>, pois eles constituem item do Definition of Done de cada feature. Criar um pacote chamado "Testes" duplicaria entrega já contada dentro de cada feature.</w:t>
      </w:r>
    </w:p>
    <w:p>
      <w:pPr>
        <w:pStyle w:val="ListNumber"/>
        <w:ind w:left="397"/>
      </w:pPr>
      <w:r>
        <w:rPr>
          <w:b/>
          <w:color w:val="000000"/>
        </w:rPr>
        <w:t>O spec OpenAPI também não é pacote de trabalho</w:t>
      </w:r>
      <w:r>
        <w:rPr>
          <w:color w:val="000000"/>
        </w:rPr>
        <w:t xml:space="preserve">, pela mesma razão: é item do DoD da feature que alterou o serviço. O que constitui pacote é o </w:t>
      </w:r>
      <w:r>
        <w:rPr>
          <w:i/>
          <w:color w:val="000000"/>
        </w:rPr>
        <w:t>Swagger UI</w:t>
      </w:r>
      <w:r>
        <w:rPr>
          <w:color w:val="000000"/>
        </w:rPr>
        <w:t xml:space="preserve"> agregado, entregue uma única vez em </w:t>
      </w:r>
      <w:r>
        <w:rPr>
          <w:rFonts w:ascii="Consolas" w:hAnsi="Consolas"/>
          <w:color w:val="000000"/>
          <w:sz w:val="18"/>
        </w:rPr>
        <w:t>P0-NAV</w:t>
      </w:r>
      <w:r>
        <w:rPr>
          <w:color w:val="000000"/>
        </w:rPr>
        <w:t>.</w:t>
      </w:r>
    </w:p>
    <w:p>
      <w:pPr>
        <w:pStyle w:val="ListNumber"/>
        <w:ind w:left="397"/>
      </w:pPr>
      <w:r>
        <w:rPr>
          <w:b/>
          <w:color w:val="000000"/>
        </w:rPr>
        <w:t>Os releases de período são filhos do período</w:t>
      </w:r>
      <w:r>
        <w:rPr>
          <w:color w:val="000000"/>
        </w:rPr>
        <w:t xml:space="preserve"> que os produz, e não de uma fase de entrega separada. É o que faz a soma dos filhos corresponder integralmente à entrega do pai.</w:t>
      </w:r>
    </w:p>
    <w:p>
      <w:pPr>
        <w:pStyle w:val="ListNumber"/>
        <w:ind w:left="397"/>
      </w:pPr>
      <w:r>
        <w:rPr>
          <w:b/>
          <w:color w:val="000000"/>
        </w:rPr>
        <w:t>A EAP não é simétrica.</w:t>
      </w:r>
      <w:r>
        <w:rPr>
          <w:color w:val="000000"/>
        </w:rPr>
        <w:t xml:space="preserve"> Ramos de naturezas diferentes param em níveis diferentes, o que o guia admite explicitamente (Xavier, 2009).</w:t>
      </w:r>
    </w:p>
    <w:p>
      <w:pPr>
        <w:pStyle w:val="Heading2"/>
      </w:pPr>
      <w:r>
        <w:rPr>
          <w:color w:val="000000"/>
        </w:rPr>
        <w:t>2. Representação hierárquica</w:t>
      </w:r>
    </w:p>
    <w:p>
      <w:pPr>
        <w:jc w:val="both"/>
      </w:pPr>
      <w:r>
        <w:rPr>
          <w:color w:val="000000"/>
        </w:rPr>
        <w:t xml:space="preserve">A seguir, os códigos de conta. Componentes no nível mais baixo de cada ramo, isto é, sem filhos, são os </w:t>
      </w:r>
      <w:r>
        <w:rPr>
          <w:b/>
          <w:color w:val="000000"/>
        </w:rPr>
        <w:t>pacotes de trabalho</w:t>
      </w:r>
      <w:r>
        <w:rPr>
          <w:color w:val="000000"/>
        </w:rPr>
        <w:t>, detalhados no dicionário da seção 3.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 ......... Lê Ai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 ....... Gerenciamento do Projeto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1.1.1 ..... Termo de Abertura do Projeto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1.1.2 ..... Declaração de Escopo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1.1.3 ..... Estrutura Analítica do Projeto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1.1.3.1 ... Representação Hierárquica da EAP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1.1.3.2 ... Dicionário da EAP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1.1.4 ..... Plano de Projeto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1.1.5 ..... Plano de Desenvolvimento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1.1.6 ..... Registro das Partes Interessadas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1.1.7 ..... Monitoramento e Controle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1.1.7.1 ... Atas de Reunião Semanais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1.1.7.2 ... Relatórios Individuais de Contribuição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1.1.7.3 ... Quadro Kanban do Projeto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 ....... Concepção e Requisitos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1.2.1 ..... Lean Inception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1.2.2 ..... Documento de Requisitos em Baseline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1.2.3 ..... Diagramas de Modelagem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1.2.3.1 ... Diagrama de Visão Geral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1.2.3.2 ... Diagrama de Componentes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1.2.3.3 ... Modelo de Dados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1.2.4 ..... Documento de Arquitetura de Software (baseline)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1.2.5 ..... Product Backlog e Sprint Backlog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1.3 ....... Design e Prototipação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1.3.1 ..... Documento de Design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1.3.2 ..... Protótipos Navegáveis do Caminho Crítico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1.3.3 ..... Relatório de Avaliação Heurística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1.3.4 ..... Wireframes Documentados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 ....... Período 0: Fundação Técnica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1.4.1 ..... P0-INFRA: Scaffolding do Monorepo e Serviços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1.4.2 ..... P0-CI: Pipeline de Integração e Entrega Contínuas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1.4.3 ..... P0-DEPLOY: Ambiente de Desenvolvimento (Render e Neon)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1.4.4 ..... P0-MSG: Mensageria e Integrações Base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1.4.5 ..... P0-DS: Design System Base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1.4.6 ..... P0-NAV: Navegabilidade, Shell de Autenticação e Documentação de API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 ....... Período 1: Funcionalidades Prioritárias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1.5.1 ..... F-AUT: Autenticação e Conta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1.5.2 ..... F-PERFIL: Perfil, Privacidade e Seguidores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1.5.3 ..... F-ACV-BUSCA: Busca e Página do Livro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1.5.4 ..... F-ACV-CADASTRO: Cadastro de Livros (ISBN e Pessoal)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1.5.5 ..... F-ACV-INGESTAO: Ingestão do Acervo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1.5.6 ..... F-EST: Estante e Ciclo de Leitura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1.5.7 ..... F-PRG: Progresso Manual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1.5.8 ..... F-AVA: Nota e Resenha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1.5.9 ..... F-FEED: Feed e Interações Sociais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1.5.10 .... F-NOT: Notificações In-App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1.5.11 .... Release do Período 1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 ....... Período 2: Funcionalidades Desejáveis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 ..... F-CONTA-2: Exclusão de Conta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1.6.2 ..... F-SOCIAL-2: Comentários e Menções-Link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1.6.3 ..... F-ACV-DESCOBERTA: Filtros e Páginas de Autor, Editora e Série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1.6.4 ..... F-ACV-NOTA: Nota Geral e Cache de Capas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1.6.5 ..... F-EST-2: Favoritos, Histórico e Buscas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1.6.6 ..... F-SESSAO: Sessão de Leitura Cronometrada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1.6.7 ..... F-AVA-2: Reações, Markdown e Frases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1.6.8 ..... F-DSF: Desafios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1.6.9 ..... F-STA: Estatísticas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1.6.10 .... F-GAM: Sequência Diária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1.6.11 .... F-LST: Listas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1.6.12 .... F-REC-P2P: Recomendação entre Usuários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1.6.13 .... F-MOD: Moderação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1.6.14 .... F-NOT-2: Notificações em Tempo Real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1.6.15 .... Release do Período 2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 ....... Período 3: Opcionais e Refino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1.7.1 ..... F-ACV-OPC: Extras de Acervo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1.7.2 ..... F-REC-ALG: Recomendação Algorítmica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1.7.3 ..... F-NOT-OPC: Preferências de Notificação e Push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1.7.4 ..... F-MOD-OPC: Suspensão de Conta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1.7.5 ..... F-GAM-OPC: Calendário e Lembrete de Sequência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1.7.6 ..... F-STA-OPC: Distribuição de Notas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1.7.7 ..... F-DSF-OPC: Histórico de Janelas de Desafio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1.7.8 ..... Refino das Pendências Acumuladas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1.7.9 ..... Release do Período 3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1.8 ....... Verificação e Homologação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1.8.1 ..... Relatório de Verificação Geral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1.8.2 ..... Avaliação da Arquitetura (ATAM)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1.8.3 ..... Release Final em Produção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 ....... Encerramento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1.9.1 ..... Documento de Arquitetura de Software (versão final)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1.9.2 ..... Relatório de Encerramento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1.9.3 ..... Vídeo de Apresentação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1.9.4 ..... Pitch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1.9.5 ..... Apresentação Final</w:t>
      </w:r>
    </w:p>
    <w:p>
      <w:pPr>
        <w:spacing w:after="0" w:line="240" w:lineRule="auto"/>
      </w:pPr>
      <w:r>
        <w:rPr>
          <w:rFonts w:ascii="Consolas" w:hAnsi="Consolas"/>
          <w:color w:val="000000"/>
          <w:sz w:val="17"/>
        </w:rPr>
        <w:t>1.9.6 ..... Lições Aprendidas</w:t>
      </w:r>
    </w:p>
    <w:p/>
    <w:p>
      <w:pPr>
        <w:pStyle w:val="Heading3"/>
      </w:pPr>
      <w:r>
        <w:rPr>
          <w:color w:val="000000"/>
        </w:rPr>
        <w:t>Resumo por ramo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Código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Entrega de nível 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Pacotes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Etapa correspondente na Declaração de Escopo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Gerenciamento do Projeto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1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Concepção e Requisitos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2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Design e Prototipação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3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Período 0: Fundação Técnica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4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Período 1: Funcionalidades Prioritárias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5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Período 2: Funcionalidades Desejáveis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6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Período 3: Opcionais e Refino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7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1.8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Verificação e Homologação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8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Encerramento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Etapa 9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Total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71</w:t>
            </w:r>
          </w:p>
        </w:tc>
        <w:tc>
          <w:tcPr>
            <w:tcW w:type="dxa" w:w="3450"/>
          </w:tcPr>
          <w:p>
            <w:pPr>
              <w:spacing w:after="40"/>
            </w:pPr>
          </w:p>
        </w:tc>
      </w:tr>
    </w:tbl>
    <w:p/>
    <w:p>
      <w:pPr>
        <w:pStyle w:val="Heading2"/>
      </w:pPr>
      <w:r>
        <w:rPr>
          <w:color w:val="000000"/>
        </w:rPr>
        <w:t>3. Dicionário da EAP</w:t>
      </w:r>
    </w:p>
    <w:p>
      <w:pPr>
        <w:jc w:val="both"/>
      </w:pPr>
      <w:r>
        <w:rPr>
          <w:color w:val="000000"/>
        </w:rPr>
        <w:t xml:space="preserve">Apenas os </w:t>
      </w:r>
      <w:r>
        <w:rPr>
          <w:b/>
          <w:color w:val="000000"/>
        </w:rPr>
        <w:t>pacotes de trabalho</w:t>
      </w:r>
      <w:r>
        <w:rPr>
          <w:color w:val="000000"/>
        </w:rPr>
        <w:t>, isto é, as folhas, aparecem aqui. Nós agregadores ficam de fora, conforme o guia. Marcos e atividades de cronograma também não entram.</w:t>
      </w:r>
    </w:p>
    <w:p>
      <w:pPr>
        <w:pStyle w:val="Heading3"/>
      </w:pPr>
      <w:r>
        <w:rPr>
          <w:color w:val="000000"/>
        </w:rPr>
        <w:t>3.0 Critério de aceitação padrão de feature (DoD)</w:t>
      </w:r>
    </w:p>
    <w:p>
      <w:pPr>
        <w:jc w:val="both"/>
      </w:pPr>
      <w:r>
        <w:rPr>
          <w:color w:val="000000"/>
        </w:rPr>
        <w:t xml:space="preserve">Todas as features dos ramos 1.4 a 1.7 compartilham o </w:t>
      </w:r>
      <w:r>
        <w:rPr>
          <w:b/>
          <w:color w:val="000000"/>
        </w:rPr>
        <w:t>Definition of Done</w:t>
      </w:r>
      <w:r>
        <w:rPr>
          <w:color w:val="000000"/>
        </w:rPr>
        <w:t xml:space="preserve"> de </w:t>
      </w:r>
      <w:r>
        <w:rPr>
          <w:rFonts w:ascii="Consolas" w:hAnsi="Consolas"/>
          <w:color w:val="000000"/>
          <w:sz w:val="18"/>
        </w:rPr>
        <w:t>docs/orquestador/plano-de-projeto.md</w:t>
      </w:r>
      <w:r>
        <w:rPr>
          <w:color w:val="000000"/>
        </w:rPr>
        <w:t xml:space="preserve"> §10, citado uma vez aqui e referenciado adiante como </w:t>
      </w:r>
      <w:r>
        <w:rPr>
          <w:b/>
          <w:color w:val="000000"/>
        </w:rPr>
        <w:t>“DoD”</w:t>
      </w:r>
      <w:r>
        <w:rPr>
          <w:color w:val="000000"/>
        </w:rPr>
        <w:t>:</w:t>
      </w:r>
    </w:p>
    <w:p>
      <w:pPr>
        <w:pStyle w:val="ListNumber"/>
        <w:ind w:left="397"/>
      </w:pPr>
      <w:r>
        <w:rPr>
          <w:color w:val="000000"/>
        </w:rPr>
        <w:t xml:space="preserve">Código nas camadas aplicáveis mergeado em </w:t>
      </w:r>
      <w:r>
        <w:rPr>
          <w:rFonts w:ascii="Consolas" w:hAnsi="Consolas"/>
          <w:color w:val="000000"/>
          <w:sz w:val="18"/>
        </w:rPr>
        <w:t>desenvolvimento</w:t>
      </w:r>
      <w:r>
        <w:rPr>
          <w:color w:val="000000"/>
        </w:rPr>
        <w:t>;</w:t>
      </w:r>
    </w:p>
    <w:p>
      <w:pPr>
        <w:pStyle w:val="ListNumber"/>
        <w:ind w:left="397"/>
      </w:pPr>
      <w:r>
        <w:rPr>
          <w:color w:val="000000"/>
        </w:rPr>
        <w:t>CI verde, contemplando lint, build e testes;</w:t>
      </w:r>
    </w:p>
    <w:p>
      <w:pPr>
        <w:pStyle w:val="ListNumber"/>
        <w:ind w:left="397"/>
      </w:pPr>
      <w:r>
        <w:rPr>
          <w:color w:val="000000"/>
        </w:rPr>
        <w:t>Testes automatizados dos casos de uso da feature, no mínimo no backend;</w:t>
      </w:r>
    </w:p>
    <w:p>
      <w:pPr>
        <w:pStyle w:val="ListNumber"/>
        <w:ind w:left="397"/>
      </w:pPr>
      <w:r>
        <w:rPr>
          <w:color w:val="000000"/>
        </w:rPr>
        <w:t xml:space="preserve">Spec OpenAPI do serviço atualizado em </w:t>
      </w:r>
      <w:r>
        <w:rPr>
          <w:rFonts w:ascii="Consolas" w:hAnsi="Consolas"/>
          <w:color w:val="000000"/>
          <w:sz w:val="18"/>
        </w:rPr>
        <w:t>docs/api/</w:t>
      </w:r>
      <w:r>
        <w:rPr>
          <w:color w:val="000000"/>
        </w:rPr>
        <w:t>;</w:t>
      </w:r>
    </w:p>
    <w:p>
      <w:pPr>
        <w:pStyle w:val="ListNumber"/>
        <w:ind w:left="397"/>
      </w:pPr>
      <w:r>
        <w:rPr>
          <w:color w:val="000000"/>
        </w:rPr>
        <w:t>Fluxo funcionando em DES/HML, e não apenas localmente;</w:t>
      </w:r>
    </w:p>
    <w:p>
      <w:pPr>
        <w:pStyle w:val="ListNumber"/>
        <w:ind w:left="397"/>
      </w:pPr>
      <w:r>
        <w:rPr>
          <w:color w:val="000000"/>
        </w:rPr>
        <w:t>Arquivo da feature atualizado quanto a status, pendências e timeline;</w:t>
      </w:r>
    </w:p>
    <w:p>
      <w:pPr>
        <w:pStyle w:val="ListNumber"/>
        <w:ind w:left="397"/>
      </w:pPr>
      <w:r>
        <w:rPr>
          <w:color w:val="000000"/>
        </w:rPr>
        <w:t>Divergência entre protótipo e implementação registrada, se houver.</w:t>
      </w:r>
    </w:p>
    <w:p>
      <w:pPr>
        <w:pStyle w:val="Heading3"/>
      </w:pPr>
      <w:r>
        <w:rPr>
          <w:color w:val="000000"/>
        </w:rPr>
        <w:t>3.1 Gerenciamento do Projeto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Termo de Abertura do Projeto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no template da disciplina, com identificação, objetivo, benefícios, qualidade esperada, escopo preliminar e contra-escopo, entregáveis, condições de início, prazo, custo e partes interessadas.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Aprovado na reunião de </w:t>
            </w:r>
            <w:r>
              <w:rPr>
                <w:i/>
                <w:color w:val="000000"/>
                <w:sz w:val="17"/>
              </w:rPr>
              <w:t>kickoff</w:t>
            </w:r>
            <w:r>
              <w:rPr>
                <w:color w:val="000000"/>
                <w:sz w:val="17"/>
              </w:rPr>
              <w:t xml:space="preserve"> e assinado pelos cinco integrantes e pelos patrocinadores.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Declaração de Escopo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no template da disciplina, com objetivo em uma frase, etapas do ciclo de vida, limites, restrições, premissas e marcos agendados, derivado do TAP e da baseline de requisitos.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Todos os campos do template preenchidos e coerentes com o TAP, e documento aprovado pelos patrocinadores.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1.1.3.1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Representação Hierárquica da 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Árvore de decomposição com códigos de conta, do nível 0 ao pacote de trabalho, cobrindo as nove etapas do ciclo de vida.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Nível 2 idêntico às etapas da Declaração de Escopo, com conformidade verificada contra os dez mandamentos.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1.1.3.2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Dicionário da 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Especificação e critério de aceitação de cada pacote de trabalho da representação hierárquica.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Todo pacote de trabalho tem uma linha, e nenhum nó agregador tem.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Plano de Projeto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Processo de trabalho, contemplando estrutura do repositório, fases e timebox, ambientes, branches e releases, divisão de trabalho, convenções para agentes, contratos de API, Definition of Done, rituais e riscos.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Publicado em </w:t>
            </w:r>
            <w:r>
              <w:rPr>
                <w:rFonts w:ascii="Consolas" w:hAnsi="Consolas"/>
                <w:color w:val="000000"/>
                <w:sz w:val="17"/>
              </w:rPr>
              <w:t>docs/orquestador/plano-de-projeto.md</w:t>
            </w:r>
            <w:r>
              <w:rPr>
                <w:color w:val="000000"/>
                <w:sz w:val="17"/>
              </w:rPr>
              <w:t xml:space="preserve"> e adotado pelos cinco integrantes.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Plano de Desenvolvimento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Tabela-mestre das 37 features, com ID, serviço, período, prioridade e RFs cobertos, acompanhada de um arquivo de especificação por feature e de um índice por período.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Os 130 RFs da baseline alocados, sem nenhum RF fora de período e nenhum em dois períodos.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Registro das Partes Interessadas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Detalhamento do item 5 do TAP, com nome, papel, interesse, influência e canal de comunicação de cada parte interessada.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Cobre equipe, patrocinadores, coordenação, usuários finais e fornecedores de serviço.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1.1.7.1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Atas de Reunião Semanais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Uma ata por semana em </w:t>
            </w:r>
            <w:r>
              <w:rPr>
                <w:rFonts w:ascii="Consolas" w:hAnsi="Consolas"/>
                <w:color w:val="000000"/>
                <w:sz w:val="17"/>
              </w:rPr>
              <w:t>assets/atas/</w:t>
            </w:r>
            <w:r>
              <w:rPr>
                <w:color w:val="000000"/>
                <w:sz w:val="17"/>
              </w:rPr>
              <w:t>, com decisões, pendências e próximos passos, consolidada pelo plantão da semana.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Uma ata por semana de projeto, com decisões rastreáveis.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1.1.7.2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Relatórios Individuais de Contribuição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Um relatório semanal por integrante em </w:t>
            </w:r>
            <w:r>
              <w:rPr>
                <w:rFonts w:ascii="Consolas" w:hAnsi="Consolas"/>
                <w:color w:val="000000"/>
                <w:sz w:val="17"/>
              </w:rPr>
              <w:t>assets/contribuicao_semanal/</w:t>
            </w:r>
            <w:r>
              <w:rPr>
                <w:color w:val="000000"/>
                <w:sz w:val="17"/>
              </w:rPr>
              <w:t>, montado a partir do histórico de commits e do status das features.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Um relatório por integrante em cada semana cobrada.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1.1.7.3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Quadro Kanban do Projeto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Quadro do GitHub Projects com as 37 features e seus estados, usado como painel de acompanhamento.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 estado do quadro reflete o status registrado nos arquivos de feature.</w:t>
            </w:r>
          </w:p>
        </w:tc>
      </w:tr>
    </w:tbl>
    <w:p/>
    <w:p>
      <w:pPr>
        <w:pStyle w:val="Heading3"/>
      </w:pPr>
      <w:r>
        <w:rPr>
          <w:color w:val="000000"/>
        </w:rPr>
        <w:t>3.2 Concepção e Requisitos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Lean Inception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Visão de produto, personas, jornadas, revisão técnica e de negócio e sequenciador de funcionalidades.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Aprovada pelos patrocinadores na Entrega 1.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de Requisitos em Baseline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Objetivo, escopo e plataformas, glossário, atores, 130 requisitos funcionais em 13 módulos com prioridade E, D ou O, regras de negócio, requisitos não funcionais, segurança OWASP e LGPD, estratégia de testes, integrações e itens fora de escopo.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Baseline declarada e fechada. A partir dela, alteração ocorre somente pelo controle de mudança do plano §3.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1.2.3.1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Diagrama de Visão Geral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Fonte Mermaid da visão geral da solução, contemplando clientes, serviços e dependências externas.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Fonte versionada em </w:t>
            </w:r>
            <w:r>
              <w:rPr>
                <w:rFonts w:ascii="Consolas" w:hAnsi="Consolas"/>
                <w:color w:val="000000"/>
                <w:sz w:val="17"/>
              </w:rPr>
              <w:t>docs/diagramas/</w:t>
            </w:r>
            <w:r>
              <w:rPr>
                <w:color w:val="000000"/>
                <w:sz w:val="17"/>
              </w:rPr>
              <w:t>, com a figura correspondente referenciada no documento da disciplina.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1.2.3.2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Diagrama de Componentes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Fonte Mermaid da decomposição em componentes dos quatro microsserviços e de suas interfaces.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Consistente com a decomposição do Documento de Arquitetura.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1.2.3.3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Modelo de Dados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Fonte Mermaid do modelo de dados, com um schema por serviço e as VIEWs de contrato entre schemas.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Cobre as entidades dos 13 módulos, sem nenhuma leitura de tabela crua entre schemas.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de Arquitetura de Software (baseline)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Decisões técnicas fechadas quanto a decomposição em serviços, alocação de stack, dados, mensageria, integrações e itens a validar no Período 0.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Decisões sem pendência bloqueante para o início do Período 0, entregues junto da Entrega 2.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1.2.5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Product Backlog e Sprint Backlog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Backlog de produto priorizado e recorte por sprint, no formato cobrado pela disciplina.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Rastreável até os RFs da baseline.</w:t>
            </w:r>
          </w:p>
        </w:tc>
      </w:tr>
    </w:tbl>
    <w:p/>
    <w:p>
      <w:pPr>
        <w:pStyle w:val="Heading3"/>
      </w:pPr>
      <w:r>
        <w:rPr>
          <w:color w:val="000000"/>
        </w:rPr>
        <w:t>3.3 Design e Prototipação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1.3.1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de Design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Linguagem visual e de interação, contemplando paleta, escala tipográfica, espaçamento, raio, elevação e componentes, com tokens em valores neutros, e não em classes de framework.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Tokens neutros o bastante para serem implementados nas duas stacks sem divergir.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1.3.2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Protótipos Navegáveis do Caminho Crítico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Protótipos das telas do caminho crítico e das funcionalidades prioritárias, com prompt de tela versionado ao lado de cada protótipo.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Caminho crítico navegável de ponta a ponta, com as violações da avaliação heurística corrigidas.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1.3.3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Relatório de Avaliação Heurística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Avaliação pelas heurísticas de Nielsen, com cenário, metodologia, avaliadores, problemas catalogados por severidade e evidências.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Entregue na Entrega 3, com os problemas classificados e as correções encaminhadas.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1.3.4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Wireframes Documentados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Wireframes das telas do caminho crítico no documento da disciplina, referenciando os protótipos correspondentes.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Uma entrada por tela do caminho crítico.</w:t>
            </w:r>
          </w:p>
        </w:tc>
      </w:tr>
    </w:tbl>
    <w:p/>
    <w:p>
      <w:pPr>
        <w:pStyle w:val="Heading3"/>
      </w:pPr>
      <w:r>
        <w:rPr>
          <w:color w:val="000000"/>
        </w:rPr>
        <w:t>3.4 Período 0: Fundação Técnica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P0-INFRA: Scaffolding do Monorepo e Serviços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Estrutura </w:t>
            </w:r>
            <w:r>
              <w:rPr>
                <w:rFonts w:ascii="Consolas" w:hAnsi="Consolas"/>
                <w:color w:val="000000"/>
                <w:sz w:val="17"/>
              </w:rPr>
              <w:t>code/{mobile,front,back/{identidade,acervo,leitura,social}}</w:t>
            </w:r>
            <w:r>
              <w:rPr>
                <w:color w:val="000000"/>
                <w:sz w:val="17"/>
              </w:rPr>
              <w:t xml:space="preserve">, com um </w:t>
            </w:r>
            <w:r>
              <w:rPr>
                <w:rFonts w:ascii="Consolas" w:hAnsi="Consolas"/>
                <w:color w:val="000000"/>
                <w:sz w:val="17"/>
              </w:rPr>
              <w:t>AGENTS.md</w:t>
            </w:r>
            <w:r>
              <w:rPr>
                <w:color w:val="000000"/>
                <w:sz w:val="17"/>
              </w:rPr>
              <w:t xml:space="preserve"> por subprojeto, </w:t>
            </w:r>
            <w:r>
              <w:rPr>
                <w:rFonts w:ascii="Consolas" w:hAnsi="Consolas"/>
                <w:color w:val="000000"/>
                <w:sz w:val="17"/>
              </w:rPr>
              <w:t>.env.example</w:t>
            </w:r>
            <w:r>
              <w:rPr>
                <w:color w:val="000000"/>
                <w:sz w:val="17"/>
              </w:rPr>
              <w:t xml:space="preserve"> e esqueleto de cada serviço contendo health check, corpo de erro padronizado e </w:t>
            </w:r>
            <w:r>
              <w:rPr>
                <w:rFonts w:ascii="Consolas" w:hAnsi="Consolas"/>
                <w:color w:val="000000"/>
                <w:sz w:val="17"/>
              </w:rPr>
              <w:t>correlation-id</w:t>
            </w:r>
            <w:r>
              <w:rPr>
                <w:color w:val="000000"/>
                <w:sz w:val="17"/>
              </w:rPr>
              <w:t xml:space="preserve"> no log estruturado.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Os seis subprojetos compilam e sobem localmente, e o health check responde em cada serviço.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P0-CI: Pipeline de Integração e Entrega Contínuas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GitHub Actions com filtro por caminho, lint, build e teste por serviço, e artefato APK do Flutter a cada merge em </w:t>
            </w:r>
            <w:r>
              <w:rPr>
                <w:rFonts w:ascii="Consolas" w:hAnsi="Consolas"/>
                <w:color w:val="000000"/>
                <w:sz w:val="17"/>
              </w:rPr>
              <w:t>main</w:t>
            </w:r>
            <w:r>
              <w:rPr>
                <w:color w:val="000000"/>
                <w:sz w:val="17"/>
              </w:rPr>
              <w:t>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Pipeline verde nos seis subprojetos, e mudança em </w:t>
            </w:r>
            <w:r>
              <w:rPr>
                <w:rFonts w:ascii="Consolas" w:hAnsi="Consolas"/>
                <w:color w:val="000000"/>
                <w:sz w:val="17"/>
              </w:rPr>
              <w:t>docs/</w:t>
            </w:r>
            <w:r>
              <w:rPr>
                <w:color w:val="000000"/>
                <w:sz w:val="17"/>
              </w:rPr>
              <w:t xml:space="preserve"> não dispara build.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P0-DEPLOY: Ambiente de Desenvolvimento (Render e Neon)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Quatro serviços e o site estático Vue publicados no Render, e projeto Neon único com um schema por serviço e branch única de DES.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Os cinco alvos acessíveis em DES, com banco conectado e migrações aplicadas.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P0-MSG: Mensageria e Integrações Base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RabbitMQ e CloudAMQP conectados com uma conexão por serviço, envelope e outbox definidos, e validação de viabilidade em plano gratuito do GitHub Actions </w:t>
            </w:r>
            <w:r>
              <w:rPr>
                <w:rFonts w:ascii="Consolas" w:hAnsi="Consolas"/>
                <w:color w:val="000000"/>
                <w:sz w:val="17"/>
              </w:rPr>
              <w:t>schedule</w:t>
            </w:r>
            <w:r>
              <w:rPr>
                <w:color w:val="000000"/>
                <w:sz w:val="17"/>
              </w:rPr>
              <w:t>, do Cloudinary, do Brevo e do FCM.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Mensagem publicada e consumida de ponta a ponta em DES, com DLQ configurada e as quatro integrações validadas.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P0-DS: Design System Base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Tokens do Documento de Design materializados em </w:t>
            </w:r>
            <w:r>
              <w:rPr>
                <w:rFonts w:ascii="Consolas" w:hAnsi="Consolas"/>
                <w:color w:val="000000"/>
                <w:sz w:val="17"/>
              </w:rPr>
              <w:t>docs/design-system/tokens.json</w:t>
            </w:r>
            <w:r>
              <w:rPr>
                <w:color w:val="000000"/>
                <w:sz w:val="17"/>
              </w:rPr>
              <w:t xml:space="preserve"> e traduzidos para a configuração web (Tailwind e CSS vars) e para o </w:t>
            </w:r>
            <w:r>
              <w:rPr>
                <w:rFonts w:ascii="Consolas" w:hAnsi="Consolas"/>
                <w:color w:val="000000"/>
                <w:sz w:val="17"/>
              </w:rPr>
              <w:t>ThemeData</w:t>
            </w:r>
            <w:r>
              <w:rPr>
                <w:color w:val="000000"/>
                <w:sz w:val="17"/>
              </w:rPr>
              <w:t xml:space="preserve"> do Flutter.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 mesmo token produz o mesmo resultado visual nas duas stacks.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1.4.6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P0-NAV: Navegabilidade, Shell de Autenticação e Documentação de API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Cadastro e login mínimos ligando web e mobile ao serviço </w:t>
            </w:r>
            <w:r>
              <w:rPr>
                <w:rFonts w:ascii="Consolas" w:hAnsi="Consolas"/>
                <w:color w:val="000000"/>
                <w:sz w:val="17"/>
              </w:rPr>
              <w:t>identidade</w:t>
            </w:r>
            <w:r>
              <w:rPr>
                <w:color w:val="000000"/>
                <w:sz w:val="17"/>
              </w:rPr>
              <w:t xml:space="preserve">, navegação entre as telas principais, e Swagger UI agregado com o scaffolding de </w:t>
            </w:r>
            <w:r>
              <w:rPr>
                <w:rFonts w:ascii="Consolas" w:hAnsi="Consolas"/>
                <w:color w:val="000000"/>
                <w:sz w:val="17"/>
              </w:rPr>
              <w:t>docs/api/</w:t>
            </w:r>
            <w:r>
              <w:rPr>
                <w:color w:val="000000"/>
                <w:sz w:val="17"/>
              </w:rPr>
              <w:t>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Navegação demonstrável em DES nos dois clientes, e Swagger UI subindo com os quatro specs.</w:t>
            </w:r>
          </w:p>
        </w:tc>
      </w:tr>
    </w:tbl>
    <w:p/>
    <w:p>
      <w:pPr>
        <w:pStyle w:val="Heading3"/>
      </w:pPr>
      <w:r>
        <w:rPr>
          <w:color w:val="000000"/>
        </w:rPr>
        <w:t>3.5 Período 1: Funcionalidades Prioritárias</w:t>
      </w:r>
    </w:p>
    <w:p>
      <w:pPr>
        <w:jc w:val="both"/>
      </w:pPr>
      <w:r>
        <w:rPr>
          <w:color w:val="000000"/>
        </w:rPr>
        <w:t xml:space="preserve">O serviço dono está indicado entre parênteses. O critério de aceitação de todas é o </w:t>
      </w:r>
      <w:r>
        <w:rPr>
          <w:b/>
          <w:color w:val="000000"/>
        </w:rPr>
        <w:t>DoD</w:t>
      </w:r>
      <w:r>
        <w:rPr>
          <w:color w:val="000000"/>
        </w:rPr>
        <w:t xml:space="preserve"> cumprido, acrescido do critério específico.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 específico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F-AUT: Autenticação e Conta (</w:t>
            </w:r>
            <w:r>
              <w:rPr>
                <w:rFonts w:ascii="Consolas" w:hAnsi="Consolas"/>
                <w:color w:val="000000"/>
                <w:sz w:val="17"/>
              </w:rPr>
              <w:t>identidade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Cadastro, login por e-mail ou username, tokens de acesso e renovação, recuperação de senha via Brevo, troca de senha, logout e login de administrador.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Senha armazenada apenas como hash, token de recuperação de uso único, e cadastro que barra menores de 18 anos.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F-PERFIL: Perfil, Privacidade e Seguidores (</w:t>
            </w:r>
            <w:r>
              <w:rPr>
                <w:rFonts w:ascii="Consolas" w:hAnsi="Consolas"/>
                <w:color w:val="000000"/>
                <w:sz w:val="17"/>
              </w:rPr>
              <w:t>identidade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Editar perfil, ver perfil de outro usuário, busca por username exato, perfil público ou privado, seguir e solicitar seguir, deixar de seguir e remover seguidor, e listas de seguidores e seguidos.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Controle de acesso a perfil privado (RN-08) validado no servidor e coberto por teste.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F-ACV-BUSCA: Busca e Página do Livro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Busca paginada por título, autor, editora e ISBN, filtro por assunto, página do livro e sinopse sob demanda com fallback sem erro.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Busca paginada com limite imposto pelo servidor, e ausência de sinopse que não quebra a página.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F-ACV-CADASTRO: Cadastro de Livros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Cadastro oficial por ISBN a partir de fonte externa, tratamento de ISBN inexistente e duplicado, e cadastro, edição e exclusão de livro pessoal.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Livro pessoal visível apenas ao dono e pelas vias previstas em RN-15.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F-ACV-INGESTAO: Ingestão do Acervo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Carga inicial da base oficial a partir de </w:t>
            </w:r>
            <w:r>
              <w:rPr>
                <w:i/>
                <w:color w:val="000000"/>
                <w:sz w:val="17"/>
              </w:rPr>
              <w:t>data dump</w:t>
            </w:r>
            <w:r>
              <w:rPr>
                <w:color w:val="000000"/>
                <w:sz w:val="17"/>
              </w:rPr>
              <w:t>, com normalização (RN-12) e associação de assuntos (RN-21).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Carga reprodutível e idempotente, com acervo consultável em DES após a ingestão.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F-EST: Estante e Ciclo de Leitura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Status na estante, estante por status, iniciar, finalizar, abandonar, reler e retomar, contagem de conclusões, abandono automático em 40 dias e alertas nos dias 20 e 30.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Máquina de estados de leitura (RN-04) e inatividade com abandono automático (RN-05) cobertas por teste, por serem prioridade obrigatória de testes.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1.5.7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F-PRG: Progresso Manual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Registrar progresso por página e tempo, calcular página atual e percentual concluído, visualizar e excluir atualizações, e validar a página informada.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Página fora do intervalo do livro é rejeitada no servidor.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1.5.8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F-AVA: Nota e Resenha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Nota de 0 a 5 com meia estrela, uma resenha por livro, marcação de </w:t>
            </w:r>
            <w:r>
              <w:rPr>
                <w:i/>
                <w:color w:val="000000"/>
                <w:sz w:val="17"/>
              </w:rPr>
              <w:t>spoiler</w:t>
            </w:r>
            <w:r>
              <w:rPr>
                <w:color w:val="000000"/>
                <w:sz w:val="17"/>
              </w:rPr>
              <w:t xml:space="preserve"> e exclusão.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Propriedade do recurso validada no servidor, com uma resenha por par de usuário e livro.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1.5.9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F-FEED: Feed e Interações Sociais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Feed cronológico, publicação de atividades de início, retomada, conclusão, abandono e resenha, curtir, comentar e responder (RN-10), e menção pré-preenchida ao responder.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Feed que respeita a privacidade de perfil, com listagem paginada.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1.5.10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F-NOT: Notificações In-App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Geração de notificações in-app, lista paginada com não lidas, marcação de lidas individualmente e em lote, e ação de abandonar na notificação de leitura em risco.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Consumidor idempotente, com mensagem inválida encaminhada para DLQ.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1.5.11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Release do Período 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Tag </w:t>
            </w:r>
            <w:r>
              <w:rPr>
                <w:rFonts w:ascii="Consolas" w:hAnsi="Consolas"/>
                <w:color w:val="000000"/>
                <w:sz w:val="17"/>
              </w:rPr>
              <w:t>vX.Y.Z</w:t>
            </w:r>
            <w:r>
              <w:rPr>
                <w:color w:val="000000"/>
                <w:sz w:val="17"/>
              </w:rPr>
              <w:t xml:space="preserve"> e GitHub Release com as dez features prioritárias, specs OpenAPI atualizados e Documento de Arquitetura revisado.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Ambiente DES/HML rodando a versão da tag, com DoD cumprido nas dez features.</w:t>
            </w:r>
          </w:p>
        </w:tc>
      </w:tr>
    </w:tbl>
    <w:p/>
    <w:p>
      <w:pPr>
        <w:pStyle w:val="Heading3"/>
      </w:pPr>
      <w:r>
        <w:rPr>
          <w:color w:val="000000"/>
        </w:rPr>
        <w:t>3.6 Período 2: Funcionalidades Desejáveis</w:t>
      </w:r>
    </w:p>
    <w:p>
      <w:pPr>
        <w:jc w:val="both"/>
      </w:pPr>
      <w:r>
        <w:rPr>
          <w:color w:val="000000"/>
        </w:rPr>
        <w:t xml:space="preserve">O critério de aceitação de todas é o </w:t>
      </w:r>
      <w:r>
        <w:rPr>
          <w:b/>
          <w:color w:val="000000"/>
        </w:rPr>
        <w:t>DoD</w:t>
      </w:r>
      <w:r>
        <w:rPr>
          <w:color w:val="000000"/>
        </w:rPr>
        <w:t xml:space="preserve"> cumprido, acrescido do critério específico.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 específico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F-CONTA-2: Exclusão de Conta (</w:t>
            </w:r>
            <w:r>
              <w:rPr>
                <w:rFonts w:ascii="Consolas" w:hAnsi="Consolas"/>
                <w:color w:val="000000"/>
                <w:sz w:val="17"/>
              </w:rPr>
              <w:t>identidade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Exclusão da própria conta e dos dados pessoais, em atendimento à LGPD.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Evento </w:t>
            </w:r>
            <w:r>
              <w:rPr>
                <w:rFonts w:ascii="Consolas" w:hAnsi="Consolas"/>
                <w:color w:val="000000"/>
                <w:sz w:val="17"/>
              </w:rPr>
              <w:t>conta.excluida</w:t>
            </w:r>
            <w:r>
              <w:rPr>
                <w:color w:val="000000"/>
                <w:sz w:val="17"/>
              </w:rPr>
              <w:t xml:space="preserve"> publicado somente após vencer a janela de recuperação de 30 dias.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F-SOCIAL-2: Comentários e Menções-Link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Edição e exclusão dos próprios comentários, e resolução de menções </w:t>
            </w:r>
            <w:r>
              <w:rPr>
                <w:rFonts w:ascii="Consolas" w:hAnsi="Consolas"/>
                <w:color w:val="000000"/>
                <w:sz w:val="17"/>
              </w:rPr>
              <w:t>@username</w:t>
            </w:r>
            <w:r>
              <w:rPr>
                <w:color w:val="000000"/>
                <w:sz w:val="17"/>
              </w:rPr>
              <w:t xml:space="preserve"> para link de perfil.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Menção resolvida sem permitir HTML ou link arbitrário.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F-ACV-DESCOBERTA: Filtros e Páginas de Autor, Editora e Série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Filtros avançados de busca, páginas de autor, editora e série, e assuntos exibidos e acionáveis como filtro.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Páginas de catálogo sem conteúdo de usuário nem dono, conforme o limite de escopo.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F-ACV-NOTA: Nota Geral e Cache de Capas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Importação da nota geral externa, exibição da nota geral e da nota dos leitores como indicadores distintos, e cache de capas oficiais (RN-14).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Projeção consistente após </w:t>
            </w:r>
            <w:r>
              <w:rPr>
                <w:i/>
                <w:color w:val="000000"/>
                <w:sz w:val="17"/>
              </w:rPr>
              <w:t>backfill</w:t>
            </w:r>
            <w:r>
              <w:rPr>
                <w:color w:val="000000"/>
                <w:sz w:val="17"/>
              </w:rPr>
              <w:t xml:space="preserve"> da fonte contratual, realizado antes de consumir novos eventos.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F-EST-2: Favoritos, Histórico e Buscas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Favoritar e desfavoritar, histórico de ocorrências concluídas pesquisável por título e autor com consulta do progresso, e busca local na estante.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Histórico que preserva ocorrências de releitura como registros distintos.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F-SESSAO: Sessão de Leitura Cronometrada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Sessão cronometrada com modo de foco (RN-16), pausa e retomada, cancelamento e recuperação de sessão interrompida, apenas no cliente mobile.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Sessão interrompida por fechamento do aplicativo é recuperada sem perda de tempo registrado.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1.6.7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F-AVA-2: Reações, Markdown e Frases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Curtir e descurtir resenhas com contadores separados, Markdown com pré-visualização (RN-13), e frases ou trechos com página (RN-11).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Parser com HTML embutido desabilitado e sanitização antes do DOM.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1.6.8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F-DSF: Desafios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Criação de desafios por páginas, minutos ou livros, com janela diária, semanal, mensal ou anual, atualização a cada progresso e a cada leitura finalizada, e ações de visualizar, editar, pausar e excluir.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Consumidor idempotente, com desafio atualizado na janela correta. Fora do cliente web.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1.6.9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F-STA: Estatísticas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Totais e médias, gráficos de evolução, e recálculo assíncrono a partir dos eventos de progresso e conclusão.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Recálculo idempotente, com </w:t>
            </w:r>
            <w:r>
              <w:rPr>
                <w:i/>
                <w:color w:val="000000"/>
                <w:sz w:val="17"/>
              </w:rPr>
              <w:t>backfill</w:t>
            </w:r>
            <w:r>
              <w:rPr>
                <w:color w:val="000000"/>
                <w:sz w:val="17"/>
              </w:rPr>
              <w:t xml:space="preserve"> executado antes de consumir eventos novos.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1.6.10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F-GAM: Sequência Diária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Manutenção da sequência diária (RN-18), exibição da atual e da maior já alcançada, e zeramento em dia sem progresso.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Virada de dia tratada no fuso do usuário. Fora do cliente web.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F-LST: Listas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Criar, editar e excluir listas, adicionar, remover e reordenar livros, ver listas de outros respeitando a privacidade, e livros pessoais em modo consulta (RN-15).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Lista de perfil privado invisível a quem não segue.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F-REC-P2P: Recomendação entre Usuários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Recomendação de livro entre seguimento mútuo (RN-22), mensagem opcional, visualização e descarte das recebidas, remoção automática ao adicionar à estante, e aba Recomendações unificada.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Recomendação permitida apenas entre seguimento mútuo, validado no servidor.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F-MOD: Moderação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Denúncia de resenhas e comentários, painel de denúncias, remoção e arquivamento, e log de auditoria.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Painel restrito à conta única de administrador, com toda ação registrada em log de auditoria.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F-NOT-2: Notificações em Tempo Real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Entrega das notificações ao cliente em tempo real, sem recarga manual.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Notificação que chega ao cliente sem </w:t>
            </w:r>
            <w:r>
              <w:rPr>
                <w:i/>
                <w:color w:val="000000"/>
                <w:sz w:val="17"/>
              </w:rPr>
              <w:t>refresh</w:t>
            </w:r>
            <w:r>
              <w:rPr>
                <w:color w:val="000000"/>
                <w:sz w:val="17"/>
              </w:rPr>
              <w:t xml:space="preserve">, com degradação para </w:t>
            </w:r>
            <w:r>
              <w:rPr>
                <w:i/>
                <w:color w:val="000000"/>
                <w:sz w:val="17"/>
              </w:rPr>
              <w:t>polling</w:t>
            </w:r>
            <w:r>
              <w:rPr>
                <w:color w:val="000000"/>
                <w:sz w:val="17"/>
              </w:rPr>
              <w:t xml:space="preserve"> que não quebra a lista in-app.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1.6.15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Release do Período 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Tag </w:t>
            </w:r>
            <w:r>
              <w:rPr>
                <w:rFonts w:ascii="Consolas" w:hAnsi="Consolas"/>
                <w:color w:val="000000"/>
                <w:sz w:val="17"/>
              </w:rPr>
              <w:t>vX.Y.Z</w:t>
            </w:r>
            <w:r>
              <w:rPr>
                <w:color w:val="000000"/>
                <w:sz w:val="17"/>
              </w:rPr>
              <w:t xml:space="preserve"> e GitHub Release com as catorze features desejáveis, testes das prioritárias verificados e specs OpenAPI atualizados.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Ambiente DES/HML rodando a versão da tag, com DoD cumprido nas catorze features.</w:t>
            </w:r>
          </w:p>
        </w:tc>
      </w:tr>
    </w:tbl>
    <w:p/>
    <w:p>
      <w:pPr>
        <w:pStyle w:val="Heading3"/>
      </w:pPr>
      <w:r>
        <w:rPr>
          <w:color w:val="000000"/>
        </w:rPr>
        <w:t>3.7 Período 3: Opcionais e Refino</w:t>
      </w:r>
    </w:p>
    <w:p>
      <w:pPr>
        <w:jc w:val="both"/>
      </w:pPr>
      <w:r>
        <w:rPr>
          <w:color w:val="000000"/>
        </w:rPr>
        <w:t xml:space="preserve">O critério de aceitação das features é o </w:t>
      </w:r>
      <w:r>
        <w:rPr>
          <w:b/>
          <w:color w:val="000000"/>
        </w:rPr>
        <w:t>DoD</w:t>
      </w:r>
      <w:r>
        <w:rPr>
          <w:color w:val="000000"/>
        </w:rPr>
        <w:t xml:space="preserve"> cumprido, acrescido do critério específico. As opcionais constituem o colchão de corte: se o tempo apertar, são as primeiras a sair, e sair é decisão registrada, não omissão.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 específico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F-ACV-OPC: Extras de Acervo (</w:t>
            </w:r>
            <w:r>
              <w:rPr>
                <w:rFonts w:ascii="Consolas" w:hAnsi="Consolas"/>
                <w:color w:val="000000"/>
                <w:sz w:val="17"/>
              </w:rPr>
              <w:t>acervo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Recarga manual do </w:t>
            </w:r>
            <w:r>
              <w:rPr>
                <w:i/>
                <w:color w:val="000000"/>
                <w:sz w:val="17"/>
              </w:rPr>
              <w:t>data dump</w:t>
            </w:r>
            <w:r>
              <w:rPr>
                <w:color w:val="000000"/>
                <w:sz w:val="17"/>
              </w:rPr>
              <w:t xml:space="preserve"> e informação de assuntos ao cadastrar livro pessoal.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Recarga que reaproveita o script de F-ACV-INGESTAO, sem duplicar registros.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F-REC-ALG: Recomendação Algorítmica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Sugestões por similaridade e por quem o usuário segue (RN-08), com motivo exibido e descarte, além do descarte em lote das recomendações de um livro (RN-22).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Cálculo em tempo de consulta, sem tabela derivada nova, com motivo exibido em toda sugestão.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F-NOT-OPC: Preferências de Notificação e Push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Configuração de categorias de notificação e entrega por push em Android via FCM.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Push apenas em Android, permanecendo o iOS com notificação in-app.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F-MOD-OPC: Suspensão de Conta (</w:t>
            </w:r>
            <w:r>
              <w:rPr>
                <w:rFonts w:ascii="Consolas" w:hAnsi="Consolas"/>
                <w:color w:val="000000"/>
                <w:sz w:val="17"/>
              </w:rPr>
              <w:t>social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Suspensão da conta de um leitor pelo administrador.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Comando autenticado e idempotente, com suspensão registrada em log de auditoria.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F-GAM-OPC: Calendário e Lembrete de Sequência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Calendário de dias com progresso e lembrete de sequência ativa.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Leitura do dado que F-GAM já persiste, sem entidade nova. O lembrete depende de push em Android.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F-STA-OPC: Distribuição de Notas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Visualização da distribuição das notas atribuídas pelo usuário.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Histograma derivado por agrupamento, sem entidade nova.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1.7.7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F-DSF-OPC: Histórico de Janelas de Desafio (</w:t>
            </w:r>
            <w:r>
              <w:rPr>
                <w:rFonts w:ascii="Consolas" w:hAnsi="Consolas"/>
                <w:color w:val="000000"/>
                <w:sz w:val="17"/>
              </w:rPr>
              <w:t>leitura</w:t>
            </w:r>
            <w:r>
              <w:rPr>
                <w:color w:val="000000"/>
                <w:sz w:val="17"/>
              </w:rPr>
              <w:t>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Histórico das janelas concluídas de cada desafio, com indicação de cumprimento.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Janela selada que preserva o alvo vigente à época, de modo que editar o desafio não reescreva o histórico.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1.7.8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Refino das Pendências Acumuladas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Resolução das pendências registradas nos arquivos de feature dos períodos anteriores e das divergências de baseline sinalizadas para o controle de mudança.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Nenhuma pendência bloqueante aberta no fechamento do período.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1.7.9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Release do Período 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Tag </w:t>
            </w:r>
            <w:r>
              <w:rPr>
                <w:rFonts w:ascii="Consolas" w:hAnsi="Consolas"/>
                <w:color w:val="000000"/>
                <w:sz w:val="17"/>
              </w:rPr>
              <w:t>vX.Y.Z</w:t>
            </w:r>
            <w:r>
              <w:rPr>
                <w:color w:val="000000"/>
                <w:sz w:val="17"/>
              </w:rPr>
              <w:t xml:space="preserve"> e GitHub Release com as opcionais concluídas, testes das desejáveis verificados e o refino aplicado.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Ambiente DES/HML rodando a versão da tag, com as opcionais cortadas registradas junto da decisão.</w:t>
            </w:r>
          </w:p>
        </w:tc>
      </w:tr>
    </w:tbl>
    <w:p/>
    <w:p>
      <w:pPr>
        <w:pStyle w:val="Heading3"/>
      </w:pPr>
      <w:r>
        <w:rPr>
          <w:color w:val="000000"/>
        </w:rPr>
        <w:t>3.8 Verificação e Homologação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1.8.1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Relatório de Verificação Geral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Verificação ponta a ponta do sistema contra os requisitos da baseline, com o dono de cada feature respondendo pela sua, e registro das divergências encontradas.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Todo requisito Essencial verificado em DES/HML. Divergência sem correção torna-se decisão registrada.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1.8.2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Avaliação da Arquitetura (ATAM)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Cenários de qualidade, avaliação dos atributos, pontos de sensibilidade e </w:t>
            </w:r>
            <w:r>
              <w:rPr>
                <w:i/>
                <w:color w:val="000000"/>
                <w:sz w:val="17"/>
              </w:rPr>
              <w:t>trade-offs</w:t>
            </w:r>
            <w:r>
              <w:rPr>
                <w:color w:val="000000"/>
                <w:sz w:val="17"/>
              </w:rPr>
              <w:t>, com medições obtidas do sistema rodando em DES.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Cenários rastreáveis aos requisitos não funcionais e de segurança, com medições reais, e não estimadas.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1.8.3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Release Final em Produção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Congelamento de código, tag </w:t>
            </w:r>
            <w:r>
              <w:rPr>
                <w:rFonts w:ascii="Consolas" w:hAnsi="Consolas"/>
                <w:color w:val="000000"/>
                <w:sz w:val="17"/>
              </w:rPr>
              <w:t>vX.Y.Z</w:t>
            </w:r>
            <w:r>
              <w:rPr>
                <w:color w:val="000000"/>
                <w:sz w:val="17"/>
              </w:rPr>
              <w:t xml:space="preserve"> e implantação em PROD dos quatro serviços, do site estático e do APK.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Ambiente de produção acessível e estável a partir de 24/11, com release publicado no GitHub.</w:t>
            </w:r>
          </w:p>
        </w:tc>
      </w:tr>
    </w:tbl>
    <w:p/>
    <w:p>
      <w:pPr>
        <w:pStyle w:val="Heading3"/>
      </w:pPr>
      <w:r>
        <w:rPr>
          <w:color w:val="000000"/>
        </w:rPr>
        <w:t>3.9 Encerramento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EAP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Pacote de trabalho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Especificação da entrega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Critério de aceitação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1.9.1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Documento de Arquitetura de Software (versão final)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Atualização do documento de 1.2.4 com a arquitetura como construída, incluindo o que mudou em relação à baseline e o HTML estático dos specs OpenAPI.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Reflete o sistema em produção, e não o planejado, com as divergências em relação à baseline justificadas.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1.9.2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Relatório de Encerramento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Consolidação do projeto, contemplando escopo entregue em comparação ao planejado, itens cortados e suas razões, esforço realizado e resultados.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Cobre os quatro períodos e reconcilia com a Declaração de Escopo.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1.9.3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Vídeo de Apresentação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Vídeo demonstrando o produto em funcionamento, no formato e na duração cobrados pela disciplina.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Publicado em </w:t>
            </w:r>
            <w:r>
              <w:rPr>
                <w:rFonts w:ascii="Consolas" w:hAnsi="Consolas"/>
                <w:color w:val="000000"/>
                <w:sz w:val="17"/>
              </w:rPr>
              <w:t>divulge/</w:t>
            </w:r>
            <w:r>
              <w:rPr>
                <w:color w:val="000000"/>
                <w:sz w:val="17"/>
              </w:rPr>
              <w:t xml:space="preserve"> e acessível aos avaliadores.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1.9.4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Pitch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Apresentação comercial curta do produto, contemplando problema, solução, diferencial e demonstração.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Preparado até 24/11 e ensaiado antes da apresentação.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1.9.5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Apresentação Final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Apresentação do projeto aos patrocinadores em 15/12, com o sistema rodando em produção.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Realizada na data prevista, com o sistema demonstrado ao vivo.</w:t>
            </w:r>
          </w:p>
        </w:tc>
      </w:tr>
      <w:tr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1.9.6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Lições Aprendidas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Registro do que funcionou, do que não funcionou e do que o grupo faria de forma diferente, organizado por fase do ciclo de vida.</w:t>
            </w:r>
          </w:p>
        </w:tc>
        <w:tc>
          <w:tcPr>
            <w:tcW w:type="dxa" w:w="345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Uma lição registrada por etapa do ciclo de vida, no mínimo.</w:t>
            </w:r>
          </w:p>
        </w:tc>
      </w:tr>
    </w:tbl>
    <w:p/>
    <w:p>
      <w:pPr>
        <w:pStyle w:val="Heading2"/>
      </w:pPr>
      <w:r>
        <w:rPr>
          <w:color w:val="000000"/>
        </w:rPr>
        <w:t>4. Conformidade com os dez mandamentos da EAP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Mandamento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/>
                <w:color w:val="000000"/>
                <w:sz w:val="17"/>
              </w:rPr>
              <w:t>Como foi atendido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Cobiçarás a EAP do próximo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Construída sobre o modelo do Quadro 1 do guia da disciplina e sobre a decomposição já existente no Plano de Desenvolvimento, em vez de partir do zero.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Explicitarás todas as entregas, inclusive as de gerenciamento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 ramo 1.1 cobre os artefatos de gerenciamento, e os ramos 1.2 a 1.9 cobrem as nove etapas do ciclo de vida. Trabalho que não contribua para nenhum elemento desta EAP não faz parte do projeto.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III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Não usarás os nomes em vão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Todo pacote é nomeado por substantivo que designa a </w:t>
            </w:r>
            <w:r>
              <w:rPr>
                <w:b/>
                <w:color w:val="000000"/>
                <w:sz w:val="17"/>
              </w:rPr>
              <w:t>entrega</w:t>
            </w:r>
            <w:r>
              <w:rPr>
                <w:color w:val="000000"/>
                <w:sz w:val="17"/>
              </w:rPr>
              <w:t>, e não o processo. Emprega-se "Relatório de Verificação Geral", e não "verificar"; "Release do Período 1", e não "fechar o período".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IV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Guardarás a descrição dos pacotes no dicionário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A seção 3 especifica os 71 pacotes de trabalho, com entrega e critério de aceitação.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Decomporás até o nível que permita planejamento e controle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Nos períodos, a parada é a </w:t>
            </w:r>
            <w:r>
              <w:rPr>
                <w:i/>
                <w:color w:val="000000"/>
                <w:sz w:val="17"/>
              </w:rPr>
              <w:t>feature</w:t>
            </w:r>
            <w:r>
              <w:rPr>
                <w:color w:val="000000"/>
                <w:sz w:val="17"/>
              </w:rPr>
              <w:t>, unidade que já dispõe de dono, arquivo, critérios de aceite e DoD, e que é onde o controle de fato acontece.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Não decomporás em demasia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Não se desce ao nível de camada, isto é, infraestrutura, backend, web e mobile, nem ao nível de tarefa. Isso geraria cerca de 150 pacotes cujo custo de controle excederia o benefício em um projeto de 18 semanas.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Honrarás o pai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Cada pacote é componente legítimo do nó do qual foi decomposto. O Swagger UI, por exemplo, fica sob </w:t>
            </w:r>
            <w:r>
              <w:rPr>
                <w:rFonts w:ascii="Consolas" w:hAnsi="Consolas"/>
                <w:color w:val="000000"/>
                <w:sz w:val="17"/>
              </w:rPr>
              <w:t>P0-NAV</w:t>
            </w:r>
            <w:r>
              <w:rPr>
                <w:color w:val="000000"/>
                <w:sz w:val="17"/>
              </w:rPr>
              <w:t>, que o entrega, e não sob um ramo de documentação.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VIII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Decomporás de forma que a soma dos filhos corresponda ao pai (regra dos 100%)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O release de cada período é filho daquele período, para que a soma dos filhos esgote a entrega do pai. Os 130 RFs da baseline estão integralmente cobertos pelas 37 features dos ramos 1.4 a 1.7.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IX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Não decomporás em somente uma entrega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Nenhum nó tem filho único. O menor ramo decomposto é 1.8, com três pacotes, seguido de 1.1.3, com dois.</w:t>
            </w:r>
          </w:p>
        </w:tc>
      </w:tr>
      <w:tr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X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>Não repetirás o mesmo elemento em mais de uma entrega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color w:val="000000"/>
                <w:sz w:val="17"/>
              </w:rPr>
              <w:t xml:space="preserve">Nenhum código aparece sob dois pais. Onde o guia admite nomes próximos em ramos diferentes, o dicionário os distingue: </w:t>
            </w:r>
            <w:r>
              <w:rPr>
                <w:b/>
                <w:color w:val="000000"/>
                <w:sz w:val="17"/>
              </w:rPr>
              <w:t>1.2.4</w:t>
            </w:r>
            <w:r>
              <w:rPr>
                <w:color w:val="000000"/>
                <w:sz w:val="17"/>
              </w:rPr>
              <w:t xml:space="preserve"> é o Documento de Arquitetura em </w:t>
            </w:r>
            <w:r>
              <w:rPr>
                <w:i/>
                <w:color w:val="000000"/>
                <w:sz w:val="17"/>
              </w:rPr>
              <w:t>baseline</w:t>
            </w:r>
            <w:r>
              <w:rPr>
                <w:color w:val="000000"/>
                <w:sz w:val="17"/>
              </w:rPr>
              <w:t xml:space="preserve">, com decisões fechadas na Entrega 2, e </w:t>
            </w:r>
            <w:r>
              <w:rPr>
                <w:b/>
                <w:color w:val="000000"/>
                <w:sz w:val="17"/>
              </w:rPr>
              <w:t>1.9.1</w:t>
            </w:r>
            <w:r>
              <w:rPr>
                <w:color w:val="000000"/>
                <w:sz w:val="17"/>
              </w:rPr>
              <w:t xml:space="preserve"> é a versão final, com a arquitetura como construída na Entrega 6. Testes e specs OpenAPI não constituem pacote próprio justamente para não serem contados duas vezes, pois são item do DoD de cada feature.</w:t>
            </w:r>
          </w:p>
        </w:tc>
      </w:tr>
    </w:tbl>
    <w:p/>
    <w:p>
      <w:pPr>
        <w:pStyle w:val="Heading2"/>
      </w:pPr>
      <w:r>
        <w:rPr>
          <w:color w:val="000000"/>
        </w:rPr>
        <w:t>5. Controle de mudança</w:t>
      </w:r>
    </w:p>
    <w:p>
      <w:pPr>
        <w:jc w:val="both"/>
      </w:pPr>
      <w:r>
        <w:rPr>
          <w:color w:val="000000"/>
        </w:rPr>
        <w:t xml:space="preserve">Esta EAP acompanha a Declaração de Escopo e segue o mesmo procedimento de </w:t>
      </w:r>
      <w:r>
        <w:rPr>
          <w:rFonts w:ascii="Consolas" w:hAnsi="Consolas"/>
          <w:color w:val="000000"/>
          <w:sz w:val="18"/>
        </w:rPr>
        <w:t>docs/orquestador/plano-de-projeto.md</w:t>
      </w:r>
      <w:r>
        <w:rPr>
          <w:color w:val="000000"/>
        </w:rPr>
        <w:t xml:space="preserve"> §3:</w:t>
      </w:r>
    </w:p>
    <w:p>
      <w:pPr>
        <w:pStyle w:val="ListNumber"/>
        <w:ind w:left="397"/>
      </w:pPr>
      <w:r>
        <w:rPr>
          <w:color w:val="000000"/>
        </w:rPr>
        <w:t xml:space="preserve">Quem detecta a divergência registra-a como </w:t>
      </w:r>
      <w:r>
        <w:rPr>
          <w:b/>
          <w:color w:val="000000"/>
        </w:rPr>
        <w:t>pendência no arquivo da feature</w:t>
      </w:r>
      <w:r>
        <w:rPr>
          <w:color w:val="000000"/>
        </w:rPr>
        <w:t xml:space="preserve"> correspondente, e nunca edita o orquestrador nem esta EAP no momento em que a detecta.</w:t>
      </w:r>
    </w:p>
    <w:p>
      <w:pPr>
        <w:pStyle w:val="ListNumber"/>
        <w:ind w:left="397"/>
      </w:pPr>
      <w:r>
        <w:rPr>
          <w:color w:val="000000"/>
        </w:rPr>
        <w:t>O grupo decide na reunião semanal.</w:t>
      </w:r>
    </w:p>
    <w:p>
      <w:pPr>
        <w:pStyle w:val="ListNumber"/>
        <w:ind w:left="397"/>
      </w:pPr>
      <w:r>
        <w:rPr>
          <w:color w:val="000000"/>
        </w:rPr>
        <w:t>Se aprovada, a alteração entra na Declaração de Escopo e nesta EAP na mesma passada, com análise de impacto sobre features, diagramas, specs OpenAPI e documentos da disciplina afetados.</w:t>
      </w:r>
    </w:p>
    <w:p>
      <w:pPr>
        <w:jc w:val="both"/>
      </w:pPr>
      <w:r>
        <w:rPr>
          <w:color w:val="000000"/>
        </w:rPr>
        <w:t xml:space="preserve">Corte de escopo não constitui mudança de EAP. O que não termina em um período </w:t>
      </w:r>
      <w:r>
        <w:rPr>
          <w:b/>
          <w:color w:val="000000"/>
        </w:rPr>
        <w:t>desce um nível de prioridade e vai para o período seguinte</w:t>
      </w:r>
      <w:r>
        <w:rPr>
          <w:color w:val="000000"/>
        </w:rPr>
        <w:t>, movendo-se dentro da estrutura já prevista. Opcional cortada permanece na EAP, com a decisão de corte registrada em seu arquivo de feature.</w:t>
      </w:r>
    </w:p>
    <w:p>
      <w:pPr>
        <w:pStyle w:val="Heading2"/>
      </w:pPr>
      <w:r>
        <w:rPr>
          <w:color w:val="000000"/>
        </w:rPr>
        <w:t>Referências</w:t>
      </w:r>
    </w:p>
    <w:p>
      <w:pPr>
        <w:pStyle w:val="ListBullet"/>
        <w:ind w:left="397"/>
      </w:pPr>
      <w:r>
        <w:rPr>
          <w:color w:val="000000"/>
        </w:rPr>
        <w:t xml:space="preserve">SOTILLE, Mauro A. et al. </w:t>
      </w:r>
      <w:r>
        <w:rPr>
          <w:b/>
          <w:color w:val="000000"/>
        </w:rPr>
        <w:t>Gerenciamento do escopo em projetos</w:t>
      </w:r>
      <w:r>
        <w:rPr>
          <w:color w:val="000000"/>
        </w:rPr>
        <w:t>. 2. ed. Rio de Janeiro: FGV, 2009.</w:t>
      </w:r>
    </w:p>
    <w:p>
      <w:pPr>
        <w:pStyle w:val="ListBullet"/>
        <w:ind w:left="397"/>
      </w:pPr>
      <w:r>
        <w:rPr>
          <w:color w:val="000000"/>
        </w:rPr>
        <w:t xml:space="preserve">XAVIER, Carlos Magno da Silva. </w:t>
      </w:r>
      <w:r>
        <w:rPr>
          <w:b/>
          <w:color w:val="000000"/>
        </w:rPr>
        <w:t>Gerenciamento de projetos: como definir e controlar o escopo do projeto</w:t>
      </w:r>
      <w:r>
        <w:rPr>
          <w:color w:val="000000"/>
        </w:rPr>
        <w:t>. 2. ed. São Paulo: Saraiva, 2009.</w:t>
      </w:r>
    </w:p>
    <w:p>
      <w:pPr>
        <w:pStyle w:val="ListBullet"/>
        <w:ind w:left="397"/>
      </w:pPr>
      <w:r>
        <w:rPr>
          <w:color w:val="000000"/>
        </w:rPr>
        <w:t xml:space="preserve">PROJECT MANAGEMENT INSTITUTE. </w:t>
      </w:r>
      <w:r>
        <w:rPr>
          <w:b/>
          <w:color w:val="000000"/>
        </w:rPr>
        <w:t>A guide to the project management body of knowledge (PMBoK)</w:t>
      </w:r>
      <w:r>
        <w:rPr>
          <w:color w:val="000000"/>
        </w:rPr>
        <w:t>. 4. ed. PMI Standard, ANSI, 2008.</w:t>
      </w:r>
    </w:p>
    <w:p>
      <w:pPr>
        <w:pStyle w:val="ListBullet"/>
        <w:ind w:left="397"/>
      </w:pPr>
      <w:r>
        <w:rPr>
          <w:color w:val="000000"/>
        </w:rPr>
        <w:t xml:space="preserve">PROJECT MANAGEMENT INSTITUTE. </w:t>
      </w:r>
      <w:r>
        <w:rPr>
          <w:b/>
          <w:color w:val="000000"/>
        </w:rPr>
        <w:t>Practice standard for work breakdown structures</w:t>
      </w:r>
      <w:r>
        <w:rPr>
          <w:color w:val="000000"/>
        </w:rPr>
        <w:t>. 2. ed. Pennsylvania: PMI, 2006.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