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0"/>
        <w:gridCol w:w="1561"/>
        <w:gridCol w:w="1572"/>
        <w:gridCol w:w="412"/>
        <w:gridCol w:w="2300"/>
      </w:tblGrid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Data:3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/08/2025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20:30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Local:Virtual via Teams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>
        <w:trPr>
          <w:trHeight w:val="357" w:hRule="atLeast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E-mail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Alvaro Henrique Orfus Tavares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ahotavares@sga.pucminas.br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Amaury Vinícius Costa Magno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ahotavares@sga.pucminas.br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 Felix Braga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 Flávio Ferreira Nogueira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646" w:hRule="atLeast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 Tadeu Rosa De Oliveira Luciano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siderley.luciano@sga.pucminas.br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585" w:hRule="atLeast"/>
        </w:trPr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Vitor Abi-Acl Simões Galinari</w:t>
            </w:r>
          </w:p>
        </w:tc>
        <w:tc>
          <w:tcPr>
            <w:tcW w:w="3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</w:r>
          </w:p>
        </w:tc>
        <w:tc>
          <w:tcPr>
            <w:tcW w:w="27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Pauta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para alinhamento de tarefas e análise das etapas finalizadas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levantamento de requisitos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sprint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Homologação de solução completa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Discussão sobre infraestrutura de hospedagem da solução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Esclarecimento e alinhamento de tarefas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Notas e Decisões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Na reunião foram avaliados e definidos os requisitos necessários para o desenvolvimetno do projeto. As tarefas desenvovidas por cada membro foram pontuadas e analisadas afim de definir as novas tarefas para a sprint 2.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Verificar com o orinetador sobre a documentação da NIT Puc Minas e a assinatura da Ata pelo orientador.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01/09/2025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Amaury Magno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>
        <w:trPr/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52415" cy="28867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415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2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3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LibreOffice/24.2.7.2$Linux_X86_64 LibreOffice_project/420$Build-2</Application>
  <AppVersion>15.0000</AppVersion>
  <Pages>2</Pages>
  <Words>189</Words>
  <Characters>1173</Characters>
  <CharactersWithSpaces>1313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en-US</dc:language>
  <cp:lastModifiedBy/>
  <dcterms:modified xsi:type="dcterms:W3CDTF">2025-08-31T23:23:12Z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