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B5AFD7F" w:rsidP="6B5AFD7F" w:rsidRDefault="6B5AFD7F" w14:paraId="7A87A3BE" w14:textId="0D8DD513">
      <w:pPr>
        <w:pStyle w:val="Ttulo"/>
        <w:jc w:val="center"/>
        <w:rPr>
          <w:color w:val="000000" w:themeColor="text1"/>
        </w:rPr>
      </w:pPr>
      <w:r w:rsidRPr="6B5AFD7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</w:rPr>
        <w:t>Modelagem de Processos - Biblioteca</w:t>
      </w:r>
    </w:p>
    <w:p w:rsidR="6B5AFD7F" w:rsidP="6B5AFD7F" w:rsidRDefault="6B5AFD7F" w14:paraId="61557801" w14:textId="54A450D2">
      <w:pPr>
        <w:pStyle w:val="Normal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6B5AFD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5AFD7F" w:rsidP="58F12AF1" w:rsidRDefault="6B5AFD7F" w14:paraId="466026E3" w14:textId="58A2A06F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Amanda Christine Do Carmo Linhares</w:t>
      </w:r>
    </w:p>
    <w:p w:rsidR="6B5AFD7F" w:rsidP="58F12AF1" w:rsidRDefault="6B5AFD7F" w14:paraId="10F1BC0D" w14:textId="5DCB4556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 xml:space="preserve">Frederico </w:t>
      </w:r>
      <w:proofErr w:type="spellStart"/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Schirmer</w:t>
      </w:r>
      <w:proofErr w:type="spellEnd"/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 xml:space="preserve"> Marçal</w:t>
      </w:r>
    </w:p>
    <w:p w:rsidR="6B5AFD7F" w:rsidP="58F12AF1" w:rsidRDefault="6B5AFD7F" w14:paraId="1BCA836C" w14:textId="0A46B7F7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Guilherme Linhares Rocha</w:t>
      </w:r>
    </w:p>
    <w:p w:rsidR="6B5AFD7F" w:rsidP="58F12AF1" w:rsidRDefault="6B5AFD7F" w14:paraId="5CB7B5BB" w14:textId="1560F1A5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Joice De Melo Silva</w:t>
      </w:r>
    </w:p>
    <w:p w:rsidR="6B5AFD7F" w:rsidP="58F12AF1" w:rsidRDefault="6B5AFD7F" w14:paraId="6446BC3D" w14:textId="5A1A3731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 xml:space="preserve">Luiz Henrique </w:t>
      </w:r>
      <w:proofErr w:type="spellStart"/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Rubioli</w:t>
      </w:r>
      <w:proofErr w:type="spellEnd"/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 xml:space="preserve"> Costa</w:t>
      </w:r>
    </w:p>
    <w:p w:rsidR="6B5AFD7F" w:rsidP="58F12AF1" w:rsidRDefault="6B5AFD7F" w14:paraId="0A0DBC33" w14:textId="72557903">
      <w:pPr>
        <w:pStyle w:val="NoSpacing"/>
        <w:tabs>
          <w:tab w:val="left" w:leader="none" w:pos="720"/>
        </w:tabs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Moises Meireles</w:t>
      </w:r>
      <w:r w:rsidRPr="58F12AF1" w:rsidR="58F12AF1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6B5AFD7F" w:rsidP="58F12AF1" w:rsidRDefault="6B5AFD7F" w14:paraId="44264F86" w14:textId="609D5D17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372CE057">
        <w:rPr>
          <w:rFonts w:ascii="Times New Roman" w:hAnsi="Times New Roman" w:eastAsia="Times New Roman" w:cs="Times New Roman"/>
          <w:b w:val="1"/>
          <w:bCs w:val="1"/>
        </w:rPr>
        <w:t>Rômulo Gonçalves Medeiros</w:t>
      </w:r>
    </w:p>
    <w:p w:rsidR="0028574A" w:rsidP="6B5AFD7F" w:rsidRDefault="6B5AFD7F" w14:paraId="1A18C6EC" w14:textId="77777777">
      <w:pPr>
        <w:pStyle w:val="Normal0"/>
        <w:spacing w:befor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>Instituto de Informática e Ciências Exatas – Pontifícia Universidade Católica de Minas Gerais (PUC MINAS)</w:t>
      </w:r>
    </w:p>
    <w:p w:rsidR="0028574A" w:rsidRDefault="6B5AFD7F" w14:paraId="00000003" w14:textId="77777777">
      <w:pPr>
        <w:pStyle w:val="Normal0"/>
        <w:spacing w:befor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Belo Horizonte – MG – Brasil</w:t>
      </w:r>
    </w:p>
    <w:p w:rsidR="6B5AFD7F" w:rsidP="58F12AF1" w:rsidRDefault="00A720E4" w14:paraId="0811BBEE" w14:textId="13C4E421">
      <w:pPr>
        <w:pStyle w:val="NoSpacing"/>
        <w:jc w:val="center"/>
        <w:rPr>
          <w:rFonts w:ascii="Times New Roman" w:hAnsi="Times New Roman" w:eastAsia="Times New Roman" w:cs="Times New Roman"/>
          <w:color w:val="4472C4" w:themeColor="accent1" w:themeTint="FF" w:themeShade="FF"/>
          <w:u w:val="single"/>
        </w:rPr>
      </w:pPr>
      <w:hyperlink r:id="R9a056430d7f24196">
        <w:r w:rsidRPr="58F12AF1" w:rsidR="372CE057">
          <w:rPr>
            <w:rStyle w:val="Hyperlink"/>
            <w:rFonts w:ascii="Times New Roman" w:hAnsi="Times New Roman" w:eastAsia="Times New Roman" w:cs="Times New Roman"/>
          </w:rPr>
          <w:t>romulogm@gmail.com</w:t>
        </w:r>
      </w:hyperlink>
    </w:p>
    <w:p w:rsidR="2CC0B466" w:rsidP="58F12AF1" w:rsidRDefault="00800546" w14:paraId="14C1510C" w14:textId="7CA68522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c487bc034177499e">
        <w:r w:rsidRPr="58F12AF1" w:rsidR="7255D9CF">
          <w:rPr>
            <w:rStyle w:val="Hyperlink"/>
            <w:rFonts w:ascii="Times New Roman" w:hAnsi="Times New Roman" w:eastAsia="Times New Roman" w:cs="Times New Roman"/>
          </w:rPr>
          <w:t>joiceemelo@gmail.com</w:t>
        </w:r>
      </w:hyperlink>
    </w:p>
    <w:p w:rsidR="2CC0B466" w:rsidP="58F12AF1" w:rsidRDefault="00800546" w14:paraId="3C16C00E" w14:textId="7F9C1784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4b30d73f04ef4ff3">
        <w:r w:rsidRPr="58F12AF1" w:rsidR="7255D9CF">
          <w:rPr>
            <w:rStyle w:val="Hyperlink"/>
            <w:rFonts w:ascii="Times New Roman" w:hAnsi="Times New Roman" w:eastAsia="Times New Roman" w:cs="Times New Roman"/>
          </w:rPr>
          <w:t>fredodins@gmail.com</w:t>
        </w:r>
      </w:hyperlink>
    </w:p>
    <w:p w:rsidR="2CC0B466" w:rsidP="58F12AF1" w:rsidRDefault="00800546" w14:paraId="51C2E4E7" w14:textId="4F43F80B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5e63c79034064df8">
        <w:r w:rsidRPr="58F12AF1" w:rsidR="7255D9CF">
          <w:rPr>
            <w:rStyle w:val="Hyperlink"/>
            <w:rFonts w:ascii="Times New Roman" w:hAnsi="Times New Roman" w:eastAsia="Times New Roman" w:cs="Times New Roman"/>
          </w:rPr>
          <w:t>meirelesmoises@gmail.com</w:t>
        </w:r>
      </w:hyperlink>
    </w:p>
    <w:p w:rsidR="2CC0B466" w:rsidP="58F12AF1" w:rsidRDefault="00800546" w14:paraId="77AAC4B9" w14:textId="1F28220C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88cd700954514004">
        <w:r w:rsidRPr="58F12AF1" w:rsidR="7255D9CF">
          <w:rPr>
            <w:rStyle w:val="Hyperlink"/>
            <w:rFonts w:ascii="Times New Roman" w:hAnsi="Times New Roman" w:eastAsia="Times New Roman" w:cs="Times New Roman"/>
          </w:rPr>
          <w:t>luiz.rubioli@hotmail.com</w:t>
        </w:r>
      </w:hyperlink>
    </w:p>
    <w:p w:rsidR="2CC0B466" w:rsidP="58F12AF1" w:rsidRDefault="00800546" w14:paraId="52859EDD" w14:textId="21C4EE1A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339cc386eec64454">
        <w:r w:rsidRPr="58F12AF1" w:rsidR="7255D9CF">
          <w:rPr>
            <w:rStyle w:val="Hyperlink"/>
            <w:rFonts w:ascii="Times New Roman" w:hAnsi="Times New Roman" w:eastAsia="Times New Roman" w:cs="Times New Roman"/>
          </w:rPr>
          <w:t>amandaclinhares@hotmail.com</w:t>
        </w:r>
      </w:hyperlink>
    </w:p>
    <w:p w:rsidR="132FD5CF" w:rsidP="58F12AF1" w:rsidRDefault="00800546" w14:paraId="532FBBB4" w14:textId="1FE1FDDA">
      <w:pPr>
        <w:pStyle w:val="NoSpacing"/>
        <w:jc w:val="center"/>
        <w:rPr>
          <w:rFonts w:ascii="Times New Roman" w:hAnsi="Times New Roman" w:eastAsia="Times New Roman" w:cs="Times New Roman"/>
        </w:rPr>
      </w:pPr>
      <w:hyperlink r:id="R62577ab131a947bb">
        <w:r w:rsidRPr="58F12AF1" w:rsidR="7255D9CF">
          <w:rPr>
            <w:rStyle w:val="Hyperlink"/>
            <w:rFonts w:ascii="Times New Roman" w:hAnsi="Times New Roman" w:eastAsia="Times New Roman" w:cs="Times New Roman"/>
          </w:rPr>
          <w:t>guilhermelinharesr@gmail.com</w:t>
        </w:r>
      </w:hyperlink>
    </w:p>
    <w:p w:rsidR="132FD5CF" w:rsidP="132FD5CF" w:rsidRDefault="132FD5CF" w14:paraId="4B7EE9E8" w14:textId="5B011CA8">
      <w:pPr>
        <w:pStyle w:val="Normal0"/>
        <w:spacing w:before="240"/>
        <w:jc w:val="center"/>
        <w:rPr>
          <w:rFonts w:ascii="Times New Roman" w:hAnsi="Times New Roman" w:eastAsia="Times New Roman" w:cs="Times New Roman"/>
        </w:rPr>
      </w:pPr>
    </w:p>
    <w:p w:rsidR="057632C8" w:rsidP="3A38AC0F" w:rsidRDefault="057632C8" w14:paraId="1D8A7F77" w14:textId="0EACCCEA">
      <w:pPr>
        <w:pStyle w:val="Ttulo1"/>
        <w:jc w:val="both"/>
        <w:rPr>
          <w:rFonts w:ascii="Times New Roman" w:hAnsi="Times New Roman" w:eastAsia="Times New Roman" w:cs="Times New Roman"/>
        </w:rPr>
      </w:pPr>
      <w:r w:rsidRPr="3A38AC0F" w:rsidR="057632C8">
        <w:rPr>
          <w:rFonts w:ascii="Times New Roman" w:hAnsi="Times New Roman" w:eastAsia="Times New Roman" w:cs="Times New Roman"/>
        </w:rPr>
        <w:t xml:space="preserve">1. Introdução </w:t>
      </w:r>
    </w:p>
    <w:p w:rsidR="0028574A" w:rsidP="132FD5CF" w:rsidRDefault="132FD5CF" w14:paraId="0336334B" w14:textId="5E6C64D4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É inegável que as bibliotecas assumem um papel ímpar na formação das pessoas. Sophia |(2017) pontua que, “quando bem estruturadas, as bibliotecas assumem um papel estratégico dentro das instituições de ensino, sendo um local para o desenvolvimento da leitura, do pensamento crítico e do repertório cultural que fará parte de toda a trajetória do estudante”.</w:t>
      </w:r>
    </w:p>
    <w:p w:rsidR="0028574A" w:rsidP="132FD5CF" w:rsidRDefault="132FD5CF" w14:paraId="425E138C" w14:textId="5F0A3DE2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Quando pensamos na estruturação do sistema bibliotecário, devemos nos atentar à organização e gestão de seus processos. Deste modo, é necessário, dentre outras coisas, um cadastro de acervo e um controle efetivo de empréstimo e devolução dos livros. Visando a otimização do trabalho na biblioteca, acreditamos que a automatização desses processos por meio de software de gestão de acervo possa oferecer suporte os bibliotecários, facilitando assim as tarefas diárias e contribuindo para a organização e funcionamento da biblioteca. </w:t>
      </w:r>
    </w:p>
    <w:p w:rsidR="132FD5CF" w:rsidP="1A99D9B2" w:rsidRDefault="132FD5CF" w14:paraId="58628DF6" w14:textId="3CFC9BB7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 xml:space="preserve">Neste trabalho, buscamos analisar os processos de uma biblioteca, identificando eventuais pontos fracos e propondo uma otimização. Na sequência, implementamos os fluxos otimizados em uma solução automatizada.  </w:t>
      </w:r>
    </w:p>
    <w:p w:rsidR="0028574A" w:rsidP="132FD5CF" w:rsidRDefault="057632C8" w14:paraId="72EA80FE" w14:textId="13DB14AB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1.1. Objetivos geral e específicos </w:t>
      </w:r>
    </w:p>
    <w:p w:rsidR="0028574A" w:rsidP="132FD5CF" w:rsidRDefault="132FD5CF" w14:paraId="14E1EC2A" w14:textId="12C11018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75571A">
        <w:rPr>
          <w:rFonts w:ascii="Times New Roman" w:hAnsi="Times New Roman" w:eastAsia="Times New Roman" w:cs="Times New Roman"/>
          <w:sz w:val="24"/>
          <w:szCs w:val="24"/>
        </w:rPr>
        <w:t>O objetivo geral desse projeto é elaborar um modelo de negócio para uma biblioteca, automatizando e gerindo os processos de cadastro de acervo, cadastro de usuários, empréstimo e devolução.</w:t>
      </w:r>
    </w:p>
    <w:p w:rsidR="0028574A" w:rsidP="132FD5CF" w:rsidRDefault="132FD5CF" w14:paraId="348C7CCB" w14:textId="54636DE2">
      <w:pPr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Podemos destacar os seguintes objetivos específicos:</w:t>
      </w:r>
    </w:p>
    <w:p w:rsidR="0028574A" w:rsidP="132FD5CF" w:rsidRDefault="132FD5CF" w14:paraId="32EED633" w14:textId="5C9B9B96">
      <w:pPr>
        <w:pStyle w:val="Normal0"/>
        <w:spacing w:line="360" w:lineRule="auto"/>
        <w:ind w:left="36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• Diagnosticar e modelar os processos atuais</w:t>
      </w:r>
    </w:p>
    <w:p w:rsidR="0028574A" w:rsidP="132FD5CF" w:rsidRDefault="132FD5CF" w14:paraId="4761C9DD" w14:textId="7C0BBFAC">
      <w:pPr>
        <w:pStyle w:val="Normal0"/>
        <w:spacing w:line="360" w:lineRule="auto"/>
        <w:ind w:left="72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• Propor melhorias nos processos atuais</w:t>
      </w:r>
    </w:p>
    <w:p w:rsidR="0028574A" w:rsidP="132FD5CF" w:rsidRDefault="132FD5CF" w14:paraId="7D5FAA27" w14:textId="00ED8E54">
      <w:pPr>
        <w:pStyle w:val="Normal0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      • Arquitetar e implementar uma solução automatizada</w:t>
      </w:r>
    </w:p>
    <w:p w:rsidR="0028574A" w:rsidP="132FD5CF" w:rsidRDefault="132FD5CF" w14:paraId="2D28B83B" w14:textId="1403DECB">
      <w:pPr>
        <w:pStyle w:val="Normal0"/>
        <w:spacing w:line="360" w:lineRule="auto"/>
        <w:ind w:left="720"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• Executar e coletar dados dos processos</w:t>
      </w:r>
    </w:p>
    <w:p w:rsidR="0028574A" w:rsidP="58F12AF1" w:rsidRDefault="00A720E4" w14:paraId="7264BFEB" w14:textId="55285AE8">
      <w:pPr>
        <w:pStyle w:val="Ttulo1"/>
        <w:spacing w:after="200" w:line="360" w:lineRule="auto"/>
        <w:ind w:left="720" w:firstLine="36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28574A" w:rsidP="132FD5CF" w:rsidRDefault="00A720E4" w14:paraId="0000000E" w14:textId="03AA3414">
      <w:pPr>
        <w:pStyle w:val="Ttulo1"/>
        <w:spacing w:after="200"/>
        <w:jc w:val="both"/>
        <w:rPr>
          <w:rFonts w:ascii="Times New Roman" w:hAnsi="Times New Roman" w:eastAsia="Times New Roman" w:cs="Times New Roman"/>
        </w:rPr>
      </w:pPr>
      <w:r w:rsidRPr="3A38AC0F" w:rsidR="00A720E4">
        <w:rPr>
          <w:rFonts w:ascii="Times New Roman" w:hAnsi="Times New Roman" w:eastAsia="Times New Roman" w:cs="Times New Roman"/>
        </w:rPr>
        <w:t>1.2. Justificativas</w:t>
      </w:r>
      <w:r w:rsidRPr="3A38AC0F" w:rsidR="057632C8">
        <w:rPr>
          <w:rFonts w:ascii="Times New Roman" w:hAnsi="Times New Roman" w:eastAsia="Times New Roman" w:cs="Times New Roman"/>
        </w:rPr>
        <w:t xml:space="preserve"> </w:t>
      </w:r>
    </w:p>
    <w:p w:rsidR="132FD5CF" w:rsidP="132FD5CF" w:rsidRDefault="132FD5CF" w14:paraId="7E5DE1A9" w14:textId="3BA80540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30j0zll" w:colFirst="0" w:colLast="0" w:id="0"/>
      <w:bookmarkEnd w:id="0"/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As bibliotecas enfrentam o enorme desafio de oferecer serviços de qualidade a baixo custo financeiro. Serviços esses que são de grande valor social, intelectual e cultural. Tornar as bibliotecas mais eficientes em seus processos significa ampliar o alcance e a qualidade de seus benefícios. </w:t>
      </w:r>
    </w:p>
    <w:p w:rsidR="132FD5CF" w:rsidP="132FD5CF" w:rsidRDefault="132FD5CF" w14:paraId="19DC31A1" w14:textId="1A48BB8C">
      <w:pPr>
        <w:pStyle w:val="Normal0"/>
        <w:spacing w:line="360" w:lineRule="auto"/>
        <w:ind w:firstLine="720"/>
        <w:jc w:val="both"/>
        <w:rPr>
          <w:sz w:val="30"/>
          <w:szCs w:val="30"/>
        </w:rPr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Para uma biblioteca, adotar ferramentas tecnológicas como facilitadoras em alguns de seus processos fundamentais, como os cadastros de acervo e de usuários e os processos de empréstimo e devolução de exemplares, pode resultar em maior alcance, maior eficiência e menores custos de gestão.  O cadastro de acervo automatizado elimina pontos desnecessários de um processo manual, reduzindo o seu tempo de execução e permitindo maior gestão e integração dos dados. Já os processos de cadastro de usuário e empréstimo de exemplares podem ser automatizados de modo a facilitar imensamente o relacionamento entre a biblioteca e seu principal stakeholder: os usuários. </w:t>
      </w:r>
    </w:p>
    <w:p w:rsidR="132FD5CF" w:rsidP="3A38AC0F" w:rsidRDefault="132FD5CF" w14:paraId="62322013" w14:textId="5BBB3DD1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sz w:val="24"/>
          <w:szCs w:val="24"/>
        </w:rPr>
        <w:t xml:space="preserve">O presente trabalho se justifica na medida em que avalia processos essenciais de uma biblioteca e desenha novos fluxos, intermediados por uma solução tecnológica. Como resultado, esperamos fortalecer as bibliotecas por meio de um aumento na eficiência de seus processos, ampliando, consequentemente, a extensão de seus benefícios na sociedade e nos indivíduos. </w:t>
      </w:r>
    </w:p>
    <w:p w:rsidR="0028574A" w:rsidRDefault="00A720E4" w14:paraId="683B8108" w14:textId="7D5BA500">
      <w:pPr>
        <w:pStyle w:val="Ttulo1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2. Participantes do processo de negócio</w:t>
      </w:r>
    </w:p>
    <w:p w:rsidR="132FD5CF" w:rsidP="132FD5CF" w:rsidRDefault="132FD5CF" w14:paraId="30255CD9" w14:textId="4A8567D0"/>
    <w:p w:rsidR="132FD5CF" w:rsidP="132FD5CF" w:rsidRDefault="132FD5CF" w14:paraId="4464F994" w14:textId="6C38BA35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32FD5C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Usuários </w:t>
      </w: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- São aqueles que usufruem dos benefícios do serviço, os clientes. </w:t>
      </w:r>
    </w:p>
    <w:p w:rsidR="132FD5CF" w:rsidP="132FD5CF" w:rsidRDefault="132FD5CF" w14:paraId="5EC69158" w14:textId="167AF55E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Bibliotecários </w:t>
      </w:r>
      <w:r w:rsidRPr="3A38AC0F" w:rsidR="132FD5CF">
        <w:rPr>
          <w:rFonts w:ascii="Times New Roman" w:hAnsi="Times New Roman" w:eastAsia="Times New Roman" w:cs="Times New Roman"/>
          <w:sz w:val="24"/>
          <w:szCs w:val="24"/>
        </w:rPr>
        <w:t xml:space="preserve">- Profissionais que viabilizam a oferta dos serviços. São os responsáveis pelo andamento dos processos. </w:t>
      </w:r>
    </w:p>
    <w:p w:rsidR="0028574A" w:rsidP="3A38AC0F" w:rsidRDefault="00A720E4" w14:paraId="00000012" w14:textId="614B7DA6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</w:rPr>
      </w:pPr>
      <w:bookmarkStart w:name="_heading=h.vuaixm8gxekx" w:id="1"/>
      <w:bookmarkEnd w:id="1"/>
      <w:r w:rsidRPr="3A38AC0F" w:rsidR="00A720E4">
        <w:rPr>
          <w:rFonts w:ascii="Times New Roman" w:hAnsi="Times New Roman" w:eastAsia="Times New Roman" w:cs="Times New Roman"/>
        </w:rPr>
        <w:t>3. Modelagem do processo de negócio</w:t>
      </w:r>
    </w:p>
    <w:p w:rsidR="3A38AC0F" w:rsidP="3A38AC0F" w:rsidRDefault="3A38AC0F" w14:paraId="5F9C1339" w14:textId="424823B2">
      <w:pPr>
        <w:pStyle w:val="Normal"/>
      </w:pPr>
    </w:p>
    <w:p w:rsidR="132FD5CF" w:rsidP="3A38AC0F" w:rsidRDefault="132FD5CF" w14:paraId="36F9A281" w14:textId="23FCE807">
      <w:pPr>
        <w:pStyle w:val="Ttulo1"/>
        <w:jc w:val="both"/>
        <w:rPr>
          <w:rFonts w:ascii="Times New Roman" w:hAnsi="Times New Roman" w:eastAsia="Times New Roman" w:cs="Times New Roman"/>
        </w:rPr>
      </w:pPr>
      <w:r w:rsidRPr="3A38AC0F" w:rsidR="00A720E4">
        <w:rPr>
          <w:rFonts w:ascii="Times New Roman" w:hAnsi="Times New Roman" w:eastAsia="Times New Roman" w:cs="Times New Roman"/>
        </w:rPr>
        <w:t>3.1. Análise da situação atual (</w:t>
      </w:r>
      <w:r w:rsidRPr="3A38AC0F" w:rsidR="00A720E4">
        <w:rPr>
          <w:rFonts w:ascii="Times New Roman" w:hAnsi="Times New Roman" w:eastAsia="Times New Roman" w:cs="Times New Roman"/>
          <w:i w:val="1"/>
          <w:iCs w:val="1"/>
        </w:rPr>
        <w:t>AS</w:t>
      </w:r>
      <w:r w:rsidRPr="3A38AC0F" w:rsidR="00A720E4">
        <w:rPr>
          <w:rFonts w:ascii="Times New Roman" w:hAnsi="Times New Roman" w:eastAsia="Times New Roman" w:cs="Times New Roman"/>
        </w:rPr>
        <w:t>-</w:t>
      </w:r>
      <w:r w:rsidRPr="3A38AC0F" w:rsidR="00A720E4">
        <w:rPr>
          <w:rFonts w:ascii="Times New Roman" w:hAnsi="Times New Roman" w:eastAsia="Times New Roman" w:cs="Times New Roman"/>
          <w:i w:val="1"/>
          <w:iCs w:val="1"/>
        </w:rPr>
        <w:t>IS</w:t>
      </w:r>
      <w:r w:rsidRPr="3A38AC0F" w:rsidR="00A720E4">
        <w:rPr>
          <w:rFonts w:ascii="Times New Roman" w:hAnsi="Times New Roman" w:eastAsia="Times New Roman" w:cs="Times New Roman"/>
        </w:rPr>
        <w:t>)</w:t>
      </w:r>
    </w:p>
    <w:p w:rsidR="3A38AC0F" w:rsidP="3A38AC0F" w:rsidRDefault="3A38AC0F" w14:paraId="716732EF" w14:textId="0F80D71C">
      <w:pPr>
        <w:pStyle w:val="Normal"/>
      </w:pPr>
    </w:p>
    <w:p w:rsidR="05B4BE90" w:rsidP="0F75571A" w:rsidRDefault="05B4BE90" w14:paraId="0426B952" w14:textId="4723AA90">
      <w:pPr>
        <w:jc w:val="both"/>
      </w:pPr>
      <w:r w:rsidRPr="3A38AC0F" w:rsidR="132FD5CF">
        <w:rPr>
          <w:rFonts w:ascii="Times New Roman" w:hAnsi="Times New Roman" w:eastAsia="Times New Roman" w:cs="Times New Roman"/>
          <w:sz w:val="24"/>
          <w:szCs w:val="24"/>
        </w:rPr>
        <w:t xml:space="preserve">Os processos aqui desenhados apresentam uma série de problemas, a maior parte deles decorrentes do excesso de etapas realizadas manualmente e da forma como os dados produzidos são registrados. Ter os dados armazenados em papel não permite o cruzamento de dados, o que poderia gerar informações importantes para a gestão da biblioteca.  A forma de preenchimento e armazenamento dos dados é pouquíssimo eficiente. A manutenção de dados de usuários, acervo e empréstimos em bancos de dados digitais é fundamental para trazer mais segurança, agilidade e eficiência na gestão da informação, além de permitir insights importantes. </w:t>
      </w:r>
    </w:p>
    <w:p w:rsidR="3A38AC0F" w:rsidP="3A38AC0F" w:rsidRDefault="3A38AC0F" w14:paraId="6EB37A27" w14:textId="49AF35E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5B4BE90" w:rsidP="3A38AC0F" w:rsidRDefault="132FD5CF" w14:paraId="6EA6B38E" w14:textId="69C244B4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CADASTRO DE ACERVO:</w:t>
      </w:r>
    </w:p>
    <w:p w:rsidR="05B4BE90" w:rsidP="0F75571A" w:rsidRDefault="67957908" w14:paraId="25A867E7" w14:textId="247A6F96">
      <w:pPr>
        <w:jc w:val="both"/>
      </w:pPr>
      <w:r>
        <w:rPr>
          <w:noProof/>
        </w:rPr>
        <w:drawing>
          <wp:inline distT="0" distB="0" distL="0" distR="0" wp14:anchorId="45B21937" wp14:editId="67957908">
            <wp:extent cx="4572000" cy="1466850"/>
            <wp:effectExtent l="0" t="0" r="0" b="0"/>
            <wp:docPr id="995368950" name="Imagem 99536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5CF" w:rsidP="73E84F00" w:rsidRDefault="132FD5CF" w14:paraId="5F2BDCB4" w14:textId="05B4635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E84F00">
        <w:rPr>
          <w:rFonts w:ascii="Times New Roman" w:hAnsi="Times New Roman" w:eastAsia="Times New Roman" w:cs="Times New Roman"/>
          <w:sz w:val="24"/>
          <w:szCs w:val="24"/>
        </w:rPr>
        <w:t xml:space="preserve">Problema: </w:t>
      </w:r>
      <w:r w:rsidRPr="73E84F00" w:rsidR="73E84F00">
        <w:rPr>
          <w:rFonts w:ascii="Times New Roman" w:hAnsi="Times New Roman" w:eastAsia="Times New Roman" w:cs="Times New Roman"/>
          <w:sz w:val="24"/>
          <w:szCs w:val="24"/>
        </w:rPr>
        <w:t>A catalogação do acervo é realizada de forma manual demandando muito tempo nesse processo, além disso os dados ficam expostos com risco de perda ou danificação dos arquivos e a consulta a essas informações é ineficiente.</w:t>
      </w:r>
    </w:p>
    <w:p w:rsidR="132FD5CF" w:rsidP="0F75571A" w:rsidRDefault="132FD5CF" w14:paraId="092C8FE6" w14:textId="216BF91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6F6311">
        <w:rPr>
          <w:rFonts w:ascii="Times New Roman" w:hAnsi="Times New Roman" w:eastAsia="Times New Roman" w:cs="Times New Roman"/>
          <w:sz w:val="24"/>
          <w:szCs w:val="24"/>
        </w:rPr>
        <w:t xml:space="preserve">Melhorias: Através da implementação de um sistema integrado de banco de dados conseguimos ter o controle de redundância e inconsistência de dados, armazenamento persistente, processamento eficiente de consulta e favorecimento do controle mais centralizado de dados. </w:t>
      </w:r>
    </w:p>
    <w:p w:rsidR="0F75571A" w:rsidP="0F75571A" w:rsidRDefault="0F75571A" w14:paraId="0A2429FF" w14:textId="4AECE418">
      <w:pPr>
        <w:jc w:val="both"/>
      </w:pPr>
    </w:p>
    <w:p w:rsidR="3A38AC0F" w:rsidP="3A38AC0F" w:rsidRDefault="3A38AC0F" w14:paraId="2DEBEBC1" w14:textId="4627DFBC">
      <w:pPr>
        <w:pStyle w:val="Normal"/>
        <w:jc w:val="both"/>
      </w:pPr>
    </w:p>
    <w:p w:rsidR="0F75571A" w:rsidP="3A38AC0F" w:rsidRDefault="0F75571A" w14:paraId="7B663BC5" w14:textId="4C7BDDAA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CADASTRO DE USUÁRIO:</w:t>
      </w:r>
    </w:p>
    <w:p w:rsidR="0F75571A" w:rsidP="0F75571A" w:rsidRDefault="0C4B42FF" w14:paraId="73BFE6A5" w14:textId="51DE30BA">
      <w:pPr>
        <w:jc w:val="both"/>
      </w:pPr>
      <w:r>
        <w:rPr>
          <w:noProof/>
        </w:rPr>
        <w:drawing>
          <wp:inline distT="0" distB="0" distL="0" distR="0" wp14:anchorId="192044FC" wp14:editId="0C4B42FF">
            <wp:extent cx="5134389" cy="2214206"/>
            <wp:effectExtent l="0" t="0" r="0" b="0"/>
            <wp:docPr id="1189050903" name="Imagem 118905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89" cy="22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5CF" w:rsidP="0F75571A" w:rsidRDefault="132FD5CF" w14:paraId="642C633D" w14:textId="4043B32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D7509D">
        <w:rPr>
          <w:rFonts w:ascii="Times New Roman" w:hAnsi="Times New Roman" w:eastAsia="Times New Roman" w:cs="Times New Roman"/>
          <w:sz w:val="24"/>
          <w:szCs w:val="24"/>
        </w:rPr>
        <w:t xml:space="preserve">Problema: O processo requer a presença física de ambos os participantes, ocupando tempo demasiado e desnecessário. Outro ponto é que o registro fica arquivado em meio físico, sujeito à deterioração, extravio, custos de armazenamento e dificuldade de consulta. </w:t>
      </w:r>
    </w:p>
    <w:p w:rsidR="132FD5CF" w:rsidP="3A38AC0F" w:rsidRDefault="132FD5CF" w14:paraId="52AFE54F" w14:textId="6DA5E75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sz w:val="24"/>
          <w:szCs w:val="24"/>
        </w:rPr>
        <w:t xml:space="preserve">Melhorias: O processo de cadastro pode ser feito em meio virtual, otimizando o tempo dos participantes e permitindo arquivamento em banco de dados digitalizado, com fácil consulta. A carteira de sócio, antes expedida por meio físico, também pode ser digitalizada, permitindo acesso aos recursos da biblioteca por meio de aplicativo, por exemplo. </w:t>
      </w:r>
    </w:p>
    <w:p w:rsidR="132FD5CF" w:rsidP="3A38AC0F" w:rsidRDefault="132FD5CF" w14:paraId="09CD7620" w14:textId="349378D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A38AC0F" w:rsidR="132FD5CF">
        <w:rPr>
          <w:rFonts w:ascii="Times New Roman" w:hAnsi="Times New Roman" w:eastAsia="Times New Roman" w:cs="Times New Roman"/>
          <w:sz w:val="24"/>
          <w:szCs w:val="24"/>
        </w:rPr>
        <w:t>EMPRÉSTIMO:</w:t>
      </w:r>
    </w:p>
    <w:p w:rsidR="132FD5CF" w:rsidP="132FD5CF" w:rsidRDefault="67957908" w14:paraId="01E37D90" w14:textId="667AA549">
      <w:pPr>
        <w:jc w:val="both"/>
      </w:pPr>
      <w:r>
        <w:rPr>
          <w:noProof/>
        </w:rPr>
        <w:drawing>
          <wp:inline distT="0" distB="0" distL="0" distR="0" wp14:anchorId="534A2758" wp14:editId="5ABF995A">
            <wp:extent cx="4572000" cy="2686050"/>
            <wp:effectExtent l="0" t="0" r="0" b="0"/>
            <wp:docPr id="1583275756" name="Imagem 158327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5CF" w:rsidP="73E84F00" w:rsidRDefault="132FD5CF" w14:paraId="12A60175" w14:textId="4F12A33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2FD5CF" w:rsidP="132FD5CF" w:rsidRDefault="132FD5CF" w14:paraId="47E3B203" w14:textId="76E0B645">
      <w:pPr>
        <w:jc w:val="both"/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Problema: As conferências são realizadas em registros em papel de forma manual, dependendo de um funcionário para verificar os dados dos usuários, acervo disponível e pendências. </w:t>
      </w:r>
    </w:p>
    <w:p w:rsidR="132FD5CF" w:rsidP="132FD5CF" w:rsidRDefault="132FD5CF" w14:paraId="5FF82EA5" w14:textId="3280A2AE">
      <w:pPr>
        <w:jc w:val="both"/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Melhorias: Informações serão verificadas pelo sistema consultando um banco de dados e retornará os dados dos usuários, de acervo ou de pendências para registrar o empréstimo.</w:t>
      </w:r>
    </w:p>
    <w:p w:rsidR="132FD5CF" w:rsidP="132FD5CF" w:rsidRDefault="132FD5CF" w14:paraId="4FC38848" w14:textId="4238D6C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2FD5CF" w:rsidP="132FD5CF" w:rsidRDefault="132FD5CF" w14:paraId="2D0DE7ED" w14:textId="3ECA3A3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7957908">
        <w:rPr>
          <w:rFonts w:ascii="Times New Roman" w:hAnsi="Times New Roman" w:eastAsia="Times New Roman" w:cs="Times New Roman"/>
          <w:sz w:val="24"/>
          <w:szCs w:val="24"/>
        </w:rPr>
        <w:t>DEVOLUÇÃO:</w:t>
      </w:r>
    </w:p>
    <w:p w:rsidR="132FD5CF" w:rsidP="67957908" w:rsidRDefault="67957908" w14:paraId="473EBBF5" w14:textId="65B2BE43">
      <w:pPr>
        <w:jc w:val="both"/>
      </w:pPr>
      <w:r>
        <w:rPr>
          <w:noProof/>
        </w:rPr>
        <w:drawing>
          <wp:inline distT="0" distB="0" distL="0" distR="0" wp14:anchorId="1557B09A" wp14:editId="6C617C41">
            <wp:extent cx="4572000" cy="2028825"/>
            <wp:effectExtent l="0" t="0" r="0" b="0"/>
            <wp:docPr id="1886802130" name="Imagem 188680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5CF" w:rsidP="132FD5CF" w:rsidRDefault="132FD5CF" w14:paraId="6A365012" w14:textId="10286B03">
      <w:pPr>
        <w:jc w:val="both"/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 xml:space="preserve">Problema: As conferências são realizadas em registros em papel de forma manual, dependendo de um funcionário para verificar se a devolução está sendo realizada na data estipulada ou se houver atraso gerar bloqueio temporário para realização de empréstimos. </w:t>
      </w:r>
    </w:p>
    <w:p w:rsidR="132FD5CF" w:rsidP="132FD5CF" w:rsidRDefault="132FD5CF" w14:paraId="2F44F883" w14:textId="00BDC7FF">
      <w:pPr>
        <w:jc w:val="both"/>
      </w:pPr>
      <w:r w:rsidRPr="132FD5CF">
        <w:rPr>
          <w:rFonts w:ascii="Times New Roman" w:hAnsi="Times New Roman" w:eastAsia="Times New Roman" w:cs="Times New Roman"/>
          <w:sz w:val="24"/>
          <w:szCs w:val="24"/>
        </w:rPr>
        <w:t>Melhorias: Informações serão verificadas pelo sistema consultando um banco de dados e retornará dados necessários para prosseguir com o fechamento da devolução ou bloqueio do usuário.</w:t>
      </w:r>
    </w:p>
    <w:p w:rsidR="132FD5CF" w:rsidP="132FD5CF" w:rsidRDefault="132FD5CF" w14:paraId="7DB47CBF" w14:textId="4CA2AFA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RDefault="00A720E4" w14:paraId="00000017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3.2.  Modelagem dos processos aprimorados (</w:t>
      </w:r>
      <w:r>
        <w:rPr>
          <w:rFonts w:ascii="Times New Roman" w:hAnsi="Times New Roman" w:eastAsia="Times New Roman" w:cs="Times New Roman"/>
          <w:i/>
        </w:rPr>
        <w:t>TO</w:t>
      </w:r>
      <w:r>
        <w:rPr>
          <w:rFonts w:ascii="Times New Roman" w:hAnsi="Times New Roman" w:eastAsia="Times New Roman" w:cs="Times New Roman"/>
        </w:rPr>
        <w:t>-</w:t>
      </w:r>
      <w:r>
        <w:rPr>
          <w:rFonts w:ascii="Times New Roman" w:hAnsi="Times New Roman" w:eastAsia="Times New Roman" w:cs="Times New Roman"/>
          <w:i/>
        </w:rPr>
        <w:t>BE</w:t>
      </w:r>
      <w:r>
        <w:rPr>
          <w:rFonts w:ascii="Times New Roman" w:hAnsi="Times New Roman" w:eastAsia="Times New Roman" w:cs="Times New Roman"/>
        </w:rPr>
        <w:t xml:space="preserve">) </w:t>
      </w:r>
    </w:p>
    <w:p w:rsidR="0028574A" w:rsidRDefault="057632C8" w14:paraId="0000001A" w14:textId="3351C3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79579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76F6311" w:rsidP="276F6311" w:rsidRDefault="276F6311" w14:paraId="733C5A16" w14:textId="336BF831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4gb06sga8z12" w:colFirst="0" w:colLast="0" w:id="2"/>
      <w:bookmarkEnd w:id="2"/>
      <w:r w:rsidRPr="276F6311">
        <w:rPr>
          <w:rFonts w:ascii="Times New Roman" w:hAnsi="Times New Roman" w:eastAsia="Times New Roman" w:cs="Times New Roman"/>
          <w:sz w:val="24"/>
          <w:szCs w:val="24"/>
        </w:rPr>
        <w:t>CADASTRO DE ACERVO</w:t>
      </w:r>
    </w:p>
    <w:p w:rsidR="276F6311" w:rsidP="276F6311" w:rsidRDefault="67957908" w14:paraId="151F1C3B" w14:textId="34D6643B">
      <w:pPr>
        <w:pStyle w:val="Normal0"/>
        <w:spacing w:line="360" w:lineRule="auto"/>
        <w:jc w:val="both"/>
      </w:pPr>
      <w:r w:rsidR="46163245">
        <w:drawing>
          <wp:inline wp14:editId="46163245" wp14:anchorId="0E0AFE9B">
            <wp:extent cx="4572000" cy="3248025"/>
            <wp:effectExtent l="0" t="0" r="0" b="0"/>
            <wp:docPr id="27676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5f90851e7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6311" w:rsidP="276F6311" w:rsidRDefault="276F6311" w14:paraId="77FD0225" w14:textId="5A75D5AC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4B42FF">
        <w:rPr>
          <w:rFonts w:ascii="Times New Roman" w:hAnsi="Times New Roman" w:eastAsia="Times New Roman" w:cs="Times New Roman"/>
          <w:sz w:val="24"/>
          <w:szCs w:val="24"/>
        </w:rPr>
        <w:t>Apesar da solução ainda necessitar de um funcionário para o cadastro de acervo,</w:t>
      </w:r>
      <w:r w:rsidRPr="0C4B42FF" w:rsidR="132FD5CF">
        <w:rPr>
          <w:rFonts w:ascii="Times New Roman" w:hAnsi="Times New Roman" w:eastAsia="Times New Roman" w:cs="Times New Roman"/>
          <w:sz w:val="24"/>
          <w:szCs w:val="24"/>
        </w:rPr>
        <w:t xml:space="preserve"> através da implementação de um sistema integrado de banco de dados conseguimos ter o controle de redundância e inconsistência de dados, armazenamento persistente, processamento eficiente de consulta e favorecimento do controle mais centralizado de dados. Dessa maneira atingindo objetivo de arquitetar e implementar uma solução automatizada.</w:t>
      </w:r>
    </w:p>
    <w:p w:rsidR="0C4B42FF" w:rsidP="0C4B42FF" w:rsidRDefault="0C4B42FF" w14:paraId="2428E54A" w14:textId="5F09B75C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76F6311" w:rsidP="0C4B42FF" w:rsidRDefault="276F6311" w14:paraId="54F24475" w14:textId="1156751C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163245" w:rsidR="276F6311">
        <w:rPr>
          <w:rFonts w:ascii="Times New Roman" w:hAnsi="Times New Roman" w:eastAsia="Times New Roman" w:cs="Times New Roman"/>
          <w:sz w:val="24"/>
          <w:szCs w:val="24"/>
        </w:rPr>
        <w:t>CADASTRO DE USUÁRIO</w:t>
      </w:r>
    </w:p>
    <w:p w:rsidR="0C4B42FF" w:rsidP="46163245" w:rsidRDefault="0C4B42FF" w14:paraId="21CDC892" w14:textId="6C7F672E">
      <w:pPr>
        <w:pStyle w:val="Normal0"/>
        <w:spacing w:line="360" w:lineRule="auto"/>
        <w:jc w:val="both"/>
      </w:pPr>
      <w:r w:rsidR="46163245">
        <w:drawing>
          <wp:inline wp14:editId="1A6D1186" wp14:anchorId="1A7B81B9">
            <wp:extent cx="4572000" cy="1390650"/>
            <wp:effectExtent l="0" t="0" r="0" b="0"/>
            <wp:docPr id="71917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bb7f5436f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6311" w:rsidP="46163245" w:rsidRDefault="276F6311" w14:paraId="6DC91F37" w14:textId="03F5075F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6163245" w:rsidR="0C4B42FF">
        <w:rPr>
          <w:rFonts w:ascii="Times New Roman" w:hAnsi="Times New Roman" w:eastAsia="Times New Roman" w:cs="Times New Roman"/>
          <w:sz w:val="24"/>
          <w:szCs w:val="24"/>
        </w:rPr>
        <w:t xml:space="preserve">A solução permite que o cadastro seja realizado à distância e por meio virtual, no entanto, a participação da biblioteca ainda é fundamental na validação do cadastro, garantindo assim a segurança do acervo. Os dados são armazenados de forma automatizada, permitindo consulta e edição de forma fácil. </w:t>
      </w:r>
    </w:p>
    <w:p w:rsidR="276F6311" w:rsidP="0C4B42FF" w:rsidRDefault="0C4B42FF" w14:paraId="205686A9" w14:textId="4F2A6FCF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163245" w:rsidR="0C4B42FF">
        <w:rPr>
          <w:rFonts w:ascii="Times New Roman" w:hAnsi="Times New Roman" w:eastAsia="Times New Roman" w:cs="Times New Roman"/>
          <w:sz w:val="24"/>
          <w:szCs w:val="24"/>
        </w:rPr>
        <w:t>EMPRÉSTIMO</w:t>
      </w:r>
    </w:p>
    <w:p w:rsidR="276F6311" w:rsidP="0C4B42FF" w:rsidRDefault="67957908" w14:paraId="4D266B2E" w14:textId="70AFB303">
      <w:pPr>
        <w:pStyle w:val="Normal0"/>
        <w:spacing w:line="360" w:lineRule="auto"/>
        <w:jc w:val="both"/>
      </w:pPr>
      <w:r w:rsidR="46163245">
        <w:drawing>
          <wp:inline wp14:editId="34C1D43A" wp14:anchorId="7806AD36">
            <wp:extent cx="4572000" cy="1514475"/>
            <wp:effectExtent l="0" t="0" r="0" b="0"/>
            <wp:docPr id="51830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c21405aa7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6311" w:rsidP="67957908" w:rsidRDefault="67957908" w14:paraId="0F31388E" w14:textId="1C5DC6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99D9B2" w:rsidR="67957908">
        <w:rPr>
          <w:rFonts w:ascii="Times New Roman" w:hAnsi="Times New Roman" w:eastAsia="Times New Roman" w:cs="Times New Roman"/>
          <w:sz w:val="24"/>
          <w:szCs w:val="24"/>
        </w:rPr>
        <w:t>Para o empréstimo, a presente solução oferta a possibilidade de consulta no banco de dados, referente a conferência da existência de registro válido de usuário, verificando seus dados e a disponibilidade do livro no acervo, assim como a possibilidade de empréstimo do livro solicitado, mediante conferência de registro no banco, ou ainda, a recusa do empréstimo</w:t>
      </w:r>
      <w:r w:rsidRPr="1A99D9B2" w:rsidR="67957908">
        <w:rPr>
          <w:rFonts w:ascii="Times New Roman" w:hAnsi="Times New Roman" w:eastAsia="Times New Roman" w:cs="Times New Roman"/>
        </w:rPr>
        <w:t>.</w:t>
      </w:r>
    </w:p>
    <w:p w:rsidR="276F6311" w:rsidP="0C4B42FF" w:rsidRDefault="276F6311" w14:paraId="71ABE397" w14:textId="63BF0AF4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163245" w:rsidR="276F6311">
        <w:rPr>
          <w:rFonts w:ascii="Times New Roman" w:hAnsi="Times New Roman" w:eastAsia="Times New Roman" w:cs="Times New Roman"/>
          <w:sz w:val="24"/>
          <w:szCs w:val="24"/>
        </w:rPr>
        <w:t xml:space="preserve">DEVOLUÇÃO </w:t>
      </w:r>
    </w:p>
    <w:p w:rsidR="276F6311" w:rsidP="67957908" w:rsidRDefault="67957908" w14:paraId="21B6D46B" w14:textId="175F20FA">
      <w:pPr>
        <w:pStyle w:val="Normal0"/>
        <w:spacing w:line="360" w:lineRule="auto"/>
        <w:jc w:val="both"/>
      </w:pPr>
      <w:r w:rsidR="46163245">
        <w:drawing>
          <wp:inline wp14:editId="023E20E4" wp14:anchorId="37187897">
            <wp:extent cx="4572000" cy="3686175"/>
            <wp:effectExtent l="0" t="0" r="0" b="0"/>
            <wp:docPr id="91920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36a4de16c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6311" w:rsidP="67957908" w:rsidRDefault="0C4B42FF" w14:paraId="7ECD4C04" w14:textId="05950EE2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99D9B2" w:rsidR="0C4B42FF">
        <w:rPr>
          <w:rFonts w:ascii="Times New Roman" w:hAnsi="Times New Roman" w:eastAsia="Times New Roman" w:cs="Times New Roman"/>
          <w:sz w:val="24"/>
          <w:szCs w:val="24"/>
        </w:rPr>
        <w:t>A solução permite que a devolução seja atualizada por meio virtual, diminuindo o tempo de buscas nos arquivos gerais do acervo e de fácil manutenção para qualquer atualização ou verificação nos dados do pedido, garantindo uma economia no tempo e mais autonomia para outras funções, porém sendo necessário atuação dos funcionários do acervo para qualquer manutenção no pedido.</w:t>
      </w:r>
    </w:p>
    <w:p w:rsidR="276F6311" w:rsidP="276F6311" w:rsidRDefault="276F6311" w14:paraId="222F26D8" w14:textId="28AC889D">
      <w:pPr>
        <w:pStyle w:val="Normal0"/>
        <w:spacing w:line="360" w:lineRule="auto"/>
        <w:jc w:val="both"/>
      </w:pPr>
    </w:p>
    <w:p w:rsidR="276F6311" w:rsidP="276F6311" w:rsidRDefault="276F6311" w14:paraId="45C39D3C" w14:textId="137239EC">
      <w:pPr>
        <w:pStyle w:val="Normal0"/>
        <w:spacing w:line="360" w:lineRule="auto"/>
        <w:jc w:val="both"/>
      </w:pPr>
    </w:p>
    <w:p w:rsidR="0028574A" w:rsidRDefault="00A720E4" w14:paraId="0000001B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4. Projeto da arquitetura de dados da solução proposta</w:t>
      </w:r>
    </w:p>
    <w:p w:rsidR="0028574A" w:rsidRDefault="00A720E4" w14:paraId="0000001C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 w:rsidRPr="46163245" w:rsidR="00A720E4">
        <w:rPr>
          <w:rFonts w:ascii="Times New Roman" w:hAnsi="Times New Roman" w:eastAsia="Times New Roman" w:cs="Times New Roman"/>
        </w:rPr>
        <w:t>4.1. Diagrama de Entidades e Relacionamentos (DER)</w:t>
      </w:r>
    </w:p>
    <w:p w:rsidR="3A38AC0F" w:rsidP="58F12AF1" w:rsidRDefault="3A38AC0F" w14:paraId="3CE8BBB7" w14:textId="3626E187">
      <w:pPr>
        <w:pStyle w:val="Normal"/>
      </w:pPr>
      <w:r w:rsidR="7DE4D791">
        <w:drawing>
          <wp:inline wp14:editId="044B6DF6" wp14:anchorId="4EBBCD19">
            <wp:extent cx="3238500" cy="4572000"/>
            <wp:effectExtent l="0" t="0" r="0" b="0"/>
            <wp:docPr id="150632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6a22198bf40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4A" w:rsidRDefault="00A720E4" w14:paraId="00000020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color w:val="0070C0"/>
        </w:rPr>
      </w:pPr>
      <w:r w:rsidRPr="098D3857" w:rsidR="00A720E4">
        <w:rPr>
          <w:rFonts w:ascii="Times New Roman" w:hAnsi="Times New Roman" w:eastAsia="Times New Roman" w:cs="Times New Roman"/>
        </w:rPr>
        <w:t>4.2. Impactos da implementação em um banco de dados NoSQL</w:t>
      </w:r>
    </w:p>
    <w:p w:rsidR="098D3857" w:rsidP="098D3857" w:rsidRDefault="098D3857" w14:paraId="4D8F3E31" w14:textId="4FBB21D3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98D3857" w:rsidP="098D3857" w:rsidRDefault="098D3857" w14:paraId="1378F73C" w14:textId="28E00344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Inicialmente, de forma taxativa, podemos pontuar que:</w:t>
      </w:r>
    </w:p>
    <w:p w:rsidR="098D3857" w:rsidP="098D3857" w:rsidRDefault="098D3857" w14:paraId="6D3642F6" w14:textId="427CEF47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1 - Já pré-definimos os </w:t>
      </w:r>
      <w:proofErr w:type="spellStart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schemas</w:t>
      </w:r>
      <w:proofErr w:type="spellEnd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nosso sistema, desta forma, um dos pontos positivos do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NoSQL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seria um diferencial para o nosso sistema. </w:t>
      </w:r>
    </w:p>
    <w:p w:rsidR="098D3857" w:rsidP="098D3857" w:rsidRDefault="098D3857" w14:paraId="08FF6EE7" w14:textId="2BD85AF8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2 - O suporte do </w:t>
      </w:r>
      <w:proofErr w:type="spellStart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NoSQL</w:t>
      </w:r>
      <w:proofErr w:type="spellEnd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oferecido por empresas de pequeno/médio porte como </w:t>
      </w:r>
      <w:proofErr w:type="spellStart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start-ups</w:t>
      </w:r>
      <w:proofErr w:type="spellEnd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devido a ser um código open </w:t>
      </w:r>
      <w:proofErr w:type="spellStart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source</w:t>
      </w:r>
      <w:proofErr w:type="spellEnd"/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possuindo estrutura para oferecer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suporte, como grandes empresas como Microsoft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já trabalham com bancos de dados relacionais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possuindo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disponibilidade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agilidade e um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alcance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global.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SINGH, 2016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98D3857" w:rsidP="098D3857" w:rsidRDefault="098D3857" w14:paraId="1A9CB1ED" w14:textId="3E917316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3 – Empregando banco de dados no 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NoSQL</w:t>
      </w:r>
      <w:r w:rsidRPr="098D3857" w:rsidR="098D3857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, poderíamos lidar com grandes volumes de dados (livros, empréstimos, devoluções, clientes), tornando o sistema mais escalável, ajudando assim na melhoria de seu desempenho e oferecendo uma maneira mais econômica de desenvolver e implementar o software. (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MONGO, 2022)</w:t>
      </w:r>
    </w:p>
    <w:p w:rsidR="098D3857" w:rsidP="098D3857" w:rsidRDefault="098D3857" w14:paraId="0EEFFC3F" w14:textId="1E35DC69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4 –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Nosso sistema está arquitetado para trabalhar com linguagem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SQL, pois estamos trabalhando com banco de dados relacional. Se implementarmos um banco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de dados 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N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oSQL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teríamos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um impacto negativo pois alguns bancos de dados não relacionais não suportam linguagem SQL.</w:t>
      </w:r>
    </w:p>
    <w:p w:rsidR="098D3857" w:rsidP="098D3857" w:rsidRDefault="098D3857" w14:paraId="5C27A109" w14:textId="3BB01FA2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1A99D9B2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5 - Segurança é uma grande preocupação para </w:t>
      </w:r>
      <w:r w:rsidRPr="1A99D9B2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infraestruturas</w:t>
      </w:r>
      <w:r w:rsidRPr="1A99D9B2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nas bases de </w:t>
      </w:r>
      <w:proofErr w:type="spellStart"/>
      <w:r w:rsidRPr="1A99D9B2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NoSQL</w:t>
      </w:r>
      <w:proofErr w:type="spellEnd"/>
      <w:r w:rsidRPr="1A99D9B2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, a autenticação e a encriptação são de fracas implementação, possuindo certos problemas:</w:t>
      </w:r>
    </w:p>
    <w:p w:rsidR="098D3857" w:rsidP="098D3857" w:rsidRDefault="098D3857" w14:paraId="512B6D10" w14:textId="2FF5BD66">
      <w:pPr>
        <w:pStyle w:val="Normal0"/>
        <w:numPr>
          <w:ilvl w:val="0"/>
          <w:numId w:val="6"/>
        </w:numPr>
        <w:bidi w:val="0"/>
        <w:spacing w:before="0" w:beforeAutospacing="off" w:after="200" w:afterAutospacing="off" w:line="360" w:lineRule="auto"/>
        <w:ind w:right="0"/>
        <w:jc w:val="both"/>
        <w:rPr>
          <w:rFonts w:ascii="Calibri" w:hAnsi="Calibri" w:eastAsia="Calibri" w:cs="Calibri"/>
          <w:sz w:val="24"/>
          <w:szCs w:val="24"/>
          <w:lang w:eastAsia="en-US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Não podendo usar ferramentas de encriptação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externa como LDAP , 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Kerberos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, etc.</w:t>
      </w:r>
    </w:p>
    <w:p w:rsidR="098D3857" w:rsidP="098D3857" w:rsidRDefault="098D3857" w14:paraId="4E82DA13" w14:textId="5DC5740A">
      <w:pPr>
        <w:pStyle w:val="Normal0"/>
        <w:numPr>
          <w:ilvl w:val="0"/>
          <w:numId w:val="7"/>
        </w:numPr>
        <w:bidi w:val="0"/>
        <w:spacing w:before="0" w:beforeAutospacing="off" w:after="200" w:afterAutospacing="off" w:line="360" w:lineRule="auto"/>
        <w:ind w:right="0"/>
        <w:jc w:val="both"/>
        <w:rPr>
          <w:rFonts w:ascii="Calibri" w:hAnsi="Calibri" w:eastAsia="Calibri" w:cs="Calibri"/>
          <w:sz w:val="24"/>
          <w:szCs w:val="24"/>
          <w:lang w:eastAsia="en-US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Falta de suporte para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>encriptação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dos arquivos de dados.</w:t>
      </w:r>
    </w:p>
    <w:p w:rsidR="098D3857" w:rsidP="098D3857" w:rsidRDefault="098D3857" w14:paraId="41225329" w14:textId="035C6FD1">
      <w:pPr>
        <w:pStyle w:val="Normal0"/>
        <w:numPr>
          <w:ilvl w:val="0"/>
          <w:numId w:val="7"/>
        </w:numPr>
        <w:bidi w:val="0"/>
        <w:spacing w:before="0" w:beforeAutospacing="off" w:after="200" w:afterAutospacing="off" w:line="360" w:lineRule="auto"/>
        <w:ind w:right="0"/>
        <w:jc w:val="both"/>
        <w:rPr>
          <w:sz w:val="24"/>
          <w:szCs w:val="24"/>
          <w:lang w:eastAsia="en-US"/>
        </w:rPr>
      </w:pPr>
      <w:r w:rsidRPr="58F12AF1" w:rsidR="049C348E">
        <w:rPr>
          <w:rFonts w:ascii="Times New Roman" w:hAnsi="Times New Roman" w:eastAsia="Times New Roman" w:cs="Times New Roman"/>
          <w:sz w:val="24"/>
          <w:szCs w:val="24"/>
          <w:lang w:eastAsia="en-US"/>
        </w:rPr>
        <w:t>Fraca autenticação entre o cliente e os servidores.</w:t>
      </w:r>
    </w:p>
    <w:p w:rsidR="58F12AF1" w:rsidP="58F12AF1" w:rsidRDefault="58F12AF1" w14:paraId="30CB4AEC" w14:textId="7E0D770A">
      <w:pPr>
        <w:pStyle w:val="Normal0"/>
        <w:bidi w:val="0"/>
        <w:spacing w:before="0" w:beforeAutospacing="off" w:after="200" w:afterAutospacing="off" w:line="360" w:lineRule="auto"/>
        <w:ind w:left="0" w:right="0"/>
        <w:jc w:val="both"/>
        <w:rPr>
          <w:sz w:val="24"/>
          <w:szCs w:val="24"/>
          <w:lang w:eastAsia="en-US"/>
        </w:rPr>
      </w:pPr>
    </w:p>
    <w:p w:rsidR="0028574A" w:rsidRDefault="00A720E4" w14:paraId="00000022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r w:rsidRPr="3A38AC0F" w:rsidR="00A720E4">
        <w:rPr>
          <w:rFonts w:ascii="Times New Roman" w:hAnsi="Times New Roman" w:eastAsia="Times New Roman" w:cs="Times New Roman"/>
        </w:rPr>
        <w:t>4.3. Modelo relacional</w:t>
      </w:r>
    </w:p>
    <w:p w:rsidR="3A38AC0F" w:rsidP="3A38AC0F" w:rsidRDefault="3A38AC0F" w14:paraId="1C7250C2" w14:textId="3AAB3704">
      <w:pPr>
        <w:pStyle w:val="Normal"/>
      </w:pPr>
    </w:p>
    <w:p w:rsidR="2278D94E" w:rsidP="2278D94E" w:rsidRDefault="2278D94E" w14:paraId="5A0C1D63" w14:textId="2B513A1D">
      <w:pPr>
        <w:pStyle w:val="Normal"/>
      </w:pPr>
      <w:r w:rsidR="7DE4D791">
        <w:drawing>
          <wp:inline wp14:editId="2C749C3D" wp14:anchorId="3E48CEAA">
            <wp:extent cx="3552825" cy="4572000"/>
            <wp:effectExtent l="0" t="0" r="0" b="0"/>
            <wp:docPr id="1273463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21d3f9b4544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12AF1" w:rsidP="58F12AF1" w:rsidRDefault="58F12AF1" w14:paraId="2D67C230" w14:textId="77AE064E">
      <w:pPr>
        <w:pStyle w:val="Normal"/>
      </w:pPr>
    </w:p>
    <w:p w:rsidR="0028574A" w:rsidRDefault="00A720E4" w14:paraId="00000025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rfiz8ziutu9e" w:id="3"/>
      <w:bookmarkEnd w:id="3"/>
      <w:r w:rsidRPr="58F12AF1" w:rsidR="6DD7DC7C">
        <w:rPr>
          <w:rFonts w:ascii="Times New Roman" w:hAnsi="Times New Roman" w:eastAsia="Times New Roman" w:cs="Times New Roman"/>
        </w:rPr>
        <w:t>5. Relatórios analíticos</w:t>
      </w:r>
    </w:p>
    <w:p w:rsidR="58F12AF1" w:rsidP="58F12AF1" w:rsidRDefault="58F12AF1" w14:paraId="7081C25E" w14:textId="18097BB8">
      <w:pPr>
        <w:pStyle w:val="Normal0"/>
        <w:rPr>
          <w:b w:val="1"/>
          <w:bCs w:val="1"/>
        </w:rPr>
      </w:pPr>
    </w:p>
    <w:p w:rsidR="58F12AF1" w:rsidP="58F12AF1" w:rsidRDefault="58F12AF1" w14:paraId="012CB43E" w14:textId="4509B57D">
      <w:pPr>
        <w:pStyle w:val="Normal0"/>
        <w:spacing w:line="360" w:lineRule="auto"/>
        <w:jc w:val="both"/>
      </w:pPr>
      <w:r w:rsidR="58F12AF1">
        <w:drawing>
          <wp:inline wp14:editId="5D913D6E" wp14:anchorId="4D9F8EC0">
            <wp:extent cx="5943600" cy="1696403"/>
            <wp:effectExtent l="0" t="0" r="0" b="0"/>
            <wp:docPr id="1918442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8be178fd2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12AF1" w:rsidP="58F12AF1" w:rsidRDefault="58F12AF1" w14:paraId="26ABFE4E" w14:textId="322CB71D">
      <w:pPr>
        <w:pStyle w:val="Normal0"/>
        <w:spacing w:line="360" w:lineRule="auto"/>
        <w:jc w:val="both"/>
      </w:pPr>
      <w:r w:rsidR="58F12AF1">
        <w:drawing>
          <wp:inline wp14:editId="630951E1" wp14:anchorId="62842081">
            <wp:extent cx="5753100" cy="1366361"/>
            <wp:effectExtent l="0" t="0" r="0" b="0"/>
            <wp:docPr id="667755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60ebc49ec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12AF1" w:rsidP="58F12AF1" w:rsidRDefault="58F12AF1" w14:paraId="6CA004A3" w14:textId="7FB2F718">
      <w:pPr>
        <w:pStyle w:val="Normal0"/>
        <w:spacing w:line="360" w:lineRule="auto"/>
        <w:jc w:val="both"/>
      </w:pPr>
      <w:r w:rsidR="58F12AF1">
        <w:drawing>
          <wp:inline wp14:editId="4DE0455D" wp14:anchorId="7631D3DE">
            <wp:extent cx="5715000" cy="3190875"/>
            <wp:effectExtent l="0" t="0" r="0" b="0"/>
            <wp:docPr id="48064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c8890fd5f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12AF1" w:rsidP="58F12AF1" w:rsidRDefault="58F12AF1" w14:paraId="4A175D8D" w14:textId="2E1D7458">
      <w:pPr>
        <w:pStyle w:val="Normal0"/>
        <w:spacing w:line="360" w:lineRule="auto"/>
        <w:jc w:val="both"/>
      </w:pPr>
      <w:r w:rsidR="58F12AF1">
        <w:drawing>
          <wp:inline wp14:editId="0D77D8E9" wp14:anchorId="2B8274D2">
            <wp:extent cx="5809343" cy="3049905"/>
            <wp:effectExtent l="0" t="0" r="0" b="0"/>
            <wp:docPr id="89548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d8c19e02f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43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12AF1" w:rsidP="58F12AF1" w:rsidRDefault="58F12AF1" w14:paraId="5D34A856" w14:textId="1BF76616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P="58F12AF1" w:rsidRDefault="00A720E4" w14:paraId="0000002A" w14:textId="729C4C08">
      <w:pPr>
        <w:pStyle w:val="Normal0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F12AF1" w:rsidR="6DD7DC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12AF1" w:rsidR="6DD7DC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5.1. Associação de comandos SQL com relatórios </w:t>
      </w:r>
      <w:r w:rsidRPr="58F12AF1" w:rsidR="6DD7DC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</w:t>
      </w:r>
      <w:r w:rsidRPr="58F12AF1" w:rsidR="6DD7DC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alíticos</w:t>
      </w:r>
    </w:p>
    <w:tbl>
      <w:tblPr>
        <w:tblW w:w="91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90"/>
        <w:gridCol w:w="4890"/>
      </w:tblGrid>
      <w:tr w:rsidR="0028574A" w:rsidTr="1A99D9B2" w14:paraId="075CDC49" w14:textId="77777777">
        <w:trPr>
          <w:trHeight w:val="386"/>
        </w:trPr>
        <w:tc>
          <w:tcPr>
            <w:tcW w:w="4290" w:type="dxa"/>
            <w:tcMar/>
          </w:tcPr>
          <w:p w:rsidR="0028574A" w:rsidP="1A99D9B2" w:rsidRDefault="00A720E4" w14:paraId="0000002B" w14:textId="7777777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D9B2" w:rsidR="00A720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Nome do Relatório Analítico</w:t>
            </w:r>
          </w:p>
        </w:tc>
        <w:tc>
          <w:tcPr>
            <w:tcW w:w="4890" w:type="dxa"/>
            <w:tcMar/>
          </w:tcPr>
          <w:p w:rsidR="0028574A" w:rsidP="1A99D9B2" w:rsidRDefault="00A720E4" w14:paraId="0000002C" w14:textId="77777777">
            <w:pPr>
              <w:pStyle w:val="Normal0"/>
              <w:spacing w:after="0" w:line="240" w:lineRule="auto"/>
              <w:ind w:right="-108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A99D9B2" w:rsidR="00A720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Comando SQL-DML (SELECT)</w:t>
            </w:r>
          </w:p>
        </w:tc>
      </w:tr>
      <w:tr w:rsidR="0028574A" w:rsidTr="1A99D9B2" w14:paraId="672A6659" w14:textId="77777777">
        <w:tc>
          <w:tcPr>
            <w:tcW w:w="4290" w:type="dxa"/>
            <w:tcMar/>
          </w:tcPr>
          <w:p w:rsidR="0028574A" w:rsidP="1A99D9B2" w:rsidRDefault="0028574A" w14:paraId="0000002D" w14:textId="05224D46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A99D9B2" w:rsidR="58F12A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Novos Usuários por Ano e Mês</w:t>
            </w:r>
          </w:p>
        </w:tc>
        <w:tc>
          <w:tcPr>
            <w:tcW w:w="4890" w:type="dxa"/>
            <w:tcMar/>
          </w:tcPr>
          <w:p w:rsidR="0028574A" w:rsidP="1A99D9B2" w:rsidRDefault="0028574A" w14:paraId="29F48703" w14:textId="631EF096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nomecliente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dataCriacao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COUNT(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*)</w:t>
            </w:r>
          </w:p>
          <w:p w:rsidR="0028574A" w:rsidP="1A99D9B2" w:rsidRDefault="0028574A" w14:paraId="46D84518" w14:textId="2B8C097F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FROM Clientes</w:t>
            </w:r>
          </w:p>
          <w:p w:rsidR="0028574A" w:rsidP="1A99D9B2" w:rsidRDefault="0028574A" w14:paraId="0000002E" w14:textId="5231844A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GROUP BY </w:t>
            </w: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dataCriaçao</w:t>
            </w: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nomeCliente</w:t>
            </w:r>
          </w:p>
        </w:tc>
      </w:tr>
      <w:tr w:rsidR="0028574A" w:rsidTr="1A99D9B2" w14:paraId="0A37501D" w14:textId="77777777">
        <w:tc>
          <w:tcPr>
            <w:tcW w:w="4290" w:type="dxa"/>
            <w:tcMar/>
          </w:tcPr>
          <w:p w:rsidR="0028574A" w:rsidP="1A99D9B2" w:rsidRDefault="0028574A" w14:paraId="0000002F" w14:textId="6D171CEA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A99D9B2" w:rsidR="58F12A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Livros com Devolução Pendente por Usuário</w:t>
            </w:r>
          </w:p>
        </w:tc>
        <w:tc>
          <w:tcPr>
            <w:tcW w:w="4890" w:type="dxa"/>
            <w:tcMar/>
          </w:tcPr>
          <w:p w:rsidR="0028574A" w:rsidP="1A99D9B2" w:rsidRDefault="0028574A" w14:paraId="0FB9ED70" w14:textId="5F74D01A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dataDevolucao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clienteNome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COUNT(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*)</w:t>
            </w:r>
          </w:p>
          <w:p w:rsidR="0028574A" w:rsidP="1A99D9B2" w:rsidRDefault="0028574A" w14:paraId="2204EB48" w14:textId="3184A889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FROM Devolucao </w:t>
            </w:r>
          </w:p>
          <w:p w:rsidR="0028574A" w:rsidP="1A99D9B2" w:rsidRDefault="0028574A" w14:paraId="010C1980" w14:textId="7938C2EC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WHERE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dataDevolucao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&lt;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GETDATE(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28574A" w:rsidP="1A99D9B2" w:rsidRDefault="0028574A" w14:paraId="00000030" w14:textId="6654F502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GROUP BY clienteNome</w:t>
            </w:r>
          </w:p>
        </w:tc>
      </w:tr>
      <w:tr w:rsidR="0028574A" w:rsidTr="1A99D9B2" w14:paraId="5DAB6C7B" w14:textId="77777777">
        <w:tc>
          <w:tcPr>
            <w:tcW w:w="4290" w:type="dxa"/>
            <w:tcMar/>
          </w:tcPr>
          <w:p w:rsidR="0028574A" w:rsidP="1A99D9B2" w:rsidRDefault="0028574A" w14:paraId="00000031" w14:textId="4D18C6FF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1A99D9B2" w:rsidR="58F12AF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Quantidade de Empréstimos por Livro</w:t>
            </w:r>
          </w:p>
        </w:tc>
        <w:tc>
          <w:tcPr>
            <w:tcW w:w="4890" w:type="dxa"/>
            <w:tcMar/>
          </w:tcPr>
          <w:p w:rsidR="0028574A" w:rsidP="1A99D9B2" w:rsidRDefault="0028574A" w14:paraId="3E2E58C3" w14:textId="41A98B10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livroID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livroTitulo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COUNT(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*)</w:t>
            </w:r>
          </w:p>
          <w:p w:rsidR="0028574A" w:rsidP="1A99D9B2" w:rsidRDefault="0028574A" w14:paraId="3A8F72ED" w14:textId="41A0C557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FROM Emprestimos</w:t>
            </w:r>
          </w:p>
          <w:p w:rsidR="0028574A" w:rsidP="1A99D9B2" w:rsidRDefault="0028574A" w14:paraId="00000032" w14:textId="38CFC3C9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GROUP BY livroID, livroTitulo</w:t>
            </w:r>
          </w:p>
        </w:tc>
      </w:tr>
      <w:tr w:rsidR="0028574A" w:rsidTr="1A99D9B2" w14:paraId="02EB378F" w14:textId="77777777">
        <w:tc>
          <w:tcPr>
            <w:tcW w:w="4290" w:type="dxa"/>
            <w:tcMar/>
          </w:tcPr>
          <w:p w:rsidR="0028574A" w:rsidP="1A99D9B2" w:rsidRDefault="0028574A" w14:paraId="00000033" w14:textId="5FD483CB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Acervo Total de Livro por Mês</w:t>
            </w:r>
          </w:p>
        </w:tc>
        <w:tc>
          <w:tcPr>
            <w:tcW w:w="4890" w:type="dxa"/>
            <w:tcMar/>
          </w:tcPr>
          <w:p w:rsidR="0028574A" w:rsidP="1A99D9B2" w:rsidRDefault="0028574A" w14:paraId="69903471" w14:textId="79D701F4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livroTitulo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dataPublicacao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COUNT(</w:t>
            </w:r>
            <w:r w:rsidRPr="1A99D9B2" w:rsidR="3D83008F">
              <w:rPr>
                <w:rFonts w:ascii="Times New Roman" w:hAnsi="Times New Roman" w:eastAsia="Times New Roman" w:cs="Times New Roman"/>
                <w:sz w:val="24"/>
                <w:szCs w:val="24"/>
              </w:rPr>
              <w:t>*)</w:t>
            </w:r>
          </w:p>
          <w:p w:rsidR="0028574A" w:rsidP="1A99D9B2" w:rsidRDefault="0028574A" w14:paraId="025B5AFE" w14:textId="616156F6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FROM Livros</w:t>
            </w:r>
          </w:p>
          <w:p w:rsidR="0028574A" w:rsidP="1A99D9B2" w:rsidRDefault="0028574A" w14:paraId="4E82022A" w14:textId="4606D9A8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GROUP BY dataPublicacao, </w:t>
            </w:r>
            <w:r w:rsidRPr="1A99D9B2" w:rsidR="58F12AF1">
              <w:rPr>
                <w:rFonts w:ascii="Times New Roman" w:hAnsi="Times New Roman" w:eastAsia="Times New Roman" w:cs="Times New Roman"/>
                <w:sz w:val="24"/>
                <w:szCs w:val="24"/>
              </w:rPr>
              <w:t>livroTitulo</w:t>
            </w:r>
          </w:p>
          <w:p w:rsidR="0028574A" w:rsidP="1A99D9B2" w:rsidRDefault="0028574A" w14:paraId="00000034" w14:textId="2270A9E0">
            <w:pPr>
              <w:pStyle w:val="Normal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28574A" w:rsidRDefault="0028574A" w14:paraId="00000035" w14:textId="77777777">
      <w:pPr>
        <w:pStyle w:val="Normal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DD7DC7C" w:rsidP="58F12AF1" w:rsidRDefault="6DD7DC7C" w14:paraId="5A4BBF81" w14:textId="2D40A0CD">
      <w:pPr>
        <w:pStyle w:val="Ttulo1"/>
        <w:jc w:val="both"/>
      </w:pPr>
      <w:bookmarkStart w:name="_heading=h.11u56qpy4i22" w:id="4"/>
      <w:bookmarkEnd w:id="4"/>
      <w:r w:rsidRPr="58F12AF1" w:rsidR="6DD7DC7C">
        <w:rPr>
          <w:rFonts w:ascii="Times New Roman" w:hAnsi="Times New Roman" w:eastAsia="Times New Roman" w:cs="Times New Roman"/>
        </w:rPr>
        <w:t>6. Indicadores de desempenho</w:t>
      </w:r>
    </w:p>
    <w:tbl>
      <w:tblPr>
        <w:tblW w:w="92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90"/>
        <w:gridCol w:w="1230"/>
        <w:gridCol w:w="1485"/>
        <w:gridCol w:w="2715"/>
        <w:gridCol w:w="1035"/>
        <w:gridCol w:w="1515"/>
      </w:tblGrid>
      <w:tr w:rsidR="0028574A" w:rsidTr="58F12AF1" w14:paraId="44DE9B6D" w14:textId="77777777">
        <w:trPr>
          <w:trHeight w:val="1020"/>
        </w:trPr>
        <w:tc>
          <w:tcPr>
            <w:tcW w:w="1290" w:type="dxa"/>
            <w:shd w:val="clear" w:color="auto" w:fill="auto"/>
            <w:tcMar/>
          </w:tcPr>
          <w:p w:rsidR="0028574A" w:rsidP="58F12AF1" w:rsidRDefault="00A720E4" w14:paraId="00000039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Indicador</w:t>
            </w:r>
          </w:p>
        </w:tc>
        <w:tc>
          <w:tcPr>
            <w:tcW w:w="1230" w:type="dxa"/>
            <w:shd w:val="clear" w:color="auto" w:fill="auto"/>
            <w:tcMar/>
          </w:tcPr>
          <w:p w:rsidR="0028574A" w:rsidP="58F12AF1" w:rsidRDefault="00A720E4" w14:paraId="0000003A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Objetivo</w:t>
            </w:r>
          </w:p>
        </w:tc>
        <w:tc>
          <w:tcPr>
            <w:tcW w:w="1485" w:type="dxa"/>
            <w:shd w:val="clear" w:color="auto" w:fill="auto"/>
            <w:tcMar/>
          </w:tcPr>
          <w:p w:rsidR="0028574A" w:rsidP="58F12AF1" w:rsidRDefault="00A720E4" w14:paraId="0000003B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Descrição</w:t>
            </w:r>
          </w:p>
        </w:tc>
        <w:tc>
          <w:tcPr>
            <w:tcW w:w="2715" w:type="dxa"/>
            <w:shd w:val="clear" w:color="auto" w:fill="auto"/>
            <w:tcMar/>
          </w:tcPr>
          <w:p w:rsidR="0028574A" w:rsidP="58F12AF1" w:rsidRDefault="00A720E4" w14:paraId="0000003C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Fórmula de cálculo</w:t>
            </w:r>
          </w:p>
        </w:tc>
        <w:tc>
          <w:tcPr>
            <w:tcW w:w="1035" w:type="dxa"/>
            <w:shd w:val="clear" w:color="auto" w:fill="auto"/>
            <w:tcMar/>
          </w:tcPr>
          <w:p w:rsidR="0028574A" w:rsidP="58F12AF1" w:rsidRDefault="00A720E4" w14:paraId="0000003D" w14:textId="280810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Fontes de dados</w:t>
            </w:r>
          </w:p>
        </w:tc>
        <w:tc>
          <w:tcPr>
            <w:tcW w:w="1515" w:type="dxa"/>
            <w:shd w:val="clear" w:color="auto" w:fill="auto"/>
            <w:tcMar/>
          </w:tcPr>
          <w:p w:rsidR="0028574A" w:rsidP="58F12AF1" w:rsidRDefault="00A720E4" w14:paraId="0000003E" w14:textId="78D9AF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58F12AF1" w:rsidR="6DD7DC7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Perspectiva</w:t>
            </w:r>
          </w:p>
        </w:tc>
      </w:tr>
      <w:tr w:rsidR="58F12AF1" w:rsidTr="58F12AF1" w14:paraId="3D5E3648">
        <w:trPr>
          <w:trHeight w:val="525"/>
        </w:trPr>
        <w:tc>
          <w:tcPr>
            <w:tcW w:w="1290" w:type="dxa"/>
            <w:shd w:val="clear" w:color="auto" w:fill="auto"/>
            <w:tcMar/>
          </w:tcPr>
          <w:p w:rsidR="58F12AF1" w:rsidP="58F12AF1" w:rsidRDefault="58F12AF1" w14:paraId="058AA29A" w14:textId="24FAED52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  <w:t>Contabilização de Novos Usuários por Ano e Mês</w:t>
            </w:r>
          </w:p>
        </w:tc>
        <w:tc>
          <w:tcPr>
            <w:tcW w:w="1230" w:type="dxa"/>
            <w:shd w:val="clear" w:color="auto" w:fill="auto"/>
            <w:tcMar/>
          </w:tcPr>
          <w:p w:rsidR="58F12AF1" w:rsidP="58F12AF1" w:rsidRDefault="58F12AF1" w14:paraId="4021CC01" w14:textId="5D0DBE8B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  <w:t>Entender o fluxo de cadastros de novos usuários, medindo seu volume em relação em relação aos períodos de tempo determinados.</w:t>
            </w:r>
          </w:p>
        </w:tc>
        <w:tc>
          <w:tcPr>
            <w:tcW w:w="1485" w:type="dxa"/>
            <w:shd w:val="clear" w:color="auto" w:fill="auto"/>
            <w:tcMar/>
          </w:tcPr>
          <w:p w:rsidR="58F12AF1" w:rsidP="58F12AF1" w:rsidRDefault="58F12AF1" w14:paraId="2ACF3425" w14:textId="087495E7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 xml:space="preserve">Calcula quantos novos usuários se cadastraram a cada mês e ano. </w:t>
            </w:r>
          </w:p>
        </w:tc>
        <w:tc>
          <w:tcPr>
            <w:tcW w:w="2715" w:type="dxa"/>
            <w:shd w:val="clear" w:color="auto" w:fill="auto"/>
            <w:tcMar/>
          </w:tcPr>
          <w:p w:rsidR="58F12AF1" w:rsidP="58F12AF1" w:rsidRDefault="58F12AF1" w14:paraId="53637657" w14:textId="4EC533C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Mês</w:t>
            </w:r>
          </w:p>
          <w:p w:rsidR="58F12AF1" w:rsidP="58F12AF1" w:rsidRDefault="58F12AF1" w14:paraId="70604D42" w14:textId="67195680">
            <w:pPr>
              <w:pStyle w:val="Normal0"/>
              <w:spacing w:line="240" w:lineRule="auto"/>
              <w:jc w:val="both"/>
              <w:rPr>
                <w:color w:val="auto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rPr>
                        <m:sty m:val="p"/>
                      </m:rPr>
                      <m:t>Σ</m:t>
                    </m:r>
                    <m:r>
                      <m:t> </m:t>
                    </m:r>
                    <m:r>
                      <m:t>𝑁𝑜𝑣𝑜𝑠</m:t>
                    </m:r>
                    <m:r>
                      <m:t> </m:t>
                    </m:r>
                    <m:r>
                      <m:t>𝑈𝑠𝑢</m:t>
                    </m:r>
                    <m:r>
                      <m:t>á</m:t>
                    </m:r>
                    <m:r>
                      <m:t>𝑟𝑖𝑜𝑠</m:t>
                    </m:r>
                  </m:num>
                  <m:den>
                    <m:r>
                      <m:t>12</m:t>
                    </m:r>
                  </m:den>
                </m:f>
              </m:oMath>
            </m:oMathPara>
          </w:p>
          <w:p w:rsidR="58F12AF1" w:rsidP="58F12AF1" w:rsidRDefault="58F12AF1" w14:paraId="2DDB7B5C" w14:textId="3E25FFA6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Ano</w:t>
            </w:r>
          </w:p>
          <w:p w:rsidR="58F12AF1" w:rsidP="58F12AF1" w:rsidRDefault="58F12AF1" w14:paraId="0F34909D" w14:textId="69B4885D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rPr>
                        <m:sty m:val="p"/>
                      </m:rPr>
                      <m:t>Σ</m:t>
                    </m:r>
                    <m:r>
                      <m:t> </m:t>
                    </m:r>
                    <m:r>
                      <m:t>𝑁𝑜𝑣𝑜𝑠</m:t>
                    </m:r>
                    <m:r>
                      <m:t> </m:t>
                    </m:r>
                    <m:r>
                      <m:t>𝑈𝑠𝑢</m:t>
                    </m:r>
                    <m:r>
                      <m:t>á</m:t>
                    </m:r>
                    <m:r>
                      <m:t>𝑟𝑖𝑜𝑠</m:t>
                    </m:r>
                  </m:num>
                  <m:den>
                    <m:r>
                      <m:t>1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="58F12AF1" w:rsidP="58F12AF1" w:rsidRDefault="58F12AF1" w14:paraId="2A9A43AA" w14:textId="4AEC2937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Classe Usuário</w:t>
            </w:r>
          </w:p>
        </w:tc>
        <w:tc>
          <w:tcPr>
            <w:tcW w:w="1515" w:type="dxa"/>
            <w:shd w:val="clear" w:color="auto" w:fill="auto"/>
            <w:tcMar/>
          </w:tcPr>
          <w:p w:rsidR="58F12AF1" w:rsidP="58F12AF1" w:rsidRDefault="58F12AF1" w14:paraId="3E3ECA54" w14:textId="6E5645AB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Processo interno</w:t>
            </w:r>
          </w:p>
          <w:p w:rsidR="58F12AF1" w:rsidP="58F12AF1" w:rsidRDefault="58F12AF1" w14:paraId="541CBC93" w14:textId="48EEE4DA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</w:p>
        </w:tc>
      </w:tr>
      <w:tr w:rsidR="58F12AF1" w:rsidTr="58F12AF1" w14:paraId="48C21DAE">
        <w:trPr>
          <w:trHeight w:val="525"/>
        </w:trPr>
        <w:tc>
          <w:tcPr>
            <w:tcW w:w="1290" w:type="dxa"/>
            <w:shd w:val="clear" w:color="auto" w:fill="auto"/>
            <w:tcMar/>
          </w:tcPr>
          <w:p w:rsidR="58F12AF1" w:rsidP="58F12AF1" w:rsidRDefault="58F12AF1" w14:paraId="5C44705E" w14:textId="24188BB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  <w:t>Quantidade de Empréstimos por Livro</w:t>
            </w:r>
          </w:p>
        </w:tc>
        <w:tc>
          <w:tcPr>
            <w:tcW w:w="1230" w:type="dxa"/>
            <w:shd w:val="clear" w:color="auto" w:fill="auto"/>
            <w:tcMar/>
          </w:tcPr>
          <w:p w:rsidR="58F12AF1" w:rsidP="58F12AF1" w:rsidRDefault="58F12AF1" w14:paraId="2D18DEA1" w14:textId="35DF9F18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  <w:t>Mapear a demanda, identificando quais os livros mais requisitados para poder melhor dimensionar o acervo.</w:t>
            </w:r>
          </w:p>
        </w:tc>
        <w:tc>
          <w:tcPr>
            <w:tcW w:w="1485" w:type="dxa"/>
            <w:shd w:val="clear" w:color="auto" w:fill="auto"/>
            <w:tcMar/>
          </w:tcPr>
          <w:p w:rsidR="58F12AF1" w:rsidP="58F12AF1" w:rsidRDefault="58F12AF1" w14:paraId="3F4D64EC" w14:textId="1DBA06B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Calcula a quantidade total de vezes que cada livro foi emprestado. </w:t>
            </w:r>
          </w:p>
        </w:tc>
        <w:tc>
          <w:tcPr>
            <w:tcW w:w="2715" w:type="dxa"/>
            <w:shd w:val="clear" w:color="auto" w:fill="auto"/>
            <w:tcMar/>
          </w:tcPr>
          <w:p w:rsidR="58F12AF1" w:rsidP="58F12AF1" w:rsidRDefault="58F12AF1" w14:paraId="5D1E0682" w14:textId="7C9E31C4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rPr>
                        <m:sty m:val="p"/>
                      </m:rPr>
                      <m:t>Σ</m:t>
                    </m:r>
                    <m:r>
                      <m:t> </m:t>
                    </m:r>
                    <m:r>
                      <m:t>𝐸𝑚𝑝𝑟</m:t>
                    </m:r>
                    <m:r>
                      <m:t>é</m:t>
                    </m:r>
                    <m:r>
                      <m:t>𝑠𝑡𝑖𝑚𝑜𝑠</m:t>
                    </m:r>
                  </m:num>
                  <m:den>
                    <m:r>
                      <m:rPr>
                        <m:sty m:val="p"/>
                      </m:rPr>
                      <m:t>Σ</m:t>
                    </m:r>
                    <m:r>
                      <m:t> </m:t>
                    </m:r>
                    <m:r>
                      <m:t>𝐿𝑖𝑣𝑟𝑜𝑠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="58F12AF1" w:rsidP="58F12AF1" w:rsidRDefault="58F12AF1" w14:paraId="2B4A1483" w14:textId="1D5278C5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Classe </w:t>
            </w: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Empréstimo</w:t>
            </w: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 e Classe Livro</w:t>
            </w:r>
          </w:p>
          <w:p w:rsidR="58F12AF1" w:rsidP="58F12AF1" w:rsidRDefault="58F12AF1" w14:paraId="287ED020" w14:textId="73010946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  <w:tcMar/>
          </w:tcPr>
          <w:p w:rsidR="58F12AF1" w:rsidP="58F12AF1" w:rsidRDefault="58F12AF1" w14:paraId="7E6DDC15" w14:textId="1502537B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Organização e administração do acervo</w:t>
            </w:r>
          </w:p>
          <w:p w:rsidR="58F12AF1" w:rsidP="58F12AF1" w:rsidRDefault="58F12AF1" w14:paraId="5DE4EE09" w14:textId="0589D48F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58F12AF1" w:rsidTr="58F12AF1" w14:paraId="17BEC225">
        <w:trPr>
          <w:trHeight w:val="525"/>
        </w:trPr>
        <w:tc>
          <w:tcPr>
            <w:tcW w:w="1290" w:type="dxa"/>
            <w:shd w:val="clear" w:color="auto" w:fill="auto"/>
            <w:tcMar/>
          </w:tcPr>
          <w:p w:rsidR="58F12AF1" w:rsidP="58F12AF1" w:rsidRDefault="58F12AF1" w14:paraId="707C797E" w14:textId="7E703CB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  <w:t>Livros com Devolução Pendente por Usuário</w:t>
            </w:r>
          </w:p>
        </w:tc>
        <w:tc>
          <w:tcPr>
            <w:tcW w:w="1230" w:type="dxa"/>
            <w:shd w:val="clear" w:color="auto" w:fill="auto"/>
            <w:tcMar/>
          </w:tcPr>
          <w:p w:rsidR="58F12AF1" w:rsidP="58F12AF1" w:rsidRDefault="58F12AF1" w14:paraId="78184057" w14:textId="259154A4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  <w:t>Identificar usuários com pendências de devolução e destacando atrasos recorrentes de um mesmo usuário.</w:t>
            </w:r>
          </w:p>
        </w:tc>
        <w:tc>
          <w:tcPr>
            <w:tcW w:w="1485" w:type="dxa"/>
            <w:shd w:val="clear" w:color="auto" w:fill="auto"/>
            <w:tcMar/>
          </w:tcPr>
          <w:p w:rsidR="58F12AF1" w:rsidP="58F12AF1" w:rsidRDefault="58F12AF1" w14:paraId="449ECDC8" w14:textId="1E956C64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Calcula a quantidade de pendências por atraso por usuário. </w:t>
            </w:r>
          </w:p>
        </w:tc>
        <w:tc>
          <w:tcPr>
            <w:tcW w:w="2715" w:type="dxa"/>
            <w:shd w:val="clear" w:color="auto" w:fill="auto"/>
            <w:tcMar/>
          </w:tcPr>
          <w:p w:rsidR="58F12AF1" w:rsidP="58F12AF1" w:rsidRDefault="58F12AF1" w14:paraId="1EB5B793" w14:textId="3C61CC6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rPr xmlns:m="http://schemas.openxmlformats.org/officeDocument/2006/math">
                    <m:sty m:val="p"/>
                  </m:rPr>
                  <m:t xmlns:m="http://schemas.openxmlformats.org/officeDocument/2006/math">Σ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𝐿𝑖𝑣𝑟𝑜𝑠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𝑐𝑜𝑚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𝑃𝑒𝑛𝑑𝑒𝑛𝑐𝑖𝑎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="58F12AF1" w:rsidP="58F12AF1" w:rsidRDefault="58F12AF1" w14:paraId="5AB45D6C" w14:textId="7A343CD3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Classe Usuário</w:t>
            </w: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 e Classe Devolução</w:t>
            </w:r>
          </w:p>
          <w:p w:rsidR="58F12AF1" w:rsidP="58F12AF1" w:rsidRDefault="58F12AF1" w14:paraId="09DC0BF7" w14:textId="74FC4DEE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  <w:tcMar/>
          </w:tcPr>
          <w:p w:rsidR="58F12AF1" w:rsidP="58F12AF1" w:rsidRDefault="58F12AF1" w14:paraId="67191F49" w14:textId="6E5645AB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Processo interno</w:t>
            </w:r>
          </w:p>
          <w:p w:rsidR="58F12AF1" w:rsidP="58F12AF1" w:rsidRDefault="58F12AF1" w14:paraId="64BFA13D" w14:textId="01968FA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58F12AF1" w:rsidTr="58F12AF1" w14:paraId="5F67FD42">
        <w:trPr>
          <w:trHeight w:val="525"/>
        </w:trPr>
        <w:tc>
          <w:tcPr>
            <w:tcW w:w="1290" w:type="dxa"/>
            <w:shd w:val="clear" w:color="auto" w:fill="auto"/>
            <w:tcMar/>
          </w:tcPr>
          <w:p w:rsidR="58F12AF1" w:rsidP="58F12AF1" w:rsidRDefault="58F12AF1" w14:paraId="47644D37" w14:textId="3BC88E18">
            <w:pPr>
              <w:pStyle w:val="Normal0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pt-BR"/>
              </w:rPr>
              <w:t>Acervo Total por mês</w:t>
            </w:r>
          </w:p>
        </w:tc>
        <w:tc>
          <w:tcPr>
            <w:tcW w:w="1230" w:type="dxa"/>
            <w:shd w:val="clear" w:color="auto" w:fill="auto"/>
            <w:tcMar/>
          </w:tcPr>
          <w:p w:rsidR="58F12AF1" w:rsidP="58F12AF1" w:rsidRDefault="58F12AF1" w14:paraId="4822490A" w14:textId="191B137D">
            <w:pPr>
              <w:pStyle w:val="Normal0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pt-BR"/>
              </w:rPr>
              <w:t>Totalizar o número de livros cadastrados no acervo da biblioteca</w:t>
            </w:r>
          </w:p>
        </w:tc>
        <w:tc>
          <w:tcPr>
            <w:tcW w:w="1485" w:type="dxa"/>
            <w:shd w:val="clear" w:color="auto" w:fill="auto"/>
            <w:tcMar/>
          </w:tcPr>
          <w:p w:rsidR="58F12AF1" w:rsidP="58F12AF1" w:rsidRDefault="58F12AF1" w14:paraId="24538423" w14:textId="234BE806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Somatório de todos os livros cadastrados por mês </w:t>
            </w:r>
          </w:p>
        </w:tc>
        <w:tc>
          <w:tcPr>
            <w:tcW w:w="2715" w:type="dxa"/>
            <w:shd w:val="clear" w:color="auto" w:fill="auto"/>
            <w:tcMar/>
          </w:tcPr>
          <w:p w:rsidR="58F12AF1" w:rsidP="58F12AF1" w:rsidRDefault="58F12AF1" w14:paraId="40873832" w14:textId="0C50F489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rPr>
                        <m:sty m:val="p"/>
                      </m:rPr>
                      <m:t>Σ</m:t>
                    </m:r>
                    <m:r>
                      <m:t> </m:t>
                    </m:r>
                    <m:r>
                      <m:t>𝐿𝑖𝑣𝑟𝑜𝑠</m:t>
                    </m:r>
                  </m:num>
                  <m:den>
                    <m:r>
                      <m:t>12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="58F12AF1" w:rsidP="58F12AF1" w:rsidRDefault="58F12AF1" w14:paraId="4F7817D1" w14:textId="05165A43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Classe Livro </w:t>
            </w:r>
          </w:p>
          <w:p w:rsidR="58F12AF1" w:rsidP="58F12AF1" w:rsidRDefault="58F12AF1" w14:paraId="435A6957" w14:textId="74FC4DEE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  <w:tcMar/>
          </w:tcPr>
          <w:p w:rsidR="58F12AF1" w:rsidP="58F12AF1" w:rsidRDefault="58F12AF1" w14:paraId="796D7652" w14:textId="6E5645AB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58F12AF1" w:rsidR="58F12AF1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Processo interno</w:t>
            </w:r>
          </w:p>
          <w:p w:rsidR="58F12AF1" w:rsidP="58F12AF1" w:rsidRDefault="58F12AF1" w14:paraId="5CF33F25" w14:textId="01968FAC">
            <w:pPr>
              <w:pStyle w:val="Normal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:rsidR="0028574A" w:rsidRDefault="0028574A" w14:paraId="0000005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RDefault="00A720E4" w14:paraId="00000052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  <w:bookmarkStart w:name="_heading=h.zca7625e2eps" w:id="5"/>
      <w:bookmarkEnd w:id="5"/>
      <w:r w:rsidRPr="1A99D9B2" w:rsidR="00A720E4">
        <w:rPr>
          <w:rFonts w:ascii="Times New Roman" w:hAnsi="Times New Roman" w:eastAsia="Times New Roman" w:cs="Times New Roman"/>
        </w:rPr>
        <w:t>7. Conclusão</w:t>
      </w:r>
    </w:p>
    <w:p w:rsidR="132FD5CF" w:rsidP="1A99D9B2" w:rsidRDefault="132FD5CF" w14:paraId="01E187BD" w14:textId="4A4D9155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>Como pontuamos no início deste projeto, pensando em uma estruturação do sistema bibliotecário, nos atentamos à organização e gestão dos processos rotineiros de uma biblioteca.</w:t>
      </w:r>
    </w:p>
    <w:p w:rsidR="132FD5CF" w:rsidP="1A99D9B2" w:rsidRDefault="132FD5CF" w14:paraId="19DF6183" w14:textId="31D0ABA0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>Trabalhamos então na automatização e melhoria dos processos devolução, empréstimo e de gerenciamento de usuários,</w:t>
      </w: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 xml:space="preserve"> v</w:t>
      </w: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>isando a otimização do trabalho na biblioteca.</w:t>
      </w:r>
    </w:p>
    <w:p w:rsidR="1A99D9B2" w:rsidP="1A99D9B2" w:rsidRDefault="1A99D9B2" w14:paraId="669ABF1C" w14:textId="168B184B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Para isso, f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oi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criado um controle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p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a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a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p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c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n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da biblioteca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A99D9B2" w:rsidR="132FD5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facilitando assim as tarefas diárias e contribuindo para a organização e funcionamento da </w:t>
      </w:r>
      <w:r w:rsidRPr="1A99D9B2" w:rsidR="132FD5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biblioteca,</w:t>
      </w:r>
      <w:r w:rsidRPr="1A99D9B2" w:rsidR="132FD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registrando no sistema o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controle do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livros,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usuários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, emprestim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v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l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u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ç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õe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s,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possibilitando também uma análise dos dados para melhor tomada de decisão do negócio. </w:t>
      </w:r>
    </w:p>
    <w:p w:rsidR="1A99D9B2" w:rsidP="1A99D9B2" w:rsidRDefault="1A99D9B2" w14:paraId="6DB9E49F" w14:textId="37E6C86C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Contudo, encontramos algumas limitações, como a falta de controle de estoque de livro, o que permite que o cliente possa solicitar o mesmo livro várias vezes. </w:t>
      </w:r>
    </w:p>
    <w:p w:rsidR="1A99D9B2" w:rsidP="1A99D9B2" w:rsidRDefault="1A99D9B2" w14:paraId="58DDB2D5" w14:textId="63E056DF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Desta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forma, pode-se notar que, mesmo com a automa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tizaç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ã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o de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vários processos, ainda é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necessária uma supervisão manual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 do bibliotecário(a)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para quase todos processos, pois o sistema por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si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só não </w:t>
      </w:r>
      <w:proofErr w:type="gramStart"/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valida</w:t>
      </w:r>
      <w:proofErr w:type="gramEnd"/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 xml:space="preserve">, de forma automatizada, 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todas as informações dos processos</w:t>
      </w: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A99D9B2" w:rsidP="1A99D9B2" w:rsidRDefault="1A99D9B2" w14:paraId="52ADD779" w14:textId="22E49695">
      <w:pPr>
        <w:pStyle w:val="Normal0"/>
        <w:spacing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1A99D9B2" w:rsidR="1A99D9B2">
        <w:rPr>
          <w:rFonts w:ascii="Times New Roman" w:hAnsi="Times New Roman" w:eastAsia="Times New Roman" w:cs="Times New Roman"/>
          <w:sz w:val="24"/>
          <w:szCs w:val="24"/>
        </w:rPr>
        <w:t>Assim, acreditamos que o sistema precisa de mais automatizações, que sejam capazes de reduzir a necessidade de mão de obra e otimizar ainda mais o sistema.</w:t>
      </w:r>
      <w:r>
        <w:br/>
      </w:r>
      <w:r>
        <w:tab/>
      </w:r>
      <w:r>
        <w:tab/>
      </w: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 xml:space="preserve">Portanto, analisamos os processos de uma biblioteca, identificamos pontos de melhoria, trabalhamos neles, e propomos uma otimização de processos, </w:t>
      </w: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>implementando</w:t>
      </w:r>
      <w:r w:rsidRPr="1A99D9B2" w:rsidR="132FD5CF">
        <w:rPr>
          <w:rFonts w:ascii="Times New Roman" w:hAnsi="Times New Roman" w:eastAsia="Times New Roman" w:cs="Times New Roman"/>
          <w:sz w:val="24"/>
          <w:szCs w:val="24"/>
        </w:rPr>
        <w:t xml:space="preserve"> fluxos otimizados em uma solução automatizada.</w:t>
      </w:r>
    </w:p>
    <w:p w:rsidR="0028574A" w:rsidRDefault="0028574A" w14:paraId="0000005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RDefault="00A720E4" w14:paraId="00000055" w14:textId="77777777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name="_heading=h.qu6j0mjvkph4" w:colFirst="0" w:colLast="0" w:id="6"/>
      <w:bookmarkEnd w:id="6"/>
      <w:r>
        <w:rPr>
          <w:rFonts w:ascii="Times New Roman" w:hAnsi="Times New Roman" w:eastAsia="Times New Roman" w:cs="Times New Roman"/>
        </w:rPr>
        <w:t>REFERÊNCIAS</w:t>
      </w:r>
    </w:p>
    <w:p w:rsidR="132FD5CF" w:rsidP="132FD5CF" w:rsidRDefault="132FD5CF" w14:paraId="7CAF05F6" w14:textId="6A69AF69"/>
    <w:p w:rsidR="132FD5CF" w:rsidP="098D3857" w:rsidRDefault="132FD5CF" w14:paraId="2DF5774F" w14:textId="12766023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 xml:space="preserve">BLATTMANN, U.; REIS, M. M. de O. Gestão de processos em bibliotecas. </w:t>
      </w:r>
      <w:r w:rsidRPr="098D3857" w:rsidR="132FD5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RDBCI: Revista Digital de Biblioteconomia e Ciência da Informação</w:t>
      </w:r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, Campinas, SP, v. 2, n. 1, p. 1–17, 2004. DOI: 10.20396/</w:t>
      </w:r>
      <w:proofErr w:type="gram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rdbci.v</w:t>
      </w:r>
      <w:proofErr w:type="gram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1i2.2077. Disponível em: &lt;https://periodicos.sbu.unicamp.br/</w:t>
      </w:r>
      <w:proofErr w:type="spell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ojs</w:t>
      </w:r>
      <w:proofErr w:type="spell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index.php</w:t>
      </w:r>
      <w:proofErr w:type="spell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rdbci</w:t>
      </w:r>
      <w:proofErr w:type="spell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article</w:t>
      </w:r>
      <w:proofErr w:type="spell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view</w:t>
      </w:r>
      <w:proofErr w:type="spellEnd"/>
      <w:r w:rsidRPr="098D3857" w:rsidR="132FD5CF">
        <w:rPr>
          <w:rFonts w:ascii="Times New Roman" w:hAnsi="Times New Roman" w:eastAsia="Times New Roman" w:cs="Times New Roman"/>
          <w:sz w:val="24"/>
          <w:szCs w:val="24"/>
        </w:rPr>
        <w:t>/2077&gt; Acesso em: 3 mar. 2022.</w:t>
      </w:r>
    </w:p>
    <w:p w:rsidR="132FD5CF" w:rsidP="098D3857" w:rsidRDefault="132FD5CF" w14:paraId="71C2F1B8" w14:textId="6ADAFF6B">
      <w:pPr>
        <w:pStyle w:val="Ttulo1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SOPHIA.</w:t>
      </w:r>
      <w:r w:rsidRPr="098D3857" w:rsidR="132FD5CF">
        <w:rPr>
          <w:rFonts w:ascii="Times New Roman" w:hAnsi="Times New Roman" w:eastAsia="Times New Roman" w:cs="Times New Roman"/>
          <w:lang w:eastAsia="en-US"/>
        </w:rPr>
        <w:t xml:space="preserve"> Vantagens de uma gestão de biblioteca escolar com softwares. </w:t>
      </w:r>
      <w:proofErr w:type="spellStart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SophiA</w:t>
      </w:r>
      <w:proofErr w:type="spellEnd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: Softwares para gestão de escolas e bibliotecas, 2017. Disponível em &lt;https://www.sophia.com.</w:t>
      </w:r>
      <w:proofErr w:type="spellStart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br</w:t>
      </w:r>
      <w:proofErr w:type="spellEnd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/blog/bibliotecas-e-acervos/vantagens-de-uma-</w:t>
      </w:r>
      <w:proofErr w:type="spellStart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gestao</w:t>
      </w:r>
      <w:proofErr w:type="spellEnd"/>
      <w:r w:rsidRPr="098D3857" w:rsidR="132FD5CF">
        <w:rPr>
          <w:rFonts w:ascii="Times New Roman" w:hAnsi="Times New Roman" w:eastAsia="Times New Roman" w:cs="Times New Roman"/>
          <w:b w:val="0"/>
          <w:bCs w:val="0"/>
          <w:lang w:eastAsia="en-US"/>
        </w:rPr>
        <w:t>-de-biblioteca-escolar-com-softwares&gt; Acesso em 04 de março de 2022</w:t>
      </w:r>
    </w:p>
    <w:p w:rsidR="098D3857" w:rsidP="098D3857" w:rsidRDefault="098D3857" w14:paraId="78BD1EC6" w14:textId="757009C1">
      <w:pPr>
        <w:pStyle w:val="Normal"/>
        <w:jc w:val="left"/>
      </w:pPr>
    </w:p>
    <w:p w:rsidR="098D3857" w:rsidP="098D3857" w:rsidRDefault="098D3857" w14:paraId="509C455B" w14:textId="4CA2F3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ANTUNES. Nuno F. C. </w:t>
      </w:r>
      <w:proofErr w:type="gram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G..</w:t>
      </w:r>
      <w:proofErr w:type="gram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NoSQL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O que é, vantagens e limitações, 2014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. Disponível em &lt; </w:t>
      </w:r>
      <w:hyperlink r:id="R33f3265b3b23406f">
        <w:r w:rsidRPr="098D3857" w:rsidR="098D385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https://sirobotica.wordpress.com/2014/10/23/nosql-o-que-e-vantagens-e-limitacoes/</w:t>
        </w:r>
      </w:hyperlink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&gt; Acesso em 16 de abril de 2022</w:t>
      </w:r>
    </w:p>
    <w:p w:rsidR="098D3857" w:rsidP="098D3857" w:rsidRDefault="098D3857" w14:paraId="72BFB931" w14:textId="41021F5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98D3857" w:rsidP="098D3857" w:rsidRDefault="098D3857" w14:paraId="0B9796C5" w14:textId="4D5B469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MONGO. D. </w:t>
      </w:r>
      <w:proofErr w:type="gram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B..</w:t>
      </w:r>
      <w:proofErr w:type="gram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Benefícios do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NoSQL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Disponível em &lt;https://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www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.mongodb.com/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scale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benefits-of-nosql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&gt; Acesso em 16 de abril de 2022</w:t>
      </w:r>
    </w:p>
    <w:p w:rsidR="098D3857" w:rsidP="098D3857" w:rsidRDefault="098D3857" w14:paraId="2FF6E79F" w14:textId="10E336F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98D3857" w:rsidP="098D3857" w:rsidRDefault="098D3857" w14:paraId="0304FF79" w14:textId="2033FC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MONGO. D. B.. </w:t>
      </w:r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Vantagens dos bancos de dados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NoSQL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Disponível em &lt;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https://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www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.mongodb.com/nosql-explained/advantages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 xml:space="preserve"> &gt; Acesso em 16 de abril de 2022</w:t>
      </w:r>
    </w:p>
    <w:p w:rsidR="098D3857" w:rsidP="098D3857" w:rsidRDefault="098D3857" w14:paraId="6539BE61" w14:textId="0B3FE01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8D3857" w:rsidR="098D3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SINGH </w:t>
      </w:r>
      <w:r w:rsidRPr="098D3857" w:rsidR="098D3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proofErr w:type="spellStart"/>
      <w:r w:rsidRPr="098D3857" w:rsidR="098D3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Ajeet</w:t>
      </w:r>
      <w:proofErr w:type="spellEnd"/>
      <w:r w:rsidRPr="098D3857" w:rsidR="098D3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5 Business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Challenges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That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May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Backfire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Your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NoSQL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Strategy</w:t>
      </w:r>
      <w:proofErr w:type="spellEnd"/>
      <w:r w:rsidRPr="098D3857" w:rsidR="098D38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2016</w:t>
      </w:r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. Disponível em &lt;https://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www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.algoworks.com/blog/business-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challenges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that-backfire-nosql-strategy</w:t>
      </w:r>
      <w:proofErr w:type="spellEnd"/>
      <w:r w:rsidRPr="098D3857" w:rsidR="098D3857">
        <w:rPr>
          <w:rFonts w:ascii="Times New Roman" w:hAnsi="Times New Roman" w:eastAsia="Times New Roman" w:cs="Times New Roman"/>
          <w:sz w:val="24"/>
          <w:szCs w:val="24"/>
        </w:rPr>
        <w:t>/&gt; Acesso em 16 de abril de 2022.</w:t>
      </w:r>
    </w:p>
    <w:p w:rsidR="0028574A" w:rsidP="098D3857" w:rsidRDefault="0028574A" w14:paraId="00000059" w14:textId="77777777">
      <w:pPr>
        <w:pStyle w:val="Normal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P="098D3857" w:rsidRDefault="0028574A" w14:paraId="0000005A" w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w:rsidR="0028574A" w:rsidP="098D3857" w:rsidRDefault="0028574A" w14:paraId="0000005B" w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sectPr w:rsidR="0028574A">
      <w:headerReference w:type="default" r:id="rId23"/>
      <w:pgSz w:w="11906" w:h="16838" w:orient="portrait"/>
      <w:pgMar w:top="1701" w:right="1134" w:bottom="1134" w:left="1701" w:header="709" w:footer="709" w:gutter="0"/>
      <w:pgNumType w:start="1"/>
      <w:cols w:space="720"/>
      <w:footerReference w:type="default" r:id="Rbad6fc84f17141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0E4" w:rsidRDefault="00A720E4" w14:paraId="7980AEFD" w14:textId="77777777">
      <w:pPr>
        <w:spacing w:after="0" w:line="240" w:lineRule="auto"/>
      </w:pPr>
      <w:r>
        <w:separator/>
      </w:r>
    </w:p>
  </w:endnote>
  <w:endnote w:type="continuationSeparator" w:id="0">
    <w:p w:rsidR="00A720E4" w:rsidRDefault="00A720E4" w14:paraId="638D9645" w14:textId="77777777">
      <w:pPr>
        <w:spacing w:after="0" w:line="240" w:lineRule="auto"/>
      </w:pPr>
      <w:r>
        <w:continuationSeparator/>
      </w:r>
    </w:p>
  </w:endnote>
  <w:endnote w:type="continuationNotice" w:id="1">
    <w:p w:rsidR="00A720E4" w:rsidRDefault="00A720E4" w14:paraId="198FCB0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roman"/>
    <w:notTrueType/>
    <w:pitch w:val="default"/>
  </w:font>
  <w:font w:name="Century Gothic">
    <w:panose1 w:val="020B0502020202020204"/>
    <w:charset w:val="00"/>
    <w:family w:val="swiss"/>
    <w:notTrueType/>
    <w:pitch w:val="variable"/>
    <w:sig w:usb0="00000287" w:usb1="00000000" w:usb2="00000000" w:usb3="00000000" w:csb0="0000009F" w:csb1="00000000"/>
  </w:font>
  <w:font w:name="Times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F12AF1" w:rsidTr="58F12AF1" w14:paraId="7EC36B01">
      <w:tc>
        <w:tcPr>
          <w:tcW w:w="3020" w:type="dxa"/>
          <w:tcMar/>
        </w:tcPr>
        <w:p w:rsidR="58F12AF1" w:rsidP="58F12AF1" w:rsidRDefault="58F12AF1" w14:paraId="4E9CE324" w14:textId="4FD011C1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8F12AF1" w:rsidP="58F12AF1" w:rsidRDefault="58F12AF1" w14:paraId="0476B674" w14:textId="1BB05C8F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8F12AF1" w:rsidP="58F12AF1" w:rsidRDefault="58F12AF1" w14:paraId="7EF6EB4E" w14:textId="4F20C0B8">
          <w:pPr>
            <w:pStyle w:val="Cabealho"/>
            <w:bidi w:val="0"/>
            <w:ind w:right="-115"/>
            <w:jc w:val="right"/>
          </w:pPr>
        </w:p>
      </w:tc>
    </w:tr>
  </w:tbl>
  <w:p w:rsidR="58F12AF1" w:rsidP="58F12AF1" w:rsidRDefault="58F12AF1" w14:paraId="33E72D5F" w14:textId="74050A7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0E4" w:rsidRDefault="00A720E4" w14:paraId="3BE6491B" w14:textId="77777777">
      <w:pPr>
        <w:spacing w:after="0" w:line="240" w:lineRule="auto"/>
      </w:pPr>
      <w:r>
        <w:separator/>
      </w:r>
    </w:p>
  </w:footnote>
  <w:footnote w:type="continuationSeparator" w:id="0">
    <w:p w:rsidR="00A720E4" w:rsidRDefault="00A720E4" w14:paraId="19B8C5D8" w14:textId="77777777">
      <w:pPr>
        <w:spacing w:after="0" w:line="240" w:lineRule="auto"/>
      </w:pPr>
      <w:r>
        <w:continuationSeparator/>
      </w:r>
    </w:p>
  </w:footnote>
  <w:footnote w:type="continuationNotice" w:id="1">
    <w:p w:rsidR="00A720E4" w:rsidRDefault="00A720E4" w14:paraId="6C5097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574A" w:rsidRDefault="00A720E4" w14:paraId="0000005C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28574A" w:rsidRDefault="0028574A" w14:paraId="0000005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q9Qy/L78Tea8XB" int2:id="tpNwN2ll">
      <int2:state int2:type="LegacyProofing" int2:value="Rejected"/>
    </int2:textHash>
    <int2:textHash int2:hashCode="Qr89Q+iQtUkXmy" int2:id="rZBaULxc">
      <int2:state int2:type="LegacyProofing" int2:value="Rejected"/>
    </int2:textHash>
    <int2:textHash int2:hashCode="es7sS20vGIKc6C" int2:id="tJkR22JH">
      <int2:state int2:type="LegacyProofing" int2:value="Rejected"/>
    </int2:textHash>
    <int2:textHash int2:hashCode="5iRjmikpbVU8I2" int2:id="Rkz3ErbM">
      <int2:state int2:type="LegacyProofing" int2:value="Rejected"/>
    </int2:textHash>
    <int2:textHash int2:hashCode="y41kVeJ99+lZR2" int2:id="XEwv1FT9">
      <int2:state int2:type="LegacyProofing" int2:value="Rejected"/>
    </int2:textHash>
    <int2:textHash int2:hashCode="mENmbtYY4gStCJ" int2:id="Xn8q7Hqb">
      <int2:state int2:type="LegacyProofing" int2:value="Rejected"/>
    </int2:textHash>
    <int2:textHash int2:hashCode="ojT1t1U0ds22ar" int2:id="7iPrUcq6">
      <int2:state int2:type="LegacyProofing" int2:value="Rejected"/>
    </int2:textHash>
    <int2:textHash int2:hashCode="pESy5nHQ4/zvo8" int2:id="fGJSVDoy">
      <int2:state int2:type="LegacyProofing" int2:value="Rejected"/>
    </int2:textHash>
    <int2:textHash int2:hashCode="ioSEq5P6cARRPV" int2:id="3Uzol5H9">
      <int2:state int2:type="LegacyProofing" int2:value="Rejected"/>
    </int2:textHash>
    <int2:textHash int2:hashCode="aCM1tQMZw8Pyzs" int2:id="3RxysGZF">
      <int2:state int2:type="LegacyProofing" int2:value="Rejected"/>
    </int2:textHash>
    <int2:textHash int2:hashCode="ksz2234p9cvJrY" int2:id="yVdoTUUb">
      <int2:state int2:type="LegacyProofing" int2:value="Rejected"/>
    </int2:textHash>
    <int2:textHash int2:hashCode="xZx357W3p0Yg3b" int2:id="4Ohb9e3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E876AB"/>
    <w:multiLevelType w:val="hybridMultilevel"/>
    <w:tmpl w:val="FFFFFFFF"/>
    <w:lvl w:ilvl="0" w:tplc="825C89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AABC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7229F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9AB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902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02CE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0C84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76F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A4F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0D4CA0"/>
    <w:multiLevelType w:val="hybridMultilevel"/>
    <w:tmpl w:val="FFFFFFFF"/>
    <w:lvl w:ilvl="0" w:tplc="9FE6E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4EF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2002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067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88C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1440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326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84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4CD3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84"/>
    <w:rsid w:val="00155FFC"/>
    <w:rsid w:val="0016457E"/>
    <w:rsid w:val="0028574A"/>
    <w:rsid w:val="006668C3"/>
    <w:rsid w:val="00766244"/>
    <w:rsid w:val="00800546"/>
    <w:rsid w:val="00855229"/>
    <w:rsid w:val="00925B15"/>
    <w:rsid w:val="00A720E4"/>
    <w:rsid w:val="00A84984"/>
    <w:rsid w:val="00AD2508"/>
    <w:rsid w:val="00B73BB2"/>
    <w:rsid w:val="00EE0E79"/>
    <w:rsid w:val="00F7AB41"/>
    <w:rsid w:val="01141355"/>
    <w:rsid w:val="016622AB"/>
    <w:rsid w:val="0168DF83"/>
    <w:rsid w:val="018E49BD"/>
    <w:rsid w:val="01B215DF"/>
    <w:rsid w:val="01C5B34D"/>
    <w:rsid w:val="01E6C065"/>
    <w:rsid w:val="022CBC09"/>
    <w:rsid w:val="02403F64"/>
    <w:rsid w:val="02530C13"/>
    <w:rsid w:val="0257213F"/>
    <w:rsid w:val="02785E60"/>
    <w:rsid w:val="0285C466"/>
    <w:rsid w:val="02C53FEF"/>
    <w:rsid w:val="031DF6D3"/>
    <w:rsid w:val="0363B49E"/>
    <w:rsid w:val="03772979"/>
    <w:rsid w:val="03BFF096"/>
    <w:rsid w:val="03C0E462"/>
    <w:rsid w:val="03F2F1A0"/>
    <w:rsid w:val="04142EC1"/>
    <w:rsid w:val="04778B3F"/>
    <w:rsid w:val="048A9EA3"/>
    <w:rsid w:val="049C348E"/>
    <w:rsid w:val="04CB0C30"/>
    <w:rsid w:val="04E399D5"/>
    <w:rsid w:val="04EBFE24"/>
    <w:rsid w:val="05038399"/>
    <w:rsid w:val="0527AAD0"/>
    <w:rsid w:val="053D19B6"/>
    <w:rsid w:val="055ABCB5"/>
    <w:rsid w:val="057632C8"/>
    <w:rsid w:val="057D8528"/>
    <w:rsid w:val="0587C9CB"/>
    <w:rsid w:val="0593F1A9"/>
    <w:rsid w:val="05B4BE90"/>
    <w:rsid w:val="05BB2434"/>
    <w:rsid w:val="05F9ABEE"/>
    <w:rsid w:val="06BA3188"/>
    <w:rsid w:val="06DE68FB"/>
    <w:rsid w:val="0716D785"/>
    <w:rsid w:val="074BCF83"/>
    <w:rsid w:val="078E6E87"/>
    <w:rsid w:val="081C144D"/>
    <w:rsid w:val="083E3383"/>
    <w:rsid w:val="0882DCD6"/>
    <w:rsid w:val="08B2A7E6"/>
    <w:rsid w:val="0902BD26"/>
    <w:rsid w:val="098D3857"/>
    <w:rsid w:val="099E910A"/>
    <w:rsid w:val="09A021A9"/>
    <w:rsid w:val="09C63D04"/>
    <w:rsid w:val="0A03D2C7"/>
    <w:rsid w:val="0A1609BD"/>
    <w:rsid w:val="0A9E8D87"/>
    <w:rsid w:val="0AFE2EB8"/>
    <w:rsid w:val="0B5D99B1"/>
    <w:rsid w:val="0B9FA328"/>
    <w:rsid w:val="0C05F10B"/>
    <w:rsid w:val="0C1BCBD9"/>
    <w:rsid w:val="0C2A65B8"/>
    <w:rsid w:val="0C2DB51F"/>
    <w:rsid w:val="0C3DDFB1"/>
    <w:rsid w:val="0C4B42FF"/>
    <w:rsid w:val="0C8375DF"/>
    <w:rsid w:val="0CABB0BC"/>
    <w:rsid w:val="0CCE96A4"/>
    <w:rsid w:val="0D4063D7"/>
    <w:rsid w:val="0D70E69C"/>
    <w:rsid w:val="0DB79C3A"/>
    <w:rsid w:val="0DC9A15A"/>
    <w:rsid w:val="0E39C488"/>
    <w:rsid w:val="0E76310D"/>
    <w:rsid w:val="0E8DBE17"/>
    <w:rsid w:val="0E913D82"/>
    <w:rsid w:val="0EAA65DF"/>
    <w:rsid w:val="0F0C7198"/>
    <w:rsid w:val="0F20DF73"/>
    <w:rsid w:val="0F75571A"/>
    <w:rsid w:val="0F765726"/>
    <w:rsid w:val="0F7E3F0E"/>
    <w:rsid w:val="0F8C2F2C"/>
    <w:rsid w:val="0F8E011C"/>
    <w:rsid w:val="0FF43FC4"/>
    <w:rsid w:val="10264C7C"/>
    <w:rsid w:val="1030F0B3"/>
    <w:rsid w:val="10A841F9"/>
    <w:rsid w:val="10C821B9"/>
    <w:rsid w:val="10D9622E"/>
    <w:rsid w:val="11516564"/>
    <w:rsid w:val="1154D6C1"/>
    <w:rsid w:val="11704F80"/>
    <w:rsid w:val="1182A722"/>
    <w:rsid w:val="12052BC4"/>
    <w:rsid w:val="12230353"/>
    <w:rsid w:val="1275328F"/>
    <w:rsid w:val="128E822A"/>
    <w:rsid w:val="129A4420"/>
    <w:rsid w:val="12A6D24D"/>
    <w:rsid w:val="12F2B763"/>
    <w:rsid w:val="132FD5CF"/>
    <w:rsid w:val="1347C884"/>
    <w:rsid w:val="135B691B"/>
    <w:rsid w:val="1364AEA5"/>
    <w:rsid w:val="13A0BCEA"/>
    <w:rsid w:val="13A0BCEA"/>
    <w:rsid w:val="13CD7D03"/>
    <w:rsid w:val="13D68A1A"/>
    <w:rsid w:val="140454B6"/>
    <w:rsid w:val="141102F0"/>
    <w:rsid w:val="143E42F1"/>
    <w:rsid w:val="14445E0F"/>
    <w:rsid w:val="14456FCD"/>
    <w:rsid w:val="1461723F"/>
    <w:rsid w:val="14A70CD3"/>
    <w:rsid w:val="14C627E8"/>
    <w:rsid w:val="14F7397C"/>
    <w:rsid w:val="14FA6DE3"/>
    <w:rsid w:val="1546856E"/>
    <w:rsid w:val="15ACD351"/>
    <w:rsid w:val="15FD42A0"/>
    <w:rsid w:val="164C7F57"/>
    <w:rsid w:val="1676B1FF"/>
    <w:rsid w:val="1699261E"/>
    <w:rsid w:val="16A2E633"/>
    <w:rsid w:val="16A7604F"/>
    <w:rsid w:val="16D85DAC"/>
    <w:rsid w:val="16E255CF"/>
    <w:rsid w:val="171F2470"/>
    <w:rsid w:val="1763D35E"/>
    <w:rsid w:val="18A0EE26"/>
    <w:rsid w:val="18CCD2CA"/>
    <w:rsid w:val="18F30FCA"/>
    <w:rsid w:val="190FCE94"/>
    <w:rsid w:val="192A7834"/>
    <w:rsid w:val="198513E5"/>
    <w:rsid w:val="19DF0111"/>
    <w:rsid w:val="19E5C44A"/>
    <w:rsid w:val="1A55DF3E"/>
    <w:rsid w:val="1A5B2FA6"/>
    <w:rsid w:val="1A99D9B2"/>
    <w:rsid w:val="1ABC9ED7"/>
    <w:rsid w:val="1AC3B482"/>
    <w:rsid w:val="1ADBDF7F"/>
    <w:rsid w:val="1AE3EAA1"/>
    <w:rsid w:val="1B5550F9"/>
    <w:rsid w:val="1BB6CDA9"/>
    <w:rsid w:val="1BF1AF9F"/>
    <w:rsid w:val="1C54037B"/>
    <w:rsid w:val="1CF3F18D"/>
    <w:rsid w:val="1D16A1D3"/>
    <w:rsid w:val="1D16EB9B"/>
    <w:rsid w:val="1D299D1D"/>
    <w:rsid w:val="1D2E76D3"/>
    <w:rsid w:val="1D977436"/>
    <w:rsid w:val="1DAE6BE9"/>
    <w:rsid w:val="1E268034"/>
    <w:rsid w:val="1E428465"/>
    <w:rsid w:val="1F037CC7"/>
    <w:rsid w:val="1F8113E9"/>
    <w:rsid w:val="1FC8024A"/>
    <w:rsid w:val="1FD0B13E"/>
    <w:rsid w:val="1FE9BF7A"/>
    <w:rsid w:val="201525CE"/>
    <w:rsid w:val="20224D7B"/>
    <w:rsid w:val="20351EE6"/>
    <w:rsid w:val="204E4295"/>
    <w:rsid w:val="20661795"/>
    <w:rsid w:val="20C520C2"/>
    <w:rsid w:val="20ED383B"/>
    <w:rsid w:val="212BE05B"/>
    <w:rsid w:val="2196079F"/>
    <w:rsid w:val="221AF57F"/>
    <w:rsid w:val="2247A562"/>
    <w:rsid w:val="2259C81E"/>
    <w:rsid w:val="2278D94E"/>
    <w:rsid w:val="227D84C2"/>
    <w:rsid w:val="229FCFAC"/>
    <w:rsid w:val="22C7B0BC"/>
    <w:rsid w:val="234A488C"/>
    <w:rsid w:val="23586488"/>
    <w:rsid w:val="2365F0EF"/>
    <w:rsid w:val="23D7FFA8"/>
    <w:rsid w:val="23E375C3"/>
    <w:rsid w:val="241DD3CB"/>
    <w:rsid w:val="245388ED"/>
    <w:rsid w:val="2471A48A"/>
    <w:rsid w:val="24ADAA63"/>
    <w:rsid w:val="24E4B89A"/>
    <w:rsid w:val="255DAFEF"/>
    <w:rsid w:val="25FC845F"/>
    <w:rsid w:val="25FF517E"/>
    <w:rsid w:val="260454A0"/>
    <w:rsid w:val="26497AC4"/>
    <w:rsid w:val="2670A452"/>
    <w:rsid w:val="268C54D8"/>
    <w:rsid w:val="273E780B"/>
    <w:rsid w:val="2754297D"/>
    <w:rsid w:val="276F6311"/>
    <w:rsid w:val="2790F097"/>
    <w:rsid w:val="279B21DF"/>
    <w:rsid w:val="27A9454C"/>
    <w:rsid w:val="27B72451"/>
    <w:rsid w:val="27D3142F"/>
    <w:rsid w:val="280A5EBD"/>
    <w:rsid w:val="281DB9AF"/>
    <w:rsid w:val="285BB4FB"/>
    <w:rsid w:val="28A96F58"/>
    <w:rsid w:val="28DC9308"/>
    <w:rsid w:val="29209F2E"/>
    <w:rsid w:val="294332A4"/>
    <w:rsid w:val="29555388"/>
    <w:rsid w:val="296EE490"/>
    <w:rsid w:val="2991AC86"/>
    <w:rsid w:val="29D51B58"/>
    <w:rsid w:val="29F20179"/>
    <w:rsid w:val="29FCF687"/>
    <w:rsid w:val="2A260764"/>
    <w:rsid w:val="2A2A9619"/>
    <w:rsid w:val="2A6CABC3"/>
    <w:rsid w:val="2AA59E7B"/>
    <w:rsid w:val="2AF123E9"/>
    <w:rsid w:val="2B58FA2C"/>
    <w:rsid w:val="2BC219D7"/>
    <w:rsid w:val="2BC6667A"/>
    <w:rsid w:val="2BE9060A"/>
    <w:rsid w:val="2C087C24"/>
    <w:rsid w:val="2C11E92E"/>
    <w:rsid w:val="2C2284DC"/>
    <w:rsid w:val="2C3584AD"/>
    <w:rsid w:val="2C910B0E"/>
    <w:rsid w:val="2CC0B466"/>
    <w:rsid w:val="2D145CAE"/>
    <w:rsid w:val="2D34B323"/>
    <w:rsid w:val="2DE723DF"/>
    <w:rsid w:val="2E5D1178"/>
    <w:rsid w:val="2E5EA069"/>
    <w:rsid w:val="2E909AEE"/>
    <w:rsid w:val="2EA734DF"/>
    <w:rsid w:val="2EB09D8C"/>
    <w:rsid w:val="2EB73F4D"/>
    <w:rsid w:val="2ECC9FE5"/>
    <w:rsid w:val="2ED3FE17"/>
    <w:rsid w:val="2EE0923C"/>
    <w:rsid w:val="2F1E520A"/>
    <w:rsid w:val="2F2A32C4"/>
    <w:rsid w:val="2F462930"/>
    <w:rsid w:val="2F5A259E"/>
    <w:rsid w:val="2F981FAC"/>
    <w:rsid w:val="30105B08"/>
    <w:rsid w:val="3079E8F9"/>
    <w:rsid w:val="30B43794"/>
    <w:rsid w:val="30BCA099"/>
    <w:rsid w:val="30FD1CFA"/>
    <w:rsid w:val="310E52A5"/>
    <w:rsid w:val="3119807C"/>
    <w:rsid w:val="3133F00D"/>
    <w:rsid w:val="31DC0882"/>
    <w:rsid w:val="3200E52F"/>
    <w:rsid w:val="321098DC"/>
    <w:rsid w:val="3215B95A"/>
    <w:rsid w:val="3240CB21"/>
    <w:rsid w:val="327DC9F2"/>
    <w:rsid w:val="328DF18F"/>
    <w:rsid w:val="32C39A6B"/>
    <w:rsid w:val="32E8D4B8"/>
    <w:rsid w:val="33266350"/>
    <w:rsid w:val="334A9E6B"/>
    <w:rsid w:val="33858858"/>
    <w:rsid w:val="338ACC4A"/>
    <w:rsid w:val="33AAB7E0"/>
    <w:rsid w:val="33B2C08B"/>
    <w:rsid w:val="33B4035F"/>
    <w:rsid w:val="33F7AD98"/>
    <w:rsid w:val="3414A135"/>
    <w:rsid w:val="341CB48B"/>
    <w:rsid w:val="342C2986"/>
    <w:rsid w:val="346CC0A1"/>
    <w:rsid w:val="346D4258"/>
    <w:rsid w:val="34817353"/>
    <w:rsid w:val="348FB5DA"/>
    <w:rsid w:val="349C1CF3"/>
    <w:rsid w:val="34A7C652"/>
    <w:rsid w:val="34D62D5C"/>
    <w:rsid w:val="35A9C118"/>
    <w:rsid w:val="35AF921D"/>
    <w:rsid w:val="35B56AB4"/>
    <w:rsid w:val="35E4F349"/>
    <w:rsid w:val="36088D4F"/>
    <w:rsid w:val="36089102"/>
    <w:rsid w:val="360ACE89"/>
    <w:rsid w:val="36A062C3"/>
    <w:rsid w:val="36AE169A"/>
    <w:rsid w:val="36C25132"/>
    <w:rsid w:val="36D56856"/>
    <w:rsid w:val="36E258A2"/>
    <w:rsid w:val="372CE057"/>
    <w:rsid w:val="37513B15"/>
    <w:rsid w:val="37A45DB0"/>
    <w:rsid w:val="382520A6"/>
    <w:rsid w:val="387E2903"/>
    <w:rsid w:val="388F6208"/>
    <w:rsid w:val="38915A16"/>
    <w:rsid w:val="392018FB"/>
    <w:rsid w:val="39402E11"/>
    <w:rsid w:val="39C4D7FD"/>
    <w:rsid w:val="39D013EF"/>
    <w:rsid w:val="39ED5D8C"/>
    <w:rsid w:val="39F8B0BB"/>
    <w:rsid w:val="3A2F9B9C"/>
    <w:rsid w:val="3A38AC0F"/>
    <w:rsid w:val="3A4EFC6A"/>
    <w:rsid w:val="3AD78C7A"/>
    <w:rsid w:val="3ADBFE72"/>
    <w:rsid w:val="3B0A73B1"/>
    <w:rsid w:val="3BAA462C"/>
    <w:rsid w:val="3BD2F6DE"/>
    <w:rsid w:val="3C0C98F8"/>
    <w:rsid w:val="3C294FFB"/>
    <w:rsid w:val="3C614460"/>
    <w:rsid w:val="3C81FD64"/>
    <w:rsid w:val="3C90CB1D"/>
    <w:rsid w:val="3C95DF95"/>
    <w:rsid w:val="3C99889C"/>
    <w:rsid w:val="3CB29625"/>
    <w:rsid w:val="3CB41D39"/>
    <w:rsid w:val="3CC1C0C1"/>
    <w:rsid w:val="3CFFEA65"/>
    <w:rsid w:val="3D339294"/>
    <w:rsid w:val="3D3630D5"/>
    <w:rsid w:val="3D3630D5"/>
    <w:rsid w:val="3D563F06"/>
    <w:rsid w:val="3D5F5162"/>
    <w:rsid w:val="3D83008F"/>
    <w:rsid w:val="3DD0A436"/>
    <w:rsid w:val="3DD491FA"/>
    <w:rsid w:val="3E3558FD"/>
    <w:rsid w:val="3E369820"/>
    <w:rsid w:val="3EAEED4F"/>
    <w:rsid w:val="3EFEA38C"/>
    <w:rsid w:val="3F06A371"/>
    <w:rsid w:val="3F1F3DA2"/>
    <w:rsid w:val="3FAF6F95"/>
    <w:rsid w:val="3FB2B191"/>
    <w:rsid w:val="3FB630FC"/>
    <w:rsid w:val="3FBA13CC"/>
    <w:rsid w:val="3FD26881"/>
    <w:rsid w:val="40489436"/>
    <w:rsid w:val="4049695A"/>
    <w:rsid w:val="40C0129B"/>
    <w:rsid w:val="40C1E1C9"/>
    <w:rsid w:val="40D9047A"/>
    <w:rsid w:val="41000AE1"/>
    <w:rsid w:val="411829A1"/>
    <w:rsid w:val="413CD5F1"/>
    <w:rsid w:val="4155E42D"/>
    <w:rsid w:val="41CD3573"/>
    <w:rsid w:val="4203A98F"/>
    <w:rsid w:val="4209A1F8"/>
    <w:rsid w:val="4236444E"/>
    <w:rsid w:val="430BA0CD"/>
    <w:rsid w:val="43C7C7B9"/>
    <w:rsid w:val="43C7C7B9"/>
    <w:rsid w:val="4406D6F2"/>
    <w:rsid w:val="44302FEC"/>
    <w:rsid w:val="447D7C1C"/>
    <w:rsid w:val="44A69C4D"/>
    <w:rsid w:val="44E1EA15"/>
    <w:rsid w:val="44EBF33D"/>
    <w:rsid w:val="45361043"/>
    <w:rsid w:val="456764C5"/>
    <w:rsid w:val="45A25597"/>
    <w:rsid w:val="45F09AD2"/>
    <w:rsid w:val="46163245"/>
    <w:rsid w:val="46294451"/>
    <w:rsid w:val="463E86CA"/>
    <w:rsid w:val="468A32A8"/>
    <w:rsid w:val="468A32A8"/>
    <w:rsid w:val="472FD787"/>
    <w:rsid w:val="479BA579"/>
    <w:rsid w:val="480ABEF3"/>
    <w:rsid w:val="482393FF"/>
    <w:rsid w:val="48A73CF4"/>
    <w:rsid w:val="48EB5C21"/>
    <w:rsid w:val="48FCBE4F"/>
    <w:rsid w:val="497B1F74"/>
    <w:rsid w:val="497C9E9F"/>
    <w:rsid w:val="497ECA21"/>
    <w:rsid w:val="49BC2641"/>
    <w:rsid w:val="4A239A4F"/>
    <w:rsid w:val="4A24F295"/>
    <w:rsid w:val="4A9F7170"/>
    <w:rsid w:val="4AB97C5A"/>
    <w:rsid w:val="4AECBDA0"/>
    <w:rsid w:val="4B0AB7C4"/>
    <w:rsid w:val="4B94A3D0"/>
    <w:rsid w:val="4BB76A12"/>
    <w:rsid w:val="4BFC1CD7"/>
    <w:rsid w:val="4C345F11"/>
    <w:rsid w:val="4CB2C036"/>
    <w:rsid w:val="4D168CC2"/>
    <w:rsid w:val="4D259235"/>
    <w:rsid w:val="4DA00C94"/>
    <w:rsid w:val="4E09B6C1"/>
    <w:rsid w:val="4EEB7467"/>
    <w:rsid w:val="4EF51EAE"/>
    <w:rsid w:val="4F230CD5"/>
    <w:rsid w:val="4F512563"/>
    <w:rsid w:val="4F964648"/>
    <w:rsid w:val="4F98BCD8"/>
    <w:rsid w:val="4FEA60F8"/>
    <w:rsid w:val="4FEF61EC"/>
    <w:rsid w:val="508744C8"/>
    <w:rsid w:val="50E6045D"/>
    <w:rsid w:val="5145D6B7"/>
    <w:rsid w:val="51691E75"/>
    <w:rsid w:val="51700E9E"/>
    <w:rsid w:val="519B1E7A"/>
    <w:rsid w:val="52737DB7"/>
    <w:rsid w:val="53274B91"/>
    <w:rsid w:val="539C8023"/>
    <w:rsid w:val="54141D1D"/>
    <w:rsid w:val="54627248"/>
    <w:rsid w:val="546F4FBD"/>
    <w:rsid w:val="548338F5"/>
    <w:rsid w:val="54C2ABD1"/>
    <w:rsid w:val="55517ED9"/>
    <w:rsid w:val="55609387"/>
    <w:rsid w:val="559DDBC4"/>
    <w:rsid w:val="55EEC5FB"/>
    <w:rsid w:val="55F4620E"/>
    <w:rsid w:val="55FEA6B1"/>
    <w:rsid w:val="56C35AEB"/>
    <w:rsid w:val="57555A90"/>
    <w:rsid w:val="5778D54F"/>
    <w:rsid w:val="57BC52EF"/>
    <w:rsid w:val="57BF379C"/>
    <w:rsid w:val="58782985"/>
    <w:rsid w:val="58CCDB27"/>
    <w:rsid w:val="58F12AF1"/>
    <w:rsid w:val="5924E709"/>
    <w:rsid w:val="592FE9C6"/>
    <w:rsid w:val="5942C0E0"/>
    <w:rsid w:val="594611C0"/>
    <w:rsid w:val="595A8D2B"/>
    <w:rsid w:val="59ACF2EB"/>
    <w:rsid w:val="59C2B203"/>
    <w:rsid w:val="59F89163"/>
    <w:rsid w:val="5A32163B"/>
    <w:rsid w:val="5A6BA0B1"/>
    <w:rsid w:val="5A71F8D9"/>
    <w:rsid w:val="5AF6D85E"/>
    <w:rsid w:val="5AFA4D2B"/>
    <w:rsid w:val="5B2B9448"/>
    <w:rsid w:val="5B3CEC2F"/>
    <w:rsid w:val="5B4116AF"/>
    <w:rsid w:val="5B59826F"/>
    <w:rsid w:val="5B8D9C83"/>
    <w:rsid w:val="5B97AB87"/>
    <w:rsid w:val="5C1A2E27"/>
    <w:rsid w:val="5C48B502"/>
    <w:rsid w:val="5C61DD5F"/>
    <w:rsid w:val="5D28D76E"/>
    <w:rsid w:val="5D4B9AA8"/>
    <w:rsid w:val="5D73CFB9"/>
    <w:rsid w:val="5D9C2D31"/>
    <w:rsid w:val="5D9C2D31"/>
    <w:rsid w:val="5E3037C1"/>
    <w:rsid w:val="5E31EDED"/>
    <w:rsid w:val="5E697343"/>
    <w:rsid w:val="5F0259CE"/>
    <w:rsid w:val="5F226EE4"/>
    <w:rsid w:val="5F25016B"/>
    <w:rsid w:val="5F3F4EF7"/>
    <w:rsid w:val="5F687722"/>
    <w:rsid w:val="5F8055C4"/>
    <w:rsid w:val="5F913EDF"/>
    <w:rsid w:val="5FB46EB3"/>
    <w:rsid w:val="6009F173"/>
    <w:rsid w:val="6027070C"/>
    <w:rsid w:val="60890862"/>
    <w:rsid w:val="611C2625"/>
    <w:rsid w:val="612D0F40"/>
    <w:rsid w:val="613040EF"/>
    <w:rsid w:val="6134AA68"/>
    <w:rsid w:val="61503F14"/>
    <w:rsid w:val="616619E2"/>
    <w:rsid w:val="61882DBA"/>
    <w:rsid w:val="61C2D76D"/>
    <w:rsid w:val="61EA7AEB"/>
    <w:rsid w:val="61FDCDB9"/>
    <w:rsid w:val="6224D8C3"/>
    <w:rsid w:val="625CB558"/>
    <w:rsid w:val="6271F7D1"/>
    <w:rsid w:val="627BC96F"/>
    <w:rsid w:val="6297F888"/>
    <w:rsid w:val="62C290D2"/>
    <w:rsid w:val="62D3C184"/>
    <w:rsid w:val="6301EA43"/>
    <w:rsid w:val="630CF902"/>
    <w:rsid w:val="6325D8A9"/>
    <w:rsid w:val="633AACD4"/>
    <w:rsid w:val="63699449"/>
    <w:rsid w:val="63864B4C"/>
    <w:rsid w:val="63B2E509"/>
    <w:rsid w:val="63C0A924"/>
    <w:rsid w:val="63D3CFB6"/>
    <w:rsid w:val="642D5F68"/>
    <w:rsid w:val="643E2FFA"/>
    <w:rsid w:val="644459E9"/>
    <w:rsid w:val="6453C6E7"/>
    <w:rsid w:val="64BFCE7C"/>
    <w:rsid w:val="64C7CE61"/>
    <w:rsid w:val="650C3FA3"/>
    <w:rsid w:val="65371216"/>
    <w:rsid w:val="654EB56A"/>
    <w:rsid w:val="656FA017"/>
    <w:rsid w:val="65C1106D"/>
    <w:rsid w:val="660B6246"/>
    <w:rsid w:val="6623991C"/>
    <w:rsid w:val="663EDFE3"/>
    <w:rsid w:val="664B744B"/>
    <w:rsid w:val="66693AC7"/>
    <w:rsid w:val="6687977A"/>
    <w:rsid w:val="669AC5EC"/>
    <w:rsid w:val="66A3867B"/>
    <w:rsid w:val="66DD7866"/>
    <w:rsid w:val="66EA85CB"/>
    <w:rsid w:val="672D4DF8"/>
    <w:rsid w:val="674A60DC"/>
    <w:rsid w:val="67735731"/>
    <w:rsid w:val="677BFAAB"/>
    <w:rsid w:val="67957908"/>
    <w:rsid w:val="67FF3586"/>
    <w:rsid w:val="682F8DDE"/>
    <w:rsid w:val="683F56DC"/>
    <w:rsid w:val="689013B7"/>
    <w:rsid w:val="68B8F86D"/>
    <w:rsid w:val="68D37FBB"/>
    <w:rsid w:val="690F2792"/>
    <w:rsid w:val="69255244"/>
    <w:rsid w:val="694A1420"/>
    <w:rsid w:val="697F4D48"/>
    <w:rsid w:val="699E3F74"/>
    <w:rsid w:val="69A0DB89"/>
    <w:rsid w:val="6A08FE30"/>
    <w:rsid w:val="6A65218B"/>
    <w:rsid w:val="6AAAF7F3"/>
    <w:rsid w:val="6AB40B1B"/>
    <w:rsid w:val="6AFF1B50"/>
    <w:rsid w:val="6B006FA6"/>
    <w:rsid w:val="6B5AFD7F"/>
    <w:rsid w:val="6BDB9D97"/>
    <w:rsid w:val="6C70BD93"/>
    <w:rsid w:val="6C9AEBB1"/>
    <w:rsid w:val="6CC88DE4"/>
    <w:rsid w:val="6D84485F"/>
    <w:rsid w:val="6D8DC881"/>
    <w:rsid w:val="6DB53591"/>
    <w:rsid w:val="6DC7AAEB"/>
    <w:rsid w:val="6DD7DC7C"/>
    <w:rsid w:val="6E27C9E6"/>
    <w:rsid w:val="6E381068"/>
    <w:rsid w:val="6E3897AA"/>
    <w:rsid w:val="6E6B1C7F"/>
    <w:rsid w:val="6E6E9E48"/>
    <w:rsid w:val="6F5A31A3"/>
    <w:rsid w:val="6F5A4C77"/>
    <w:rsid w:val="6FD1B74F"/>
    <w:rsid w:val="6FD3E0C9"/>
    <w:rsid w:val="6FE427BB"/>
    <w:rsid w:val="6FE7DFFF"/>
    <w:rsid w:val="700C66B7"/>
    <w:rsid w:val="706B324F"/>
    <w:rsid w:val="70A14CBA"/>
    <w:rsid w:val="70BE7CAE"/>
    <w:rsid w:val="70D7FB2D"/>
    <w:rsid w:val="70F60204"/>
    <w:rsid w:val="70FC8926"/>
    <w:rsid w:val="7102E749"/>
    <w:rsid w:val="713FE49E"/>
    <w:rsid w:val="716FB12A"/>
    <w:rsid w:val="7184EFE0"/>
    <w:rsid w:val="71AAA83D"/>
    <w:rsid w:val="71CA3F03"/>
    <w:rsid w:val="7255D9CF"/>
    <w:rsid w:val="726139A4"/>
    <w:rsid w:val="727AC6A8"/>
    <w:rsid w:val="7291D265"/>
    <w:rsid w:val="72EE8C19"/>
    <w:rsid w:val="73440779"/>
    <w:rsid w:val="73669C15"/>
    <w:rsid w:val="73B95305"/>
    <w:rsid w:val="73E84F00"/>
    <w:rsid w:val="742397E2"/>
    <w:rsid w:val="75429747"/>
    <w:rsid w:val="759037A5"/>
    <w:rsid w:val="75D04C78"/>
    <w:rsid w:val="75E4712D"/>
    <w:rsid w:val="763E0E72"/>
    <w:rsid w:val="76BF465B"/>
    <w:rsid w:val="77158E4C"/>
    <w:rsid w:val="775576E2"/>
    <w:rsid w:val="7765859A"/>
    <w:rsid w:val="778CF376"/>
    <w:rsid w:val="77A8C128"/>
    <w:rsid w:val="77AF2622"/>
    <w:rsid w:val="77B27D67"/>
    <w:rsid w:val="77BA6214"/>
    <w:rsid w:val="77CB1C8E"/>
    <w:rsid w:val="7808EC69"/>
    <w:rsid w:val="782E0137"/>
    <w:rsid w:val="7830600D"/>
    <w:rsid w:val="7849F115"/>
    <w:rsid w:val="78C7D867"/>
    <w:rsid w:val="78F43A54"/>
    <w:rsid w:val="790113E9"/>
    <w:rsid w:val="790155FB"/>
    <w:rsid w:val="79AAE6F6"/>
    <w:rsid w:val="79CC306E"/>
    <w:rsid w:val="7A190E4F"/>
    <w:rsid w:val="7A2BDF75"/>
    <w:rsid w:val="7A655EF4"/>
    <w:rsid w:val="7A73D36D"/>
    <w:rsid w:val="7A8D17A4"/>
    <w:rsid w:val="7A9CE44A"/>
    <w:rsid w:val="7AD21E5A"/>
    <w:rsid w:val="7B392EF9"/>
    <w:rsid w:val="7B3D5246"/>
    <w:rsid w:val="7BA5EF36"/>
    <w:rsid w:val="7C012F55"/>
    <w:rsid w:val="7C1A9D55"/>
    <w:rsid w:val="7C2FAB3E"/>
    <w:rsid w:val="7C40A231"/>
    <w:rsid w:val="7C956E5F"/>
    <w:rsid w:val="7C9FAFDB"/>
    <w:rsid w:val="7CACC735"/>
    <w:rsid w:val="7CBAD899"/>
    <w:rsid w:val="7D1D6238"/>
    <w:rsid w:val="7D727342"/>
    <w:rsid w:val="7D9A6DFE"/>
    <w:rsid w:val="7DE4D791"/>
    <w:rsid w:val="7E313EC0"/>
    <w:rsid w:val="7E477774"/>
    <w:rsid w:val="7E489796"/>
    <w:rsid w:val="7E56A8FA"/>
    <w:rsid w:val="7E5849CA"/>
    <w:rsid w:val="7E733794"/>
    <w:rsid w:val="7E782DED"/>
    <w:rsid w:val="7E8720C9"/>
    <w:rsid w:val="7E97AF3E"/>
    <w:rsid w:val="7EB07999"/>
    <w:rsid w:val="7EEB678D"/>
    <w:rsid w:val="7F376E61"/>
    <w:rsid w:val="7F4BE781"/>
    <w:rsid w:val="7F4E23A3"/>
    <w:rsid w:val="7F523E17"/>
    <w:rsid w:val="7F70977F"/>
    <w:rsid w:val="7F9062D5"/>
    <w:rsid w:val="7FC7BC9E"/>
    <w:rsid w:val="7FD7509D"/>
    <w:rsid w:val="7FF2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4FF04"/>
  <w15:docId w15:val="{5B3A044A-229D-7B4F-A29F-60A5C222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360" w:lineRule="auto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360" w:lineRule="auto"/>
      <w:outlineLvl w:val="1"/>
    </w:pPr>
    <w:rPr>
      <w:rFonts w:ascii="Arial" w:hAnsi="Arial" w:eastAsia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</w:pPr>
    <w:rPr>
      <w:rFonts w:ascii="Trebuchet MS" w:hAnsi="Trebuchet MS" w:eastAsia="Trebuchet MS" w:cs="Trebuchet MS"/>
      <w:color w:val="000000"/>
      <w:sz w:val="42"/>
      <w:szCs w:val="42"/>
    </w:rPr>
  </w:style>
  <w:style w:type="paragraph" w:styleId="Normal0" w:customStyle="1">
    <w:name w:val="Normal0"/>
    <w:qFormat/>
    <w:rsid w:val="007E7432"/>
    <w:rPr>
      <w:lang w:eastAsia="en-US"/>
    </w:rPr>
  </w:style>
  <w:style w:type="paragraph" w:styleId="heading10" w:customStyle="1">
    <w:name w:val="heading 10"/>
    <w:basedOn w:val="Normal0"/>
    <w:next w:val="Normal0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x-none"/>
    </w:rPr>
  </w:style>
  <w:style w:type="paragraph" w:styleId="heading20" w:customStyle="1">
    <w:name w:val="heading 20"/>
    <w:basedOn w:val="Normal0"/>
    <w:next w:val="Normal0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radeClara-nfase31" w:customStyle="1">
    <w:name w:val="Grade Clara - Ênfase 31"/>
    <w:basedOn w:val="Normal0"/>
    <w:uiPriority w:val="34"/>
    <w:qFormat/>
    <w:rsid w:val="009775B2"/>
    <w:pPr>
      <w:ind w:left="720"/>
      <w:contextualSpacing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0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/>
    <w:rsid w:val="0066706F"/>
    <w:rPr>
      <w:rFonts w:ascii="Calibri" w:hAnsi="Calibri" w:eastAsia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0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">
    <w:name w:val="header"/>
    <w:basedOn w:val="Normal0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0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0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styleId="TextodenotadefimChar" w:customStyle="1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heading10"/>
    <w:uiPriority w:val="9"/>
    <w:rsid w:val="00FA091C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styleId="Ttulo2Char" w:customStyle="1">
    <w:name w:val="Título 2 Char"/>
    <w:link w:val="heading20"/>
    <w:uiPriority w:val="9"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0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0"/>
    <w:next w:val="Normal0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0"/>
    <w:next w:val="Normal0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NormalTable0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eeForm" w:customStyle="1">
    <w:name w:val="Free Form"/>
    <w:rsid w:val="002264E8"/>
    <w:rPr>
      <w:rFonts w:ascii="Times New Roman" w:hAnsi="Times New Roman" w:eastAsia="ヒラギノ角ゴ Pro W3"/>
      <w:color w:val="000000"/>
      <w:lang w:eastAsia="en-US"/>
    </w:rPr>
  </w:style>
  <w:style w:type="paragraph" w:styleId="Normal1" w:customStyle="1">
    <w:name w:val="Normal1"/>
    <w:rsid w:val="001A4337"/>
    <w:rPr>
      <w:rFonts w:ascii="Arial" w:hAnsi="Arial" w:eastAsia="Arial" w:cs="Arial"/>
      <w:color w:val="000000"/>
      <w:lang w:val="en-US" w:eastAsia="en-US"/>
    </w:rPr>
  </w:style>
  <w:style w:type="paragraph" w:styleId="Title0" w:customStyle="1">
    <w:name w:val="Title0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styleId="TtuloChar" w:customStyle="1">
    <w:name w:val="Título Char"/>
    <w:link w:val="Title0"/>
    <w:rsid w:val="001A4337"/>
    <w:rPr>
      <w:rFonts w:ascii="Trebuchet MS" w:hAnsi="Trebuchet MS" w:eastAsia="Trebuchet MS" w:cs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NormalTable0"/>
    <w:uiPriority w:val="61"/>
    <w:rsid w:val="006D5992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NormalTable0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Author" w:customStyle="1">
    <w:name w:val="Author"/>
    <w:basedOn w:val="Normal0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b/>
      <w:sz w:val="24"/>
      <w:szCs w:val="24"/>
      <w:lang w:val="en-US" w:eastAsia="pt-BR"/>
    </w:rPr>
  </w:style>
  <w:style w:type="paragraph" w:styleId="Address" w:customStyle="1">
    <w:name w:val="Address"/>
    <w:basedOn w:val="Normal0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sz w:val="24"/>
      <w:szCs w:val="20"/>
      <w:lang w:eastAsia="pt-BR"/>
    </w:rPr>
  </w:style>
  <w:style w:type="character" w:styleId="AddressChar" w:customStyle="1">
    <w:name w:val="Address Char"/>
    <w:link w:val="Address"/>
    <w:rsid w:val="006962D9"/>
    <w:rPr>
      <w:rFonts w:ascii="Times" w:hAnsi="Times" w:eastAsia="Times New Roman"/>
      <w:sz w:val="24"/>
    </w:rPr>
  </w:style>
  <w:style w:type="paragraph" w:styleId="Email" w:customStyle="1">
    <w:name w:val="Email"/>
    <w:basedOn w:val="Normal0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0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hAnsi="Times" w:eastAsia="Times New Roman"/>
      <w:i/>
      <w:sz w:val="24"/>
      <w:szCs w:val="24"/>
      <w:lang w:eastAsia="pt-BR"/>
    </w:rPr>
  </w:style>
  <w:style w:type="paragraph" w:styleId="PargrafodaLista">
    <w:name w:val="List Paragraph"/>
    <w:basedOn w:val="Normal0"/>
    <w:uiPriority w:val="34"/>
    <w:qFormat/>
    <w:rsid w:val="005B3DF0"/>
    <w:pPr>
      <w:ind w:left="720"/>
      <w:contextualSpacing/>
    </w:p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elanormal"/>
    <w:rPr>
      <w:rFonts w:ascii="Times New Roman" w:hAnsi="Times New Roman" w:eastAsia="Times New Roman" w:cs="Times New Roman"/>
    </w:rPr>
    <w:tblPr>
      <w:tblStyleRowBandSize w:val="1"/>
      <w:tblStyleColBandSize w:val="1"/>
    </w:tblPr>
  </w:style>
  <w:style w:type="table" w:styleId="a0" w:customStyle="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1.png" Id="rId15" /><Relationship Type="http://schemas.openxmlformats.org/officeDocument/2006/relationships/header" Target="header1.xml" Id="rId23" /><Relationship Type="http://schemas.openxmlformats.org/officeDocument/2006/relationships/settings" Target="settings.xml" Id="rId4" /><Relationship Type="http://schemas.openxmlformats.org/officeDocument/2006/relationships/hyperlink" Target="https://sirobotica.wordpress.com/2014/10/23/nosql-o-que-e-vantagens-e-limitacoes/" TargetMode="External" Id="R33f3265b3b23406f" /><Relationship Type="http://schemas.openxmlformats.org/officeDocument/2006/relationships/image" Target="/media/imaged.png" Id="R1425f90851e74880" /><Relationship Type="http://schemas.openxmlformats.org/officeDocument/2006/relationships/image" Target="/media/imagee.png" Id="R37ebb7f5436f497d" /><Relationship Type="http://schemas.openxmlformats.org/officeDocument/2006/relationships/image" Target="/media/imagef.png" Id="R1fcc21405aa743d1" /><Relationship Type="http://schemas.openxmlformats.org/officeDocument/2006/relationships/image" Target="/media/image10.png" Id="R26036a4de16c4895" /><Relationship Type="http://schemas.openxmlformats.org/officeDocument/2006/relationships/hyperlink" Target="mailto:romulogm@gmail.com" TargetMode="External" Id="R9a056430d7f24196" /><Relationship Type="http://schemas.openxmlformats.org/officeDocument/2006/relationships/hyperlink" Target="mailto:joiceemelo@gmail.com" TargetMode="External" Id="Rc487bc034177499e" /><Relationship Type="http://schemas.openxmlformats.org/officeDocument/2006/relationships/hyperlink" Target="mailto:fredodins@gmail.com" TargetMode="External" Id="R4b30d73f04ef4ff3" /><Relationship Type="http://schemas.openxmlformats.org/officeDocument/2006/relationships/hyperlink" Target="mailto:Meirelesmoises@gmail.com" TargetMode="External" Id="R5e63c79034064df8" /><Relationship Type="http://schemas.openxmlformats.org/officeDocument/2006/relationships/hyperlink" Target="mailto:luiz.rubioli@hotmail.com" TargetMode="External" Id="R88cd700954514004" /><Relationship Type="http://schemas.openxmlformats.org/officeDocument/2006/relationships/hyperlink" Target="mailto:amandaclinhares@hotmail.com" TargetMode="External" Id="R339cc386eec64454" /><Relationship Type="http://schemas.openxmlformats.org/officeDocument/2006/relationships/hyperlink" Target="mailto:guilhermelinharesr@gmail.com" TargetMode="External" Id="R62577ab131a947bb" /><Relationship Type="http://schemas.openxmlformats.org/officeDocument/2006/relationships/image" Target="/media/image2.jpg" Id="Rfeb6a22198bf4002" /><Relationship Type="http://schemas.openxmlformats.org/officeDocument/2006/relationships/image" Target="/media/imagea.png" Id="Rec421d3f9b454474" /><Relationship Type="http://schemas.openxmlformats.org/officeDocument/2006/relationships/image" Target="/media/imageb.png" Id="Rc918be178fd2417e" /><Relationship Type="http://schemas.openxmlformats.org/officeDocument/2006/relationships/image" Target="/media/imagec.png" Id="R2b360ebc49ec4431" /><Relationship Type="http://schemas.openxmlformats.org/officeDocument/2006/relationships/image" Target="/media/image12.png" Id="Rda2c8890fd5f4ae6" /><Relationship Type="http://schemas.openxmlformats.org/officeDocument/2006/relationships/image" Target="/media/image13.png" Id="R74dd8c19e02f4f4d" /><Relationship Type="http://schemas.openxmlformats.org/officeDocument/2006/relationships/footer" Target="footer.xml" Id="Rbad6fc84f1714154" /><Relationship Type="http://schemas.microsoft.com/office/2020/10/relationships/intelligence" Target="intelligence2.xml" Id="R5753e42aab3d46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Sociedade Mineira de Cultura</dc:creator>
  <keywords/>
  <lastModifiedBy>Luiz Henrique Rubioli Costa</lastModifiedBy>
  <revision>13</revision>
  <dcterms:created xsi:type="dcterms:W3CDTF">2021-07-03T22:25:00.0000000Z</dcterms:created>
  <dcterms:modified xsi:type="dcterms:W3CDTF">2022-06-14T21:31:30.6748395Z</dcterms:modified>
</coreProperties>
</file>