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C80E0D2" wp14:textId="77777777">
      <w:pPr>
        <w:jc w:val="center"/>
      </w:pPr>
      <w:r w:rsidRPr="66324578" w:rsidR="66324578">
        <w:rPr>
          <w:rFonts w:ascii="Arial" w:hAnsi="Arial"/>
          <w:b w:val="1"/>
          <w:bCs w:val="1"/>
          <w:sz w:val="32"/>
          <w:szCs w:val="32"/>
        </w:rPr>
        <w:t>ATIVIDADE AVALIATIVA – WARMUP DO PROJETO</w:t>
      </w:r>
      <w:r>
        <w:br/>
      </w:r>
      <w:r w:rsidRPr="66324578" w:rsidR="66324578">
        <w:rPr>
          <w:rFonts w:ascii="Arial" w:hAnsi="Arial"/>
          <w:b w:val="1"/>
          <w:bCs w:val="1"/>
          <w:sz w:val="32"/>
          <w:szCs w:val="32"/>
        </w:rPr>
        <w:t>HelloHub – Engenharia de Software II</w:t>
      </w:r>
    </w:p>
    <w:p xmlns:wp14="http://schemas.microsoft.com/office/word/2010/wordml" w14:paraId="5245B595" wp14:textId="77777777">
      <w:pPr>
        <w:jc w:val="center"/>
      </w:pPr>
      <w:r>
        <w:rPr>
          <w:rFonts w:ascii="Arial" w:hAnsi="Arial"/>
          <w:i/>
          <w:sz w:val="20"/>
        </w:rPr>
        <w:t>Análise elaborada com base nos artefatos do projeto já produzidos pelo grupo.</w:t>
      </w:r>
    </w:p>
    <w:p xmlns:wp14="http://schemas.microsoft.com/office/word/2010/wordml" w14:paraId="6C828765" wp14:textId="77777777">
      <w:pPr>
        <w:pStyle w:val="Heading1"/>
      </w:pPr>
      <w:r>
        <w:rPr>
          <w:rFonts w:ascii="Arial" w:hAnsi="Arial"/>
          <w:b/>
          <w:sz w:val="26"/>
        </w:rPr>
        <w:t>1. Funcionalidade principal escolhida</w:t>
      </w:r>
    </w:p>
    <w:p xmlns:wp14="http://schemas.microsoft.com/office/word/2010/wordml" w14:paraId="254E3E5D" wp14:textId="77777777">
      <w:r>
        <w:rPr>
          <w:rFonts w:ascii="Arial" w:hAnsi="Arial"/>
          <w:b/>
          <w:sz w:val="22"/>
        </w:rPr>
        <w:t xml:space="preserve">Funcionalidade escolhida: </w:t>
      </w:r>
      <w:r>
        <w:rPr>
          <w:rFonts w:ascii="Arial" w:hAnsi="Arial"/>
          <w:sz w:val="22"/>
        </w:rPr>
        <w:t>Construtor Visual de Fluxo (Drag &amp; Drop), com foco na história [01].[Hist-01]: conectar blocos de mensagem usando setas visuais para definir a ordem da conversa.</w:t>
      </w:r>
    </w:p>
    <w:p xmlns:wp14="http://schemas.microsoft.com/office/word/2010/wordml" w14:paraId="3942FD61" wp14:textId="77777777">
      <w:r>
        <w:rPr>
          <w:rFonts w:ascii="Arial" w:hAnsi="Arial"/>
          <w:b/>
          <w:sz w:val="22"/>
        </w:rPr>
        <w:t xml:space="preserve">Justificativa: </w:t>
      </w:r>
      <w:r>
        <w:rPr>
          <w:rFonts w:ascii="Arial" w:hAnsi="Arial"/>
          <w:sz w:val="22"/>
        </w:rPr>
        <w:t>essa funcionalidade é o núcleo do HelloHub, pois materializa a proposta no-code do produto. Nos documentos do projeto, ela aparece como o “coração do produto”, com alto valor de negócio e alta criticidade de UX, além de estar prevista já na Fase 1 do MVP.</w:t>
      </w:r>
    </w:p>
    <w:p xmlns:wp14="http://schemas.microsoft.com/office/word/2010/wordml" w14:paraId="6097DA9C" wp14:textId="77777777">
      <w:pPr>
        <w:pStyle w:val="Heading1"/>
      </w:pPr>
      <w:r>
        <w:rPr>
          <w:rFonts w:ascii="Arial" w:hAnsi="Arial"/>
          <w:b/>
          <w:sz w:val="26"/>
        </w:rPr>
        <w:t>2. Descrição do fluxo completo da funcionalidade</w:t>
      </w:r>
    </w:p>
    <w:p xmlns:wp14="http://schemas.microsoft.com/office/word/2010/wordml" w14:paraId="3DF63AB6" wp14:textId="77777777">
      <w:pPr>
        <w:pStyle w:val="ListNumber"/>
      </w:pPr>
      <w:r>
        <w:rPr>
          <w:rFonts w:ascii="Arial" w:hAnsi="Arial"/>
          <w:b/>
          <w:sz w:val="22"/>
        </w:rPr>
        <w:t xml:space="preserve">Início da ação: </w:t>
      </w:r>
      <w:r>
        <w:rPr>
          <w:rFonts w:ascii="Arial" w:hAnsi="Arial"/>
          <w:sz w:val="22"/>
        </w:rPr>
        <w:t>O usuário autenticado acessa o editor visual do seu bot e visualiza o canvas com blocos já existentes ou cria blocos básicos, como “Boas-vindas” e “Menu”.</w:t>
      </w:r>
    </w:p>
    <w:p xmlns:wp14="http://schemas.microsoft.com/office/word/2010/wordml" w14:paraId="428994F8" wp14:textId="77777777">
      <w:pPr>
        <w:pStyle w:val="ListNumber"/>
      </w:pPr>
      <w:r>
        <w:rPr>
          <w:rFonts w:ascii="Arial" w:hAnsi="Arial"/>
          <w:b/>
          <w:sz w:val="22"/>
        </w:rPr>
        <w:t xml:space="preserve">Interação inicial: </w:t>
      </w:r>
      <w:r>
        <w:rPr>
          <w:rFonts w:ascii="Arial" w:hAnsi="Arial"/>
          <w:sz w:val="22"/>
        </w:rPr>
        <w:t>O usuário clica no ponto de saída (âncora) de um bloco e arrasta o mouse em direção ao bloco de destino.</w:t>
      </w:r>
    </w:p>
    <w:p xmlns:wp14="http://schemas.microsoft.com/office/word/2010/wordml" w14:paraId="77439425" wp14:textId="77777777">
      <w:pPr>
        <w:pStyle w:val="ListNumber"/>
      </w:pPr>
      <w:r>
        <w:rPr>
          <w:rFonts w:ascii="Arial" w:hAnsi="Arial"/>
          <w:b/>
          <w:sz w:val="22"/>
        </w:rPr>
        <w:t xml:space="preserve">Feedback visual imediato: </w:t>
      </w:r>
      <w:r>
        <w:rPr>
          <w:rFonts w:ascii="Arial" w:hAnsi="Arial"/>
          <w:sz w:val="22"/>
        </w:rPr>
        <w:t>A interface desenha uma linha temporária acompanhando o movimento do mouse para indicar que uma conexão está sendo criada.</w:t>
      </w:r>
    </w:p>
    <w:p xmlns:wp14="http://schemas.microsoft.com/office/word/2010/wordml" w14:paraId="7020BDC4" wp14:textId="77777777">
      <w:pPr>
        <w:pStyle w:val="ListNumber"/>
      </w:pPr>
      <w:r>
        <w:rPr>
          <w:rFonts w:ascii="Arial" w:hAnsi="Arial"/>
          <w:b/>
          <w:sz w:val="22"/>
        </w:rPr>
        <w:t xml:space="preserve">Captura da requisição: </w:t>
      </w:r>
      <w:r>
        <w:rPr>
          <w:rFonts w:ascii="Arial" w:hAnsi="Arial"/>
          <w:sz w:val="22"/>
        </w:rPr>
        <w:t>A camada de apresentação envia a intenção de conexão ao controlador do editor, informando identificador do fluxo, bloco de origem e bloco de destino.</w:t>
      </w:r>
    </w:p>
    <w:p xmlns:wp14="http://schemas.microsoft.com/office/word/2010/wordml" w14:paraId="5E3ECF4F" wp14:textId="77777777">
      <w:pPr>
        <w:pStyle w:val="ListNumber"/>
      </w:pPr>
      <w:r>
        <w:rPr>
          <w:rFonts w:ascii="Arial" w:hAnsi="Arial"/>
          <w:b/>
          <w:sz w:val="22"/>
        </w:rPr>
        <w:t xml:space="preserve">Orquestração da operação: </w:t>
      </w:r>
      <w:r>
        <w:rPr>
          <w:rFonts w:ascii="Arial" w:hAnsi="Arial"/>
          <w:sz w:val="22"/>
        </w:rPr>
        <w:t>O FlowService recebe a solicitação e busca o fluxo atual para executar a operação de conexão.</w:t>
      </w:r>
    </w:p>
    <w:p xmlns:wp14="http://schemas.microsoft.com/office/word/2010/wordml" w14:paraId="70854EC3" wp14:textId="77777777">
      <w:pPr>
        <w:pStyle w:val="ListNumber"/>
      </w:pPr>
      <w:r>
        <w:rPr>
          <w:rFonts w:ascii="Arial" w:hAnsi="Arial"/>
          <w:b/>
          <w:sz w:val="22"/>
        </w:rPr>
        <w:t xml:space="preserve">Validação de regras: </w:t>
      </w:r>
      <w:r>
        <w:rPr>
          <w:rFonts w:ascii="Arial" w:hAnsi="Arial"/>
          <w:sz w:val="22"/>
        </w:rPr>
        <w:t>O FlowValidator e a classe de domínio Flow verificam se a ligação é válida: o bloco não pode ser conectado a ele mesmo, o ponto de destino precisa existir e a estrutura não pode ficar inconsistente.</w:t>
      </w:r>
    </w:p>
    <w:p xmlns:wp14="http://schemas.microsoft.com/office/word/2010/wordml" w14:paraId="6EA5D3DD" wp14:textId="77777777">
      <w:pPr>
        <w:pStyle w:val="ListNumber"/>
      </w:pPr>
      <w:r>
        <w:rPr>
          <w:rFonts w:ascii="Arial" w:hAnsi="Arial"/>
          <w:b/>
          <w:sz w:val="22"/>
        </w:rPr>
        <w:t xml:space="preserve">Criação da conexão: </w:t>
      </w:r>
      <w:r>
        <w:rPr>
          <w:rFonts w:ascii="Arial" w:hAnsi="Arial"/>
          <w:sz w:val="22"/>
        </w:rPr>
        <w:t>Se a validação for aprovada, é criada uma nova Connection (aresta) ligando os dois blocos dentro do Flow.</w:t>
      </w:r>
    </w:p>
    <w:p xmlns:wp14="http://schemas.microsoft.com/office/word/2010/wordml" w14:paraId="4A46E438" wp14:textId="77777777">
      <w:pPr>
        <w:pStyle w:val="ListNumber"/>
      </w:pPr>
      <w:r>
        <w:rPr>
          <w:rFonts w:ascii="Arial" w:hAnsi="Arial"/>
          <w:b/>
          <w:sz w:val="22"/>
        </w:rPr>
        <w:t xml:space="preserve">Atualização do modelo: </w:t>
      </w:r>
      <w:r>
        <w:rPr>
          <w:rFonts w:ascii="Arial" w:hAnsi="Arial"/>
          <w:sz w:val="22"/>
        </w:rPr>
        <w:t>O Flow passa a refletir um grafo atualizado, contendo os nós (Block) e as arestas (Connection) que definem a lógica de navegação do chatbot.</w:t>
      </w:r>
    </w:p>
    <w:p xmlns:wp14="http://schemas.microsoft.com/office/word/2010/wordml" w14:paraId="46951890" wp14:textId="77777777">
      <w:pPr>
        <w:pStyle w:val="ListNumber"/>
      </w:pPr>
      <w:r>
        <w:rPr>
          <w:rFonts w:ascii="Arial" w:hAnsi="Arial"/>
          <w:b/>
          <w:sz w:val="22"/>
        </w:rPr>
        <w:t xml:space="preserve">Persistência: </w:t>
      </w:r>
      <w:r>
        <w:rPr>
          <w:rFonts w:ascii="Arial" w:hAnsi="Arial"/>
          <w:sz w:val="22"/>
        </w:rPr>
        <w:t>O FlowRepository salva o fluxo atualizado em banco de dados, normalmente em formato JSON estruturado, preservando blocos, conexões e metadados.</w:t>
      </w:r>
    </w:p>
    <w:p xmlns:wp14="http://schemas.microsoft.com/office/word/2010/wordml" w14:paraId="376358BF" wp14:textId="77777777">
      <w:pPr>
        <w:pStyle w:val="ListNumber"/>
      </w:pPr>
      <w:r>
        <w:rPr>
          <w:rFonts w:ascii="Arial" w:hAnsi="Arial"/>
          <w:b/>
          <w:sz w:val="22"/>
        </w:rPr>
        <w:t xml:space="preserve">Retorno ao front-end: </w:t>
      </w:r>
      <w:r>
        <w:rPr>
          <w:rFonts w:ascii="Arial" w:hAnsi="Arial"/>
          <w:sz w:val="22"/>
        </w:rPr>
        <w:t>O sistema devolve ao editor o estado atualizado do fluxo e a conexão passa a ser renderizada como seta definitiva no canvas.</w:t>
      </w:r>
    </w:p>
    <w:p xmlns:wp14="http://schemas.microsoft.com/office/word/2010/wordml" w14:paraId="2209189C" wp14:textId="77777777">
      <w:pPr>
        <w:pStyle w:val="ListNumber"/>
      </w:pPr>
      <w:r>
        <w:rPr>
          <w:rFonts w:ascii="Arial" w:hAnsi="Arial"/>
          <w:b/>
          <w:sz w:val="22"/>
        </w:rPr>
        <w:t xml:space="preserve">Resultado final: </w:t>
      </w:r>
      <w:r>
        <w:rPr>
          <w:rFonts w:ascii="Arial" w:hAnsi="Arial"/>
          <w:sz w:val="22"/>
        </w:rPr>
        <w:t>O usuário enxerga a seta fixa entre os blocos, e a ordem da conversa do chatbot fica registrada para uso posterior na publicação e execução do bot.</w:t>
      </w:r>
    </w:p>
    <w:p xmlns:wp14="http://schemas.microsoft.com/office/word/2010/wordml" w14:paraId="4C560BB4" wp14:textId="77777777">
      <w:r>
        <w:rPr>
          <w:rFonts w:ascii="Arial" w:hAnsi="Arial"/>
          <w:b/>
          <w:sz w:val="22"/>
        </w:rPr>
        <w:t xml:space="preserve">Fluxo simplificado: </w:t>
      </w:r>
      <w:r>
        <w:rPr>
          <w:rFonts w:ascii="Arial" w:hAnsi="Arial"/>
          <w:sz w:val="22"/>
        </w:rPr>
        <w:t>Usuário → EditorCanvas/UI → FlowController → FlowService → FlowValidator/Flow → FlowRepository → Banco de Dados → UI</w:t>
      </w:r>
    </w:p>
    <w:p xmlns:wp14="http://schemas.microsoft.com/office/word/2010/wordml" w14:paraId="23C4676A" wp14:textId="77777777">
      <w:pPr>
        <w:pStyle w:val="Heading1"/>
      </w:pPr>
      <w:r>
        <w:rPr>
          <w:rFonts w:ascii="Arial" w:hAnsi="Arial"/>
          <w:b/>
          <w:sz w:val="26"/>
        </w:rPr>
        <w:t>3. Mapeamento técnico: classes participantes e papéis</w:t>
      </w:r>
    </w:p>
    <w:p xmlns:wp14="http://schemas.microsoft.com/office/word/2010/wordml" w14:paraId="1A5F1A83" wp14:textId="77777777">
      <w:r>
        <w:rPr>
          <w:rFonts w:ascii="Arial" w:hAnsi="Arial"/>
          <w:b/>
          <w:sz w:val="22"/>
        </w:rPr>
        <w:t xml:space="preserve">Observação importante: </w:t>
      </w:r>
      <w:r>
        <w:rPr>
          <w:rFonts w:ascii="Arial" w:hAnsi="Arial"/>
          <w:sz w:val="22"/>
        </w:rPr>
        <w:t>os artefatos do grupo já definem classes de análise importantes, mas para transformar o fluxo em algo executável dentro de uma arquitetura realista é necessário complementar com classes de aplicação e persistência.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66324578" w14:paraId="165C9420" wp14:textId="77777777">
        <w:tc>
          <w:tcPr>
            <w:tcW w:w="3360" w:type="dxa"/>
            <w:shd w:val="clear" w:color="auto" w:fill="D9EAF7"/>
            <w:tcMar/>
            <w:vAlign w:val="center"/>
            <w:shd w:fill="D9EAF7"/>
          </w:tcPr>
          <w:p w14:paraId="671FE9FF" wp14:textId="77777777">
            <w:r w:rsidRPr="66324578" w:rsidR="66324578">
              <w:rPr>
                <w:rFonts w:ascii="Arial" w:hAnsi="Arial"/>
                <w:b w:val="1"/>
                <w:bCs w:val="1"/>
                <w:sz w:val="21"/>
                <w:szCs w:val="21"/>
              </w:rPr>
              <w:t>Classe</w:t>
            </w:r>
          </w:p>
        </w:tc>
        <w:tc>
          <w:tcPr>
            <w:tcW w:w="3360" w:type="dxa"/>
            <w:shd w:val="clear" w:color="auto" w:fill="D9EAF7"/>
            <w:tcMar/>
            <w:vAlign w:val="center"/>
            <w:shd w:fill="D9EAF7"/>
          </w:tcPr>
          <w:p w14:paraId="0E66F94D" wp14:textId="77777777">
            <w:r w:rsidRPr="66324578" w:rsidR="66324578">
              <w:rPr>
                <w:rFonts w:ascii="Arial" w:hAnsi="Arial"/>
                <w:b w:val="1"/>
                <w:bCs w:val="1"/>
                <w:sz w:val="21"/>
                <w:szCs w:val="21"/>
              </w:rPr>
              <w:t>Camada/Papel</w:t>
            </w:r>
          </w:p>
        </w:tc>
        <w:tc>
          <w:tcPr>
            <w:tcW w:w="3360" w:type="dxa"/>
            <w:shd w:val="clear" w:color="auto" w:fill="D9EAF7"/>
            <w:tcMar/>
            <w:vAlign w:val="center"/>
            <w:shd w:fill="D9EAF7"/>
          </w:tcPr>
          <w:p w14:paraId="2474C798" wp14:textId="77777777">
            <w:r w:rsidRPr="66324578" w:rsidR="66324578">
              <w:rPr>
                <w:rFonts w:ascii="Arial" w:hAnsi="Arial"/>
                <w:b w:val="1"/>
                <w:bCs w:val="1"/>
                <w:sz w:val="21"/>
                <w:szCs w:val="21"/>
              </w:rPr>
              <w:t>Responsabilidade no fluxo</w:t>
            </w:r>
          </w:p>
        </w:tc>
      </w:tr>
      <w:tr xmlns:wp14="http://schemas.microsoft.com/office/word/2010/wordml" w:rsidTr="66324578" w14:paraId="5C620844" wp14:textId="77777777">
        <w:tc>
          <w:tcPr>
            <w:tcW w:w="3360" w:type="dxa"/>
            <w:tcMar/>
            <w:vAlign w:val="center"/>
          </w:tcPr>
          <w:p w14:paraId="7F19B809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User</w:t>
            </w:r>
          </w:p>
        </w:tc>
        <w:tc>
          <w:tcPr>
            <w:tcW w:w="3360" w:type="dxa"/>
            <w:tcMar/>
            <w:vAlign w:val="center"/>
          </w:tcPr>
          <w:p w14:paraId="236FA76D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Ator externo</w:t>
            </w:r>
          </w:p>
        </w:tc>
        <w:tc>
          <w:tcPr>
            <w:tcW w:w="3360" w:type="dxa"/>
            <w:tcMar/>
            <w:vAlign w:val="center"/>
          </w:tcPr>
          <w:p w14:paraId="46A22C71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Inicia a ação de conectar blocos no editor visual.</w:t>
            </w:r>
          </w:p>
        </w:tc>
      </w:tr>
      <w:tr xmlns:wp14="http://schemas.microsoft.com/office/word/2010/wordml" w:rsidTr="66324578" w14:paraId="6F882639" wp14:textId="77777777">
        <w:tc>
          <w:tcPr>
            <w:tcW w:w="3360" w:type="dxa"/>
            <w:tcMar/>
            <w:vAlign w:val="center"/>
          </w:tcPr>
          <w:p w14:paraId="6FA6D8F3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EditorCanvas / FlowEditorView</w:t>
            </w:r>
          </w:p>
        </w:tc>
        <w:tc>
          <w:tcPr>
            <w:tcW w:w="3360" w:type="dxa"/>
            <w:tcMar/>
            <w:vAlign w:val="center"/>
          </w:tcPr>
          <w:p w14:paraId="440BA01D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Apresentação</w:t>
            </w:r>
          </w:p>
        </w:tc>
        <w:tc>
          <w:tcPr>
            <w:tcW w:w="3360" w:type="dxa"/>
            <w:tcMar/>
            <w:vAlign w:val="center"/>
          </w:tcPr>
          <w:p w14:paraId="67B4A95D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Exibe blocos, âncoras e setas; captura cliques e arraste do usuário; mostra feedback visual.</w:t>
            </w:r>
          </w:p>
        </w:tc>
      </w:tr>
      <w:tr xmlns:wp14="http://schemas.microsoft.com/office/word/2010/wordml" w:rsidTr="66324578" w14:paraId="5D976D6F" wp14:textId="77777777">
        <w:tc>
          <w:tcPr>
            <w:tcW w:w="3360" w:type="dxa"/>
            <w:tcMar/>
            <w:vAlign w:val="center"/>
          </w:tcPr>
          <w:p w14:paraId="74037B97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FlowController</w:t>
            </w:r>
          </w:p>
        </w:tc>
        <w:tc>
          <w:tcPr>
            <w:tcW w:w="3360" w:type="dxa"/>
            <w:tcMar/>
            <w:vAlign w:val="center"/>
          </w:tcPr>
          <w:p w14:paraId="1F3C7FEF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Apresentação / Interface de entrada</w:t>
            </w:r>
          </w:p>
        </w:tc>
        <w:tc>
          <w:tcPr>
            <w:tcW w:w="3360" w:type="dxa"/>
            <w:tcMar/>
            <w:vAlign w:val="center"/>
          </w:tcPr>
          <w:p w14:paraId="5F4F632A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Recebe a ação da interface e encaminha a solicitação para a camada de serviço.</w:t>
            </w:r>
          </w:p>
        </w:tc>
      </w:tr>
      <w:tr xmlns:wp14="http://schemas.microsoft.com/office/word/2010/wordml" w:rsidTr="66324578" w14:paraId="339F3756" wp14:textId="77777777">
        <w:tc>
          <w:tcPr>
            <w:tcW w:w="3360" w:type="dxa"/>
            <w:tcMar/>
            <w:vAlign w:val="center"/>
          </w:tcPr>
          <w:p w14:paraId="45AA0A16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FlowService</w:t>
            </w:r>
          </w:p>
        </w:tc>
        <w:tc>
          <w:tcPr>
            <w:tcW w:w="3360" w:type="dxa"/>
            <w:tcMar/>
            <w:vAlign w:val="center"/>
          </w:tcPr>
          <w:p w14:paraId="48DAB362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Aplicação</w:t>
            </w:r>
          </w:p>
        </w:tc>
        <w:tc>
          <w:tcPr>
            <w:tcW w:w="3360" w:type="dxa"/>
            <w:tcMar/>
            <w:vAlign w:val="center"/>
          </w:tcPr>
          <w:p w14:paraId="4833BE71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Orquestra o caso de uso “conectar blocos”, consulta o fluxo, aplica validações e pede persistência.</w:t>
            </w:r>
          </w:p>
        </w:tc>
      </w:tr>
      <w:tr xmlns:wp14="http://schemas.microsoft.com/office/word/2010/wordml" w:rsidTr="66324578" w14:paraId="07A055C6" wp14:textId="77777777">
        <w:tc>
          <w:tcPr>
            <w:tcW w:w="3360" w:type="dxa"/>
            <w:tcMar/>
            <w:vAlign w:val="center"/>
          </w:tcPr>
          <w:p w14:paraId="33C8E62E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Flow</w:t>
            </w:r>
          </w:p>
        </w:tc>
        <w:tc>
          <w:tcPr>
            <w:tcW w:w="3360" w:type="dxa"/>
            <w:tcMar/>
            <w:vAlign w:val="center"/>
          </w:tcPr>
          <w:p w14:paraId="76C7777A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Domínio</w:t>
            </w:r>
          </w:p>
        </w:tc>
        <w:tc>
          <w:tcPr>
            <w:tcW w:w="3360" w:type="dxa"/>
            <w:tcMar/>
            <w:vAlign w:val="center"/>
          </w:tcPr>
          <w:p w14:paraId="28815509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Representa a estrutura lógica da conversa; mantém blocos e conexões; garante consistência do fluxo.</w:t>
            </w:r>
          </w:p>
        </w:tc>
      </w:tr>
      <w:tr xmlns:wp14="http://schemas.microsoft.com/office/word/2010/wordml" w:rsidTr="66324578" w14:paraId="69CAA2DF" wp14:textId="77777777">
        <w:tc>
          <w:tcPr>
            <w:tcW w:w="3360" w:type="dxa"/>
            <w:tcMar/>
            <w:vAlign w:val="center"/>
          </w:tcPr>
          <w:p w14:paraId="6FF77FE0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Block</w:t>
            </w:r>
          </w:p>
        </w:tc>
        <w:tc>
          <w:tcPr>
            <w:tcW w:w="3360" w:type="dxa"/>
            <w:tcMar/>
            <w:vAlign w:val="center"/>
          </w:tcPr>
          <w:p w14:paraId="05E406A8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Domínio</w:t>
            </w:r>
          </w:p>
        </w:tc>
        <w:tc>
          <w:tcPr>
            <w:tcW w:w="3360" w:type="dxa"/>
            <w:tcMar/>
            <w:vAlign w:val="center"/>
          </w:tcPr>
          <w:p w14:paraId="0B71E8AC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Representa cada elemento do fluxo, como mensagem, pergunta, botão ou formulário.</w:t>
            </w:r>
          </w:p>
        </w:tc>
      </w:tr>
      <w:tr xmlns:wp14="http://schemas.microsoft.com/office/word/2010/wordml" w:rsidTr="66324578" w14:paraId="498ED531" wp14:textId="77777777">
        <w:tc>
          <w:tcPr>
            <w:tcW w:w="3360" w:type="dxa"/>
            <w:tcMar/>
            <w:vAlign w:val="center"/>
          </w:tcPr>
          <w:p w14:paraId="7C5A98B3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Connection</w:t>
            </w:r>
          </w:p>
        </w:tc>
        <w:tc>
          <w:tcPr>
            <w:tcW w:w="3360" w:type="dxa"/>
            <w:tcMar/>
            <w:vAlign w:val="center"/>
          </w:tcPr>
          <w:p w14:paraId="20E13345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Domínio</w:t>
            </w:r>
          </w:p>
        </w:tc>
        <w:tc>
          <w:tcPr>
            <w:tcW w:w="3360" w:type="dxa"/>
            <w:tcMar/>
            <w:vAlign w:val="center"/>
          </w:tcPr>
          <w:p w14:paraId="6A482A4D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Representa a seta entre dois blocos; guarda origem, destino e tipo da ligação.</w:t>
            </w:r>
          </w:p>
        </w:tc>
      </w:tr>
      <w:tr xmlns:wp14="http://schemas.microsoft.com/office/word/2010/wordml" w:rsidTr="66324578" w14:paraId="6FA62C30" wp14:textId="77777777">
        <w:tc>
          <w:tcPr>
            <w:tcW w:w="3360" w:type="dxa"/>
            <w:tcMar/>
            <w:vAlign w:val="center"/>
          </w:tcPr>
          <w:p w14:paraId="6458F0E6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FlowValidator</w:t>
            </w:r>
          </w:p>
        </w:tc>
        <w:tc>
          <w:tcPr>
            <w:tcW w:w="3360" w:type="dxa"/>
            <w:tcMar/>
            <w:vAlign w:val="center"/>
          </w:tcPr>
          <w:p w14:paraId="690C3B65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Domínio / Serviço de domínio</w:t>
            </w:r>
          </w:p>
        </w:tc>
        <w:tc>
          <w:tcPr>
            <w:tcW w:w="3360" w:type="dxa"/>
            <w:tcMar/>
            <w:vAlign w:val="center"/>
          </w:tcPr>
          <w:p w14:paraId="54E04E75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Concentra validações de regras, como impedir auto-conexão, pontos inválidos e inconsistências.</w:t>
            </w:r>
          </w:p>
        </w:tc>
      </w:tr>
      <w:tr xmlns:wp14="http://schemas.microsoft.com/office/word/2010/wordml" w:rsidTr="66324578" w14:paraId="180D7C8B" wp14:textId="77777777">
        <w:tc>
          <w:tcPr>
            <w:tcW w:w="3360" w:type="dxa"/>
            <w:tcMar/>
            <w:vAlign w:val="center"/>
          </w:tcPr>
          <w:p w14:paraId="13CE5C35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Bot</w:t>
            </w:r>
          </w:p>
        </w:tc>
        <w:tc>
          <w:tcPr>
            <w:tcW w:w="3360" w:type="dxa"/>
            <w:tcMar/>
            <w:vAlign w:val="center"/>
          </w:tcPr>
          <w:p w14:paraId="3C2FABA8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Domínio</w:t>
            </w:r>
          </w:p>
        </w:tc>
        <w:tc>
          <w:tcPr>
            <w:tcW w:w="3360" w:type="dxa"/>
            <w:tcMar/>
            <w:vAlign w:val="center"/>
          </w:tcPr>
          <w:p w14:paraId="645EC3F9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Agrega o fluxo do chatbot dentro do projeto do usuário e o relaciona a outras configurações do bot.</w:t>
            </w:r>
          </w:p>
        </w:tc>
      </w:tr>
      <w:tr xmlns:wp14="http://schemas.microsoft.com/office/word/2010/wordml" w:rsidTr="66324578" w14:paraId="34E0B1C1" wp14:textId="77777777">
        <w:tc>
          <w:tcPr>
            <w:tcW w:w="3360" w:type="dxa"/>
            <w:tcMar/>
            <w:vAlign w:val="center"/>
          </w:tcPr>
          <w:p w14:paraId="39E137FA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FlowRepository</w:t>
            </w:r>
          </w:p>
        </w:tc>
        <w:tc>
          <w:tcPr>
            <w:tcW w:w="3360" w:type="dxa"/>
            <w:tcMar/>
            <w:vAlign w:val="center"/>
          </w:tcPr>
          <w:p w14:paraId="7A73673A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Persistência</w:t>
            </w:r>
          </w:p>
        </w:tc>
        <w:tc>
          <w:tcPr>
            <w:tcW w:w="3360" w:type="dxa"/>
            <w:tcMar/>
            <w:vAlign w:val="center"/>
          </w:tcPr>
          <w:p w14:paraId="50330A99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Salva e recupera o fluxo do bot no banco de dados.</w:t>
            </w:r>
          </w:p>
        </w:tc>
      </w:tr>
      <w:tr xmlns:wp14="http://schemas.microsoft.com/office/word/2010/wordml" w:rsidTr="66324578" w14:paraId="189625AA" wp14:textId="77777777">
        <w:tc>
          <w:tcPr>
            <w:tcW w:w="3360" w:type="dxa"/>
            <w:tcMar/>
            <w:vAlign w:val="center"/>
          </w:tcPr>
          <w:p w14:paraId="336B2033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Database</w:t>
            </w:r>
          </w:p>
        </w:tc>
        <w:tc>
          <w:tcPr>
            <w:tcW w:w="3360" w:type="dxa"/>
            <w:tcMar/>
            <w:vAlign w:val="center"/>
          </w:tcPr>
          <w:p w14:paraId="4D655580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Infraestrutura</w:t>
            </w:r>
          </w:p>
        </w:tc>
        <w:tc>
          <w:tcPr>
            <w:tcW w:w="3360" w:type="dxa"/>
            <w:tcMar/>
            <w:vAlign w:val="center"/>
          </w:tcPr>
          <w:p w14:paraId="3B054055" wp14:textId="77777777">
            <w:r w:rsidRPr="66324578" w:rsidR="66324578">
              <w:rPr>
                <w:rFonts w:ascii="Arial" w:hAnsi="Arial"/>
                <w:b w:val="0"/>
                <w:bCs w:val="0"/>
                <w:sz w:val="21"/>
                <w:szCs w:val="21"/>
              </w:rPr>
              <w:t>Armazena o JSON do fluxo e seus metadados.</w:t>
            </w:r>
          </w:p>
        </w:tc>
      </w:tr>
    </w:tbl>
    <w:p xmlns:wp14="http://schemas.microsoft.com/office/word/2010/wordml" w14:paraId="23B341D1" wp14:textId="77777777">
      <w:pPr>
        <w:pStyle w:val="Heading1"/>
      </w:pPr>
      <w:r>
        <w:rPr>
          <w:rFonts w:ascii="Arial" w:hAnsi="Arial"/>
          <w:b/>
          <w:sz w:val="26"/>
        </w:rPr>
        <w:t>4. Organização arquitetural</w:t>
      </w:r>
    </w:p>
    <w:p xmlns:wp14="http://schemas.microsoft.com/office/word/2010/wordml" w14:paraId="1CCC6D47" wp14:textId="77777777">
      <w:r>
        <w:rPr>
          <w:rFonts w:ascii="Arial" w:hAnsi="Arial"/>
          <w:b/>
          <w:sz w:val="22"/>
        </w:rPr>
        <w:t xml:space="preserve">Estrutura adotada: </w:t>
      </w:r>
      <w:r>
        <w:rPr>
          <w:rFonts w:ascii="Arial" w:hAnsi="Arial"/>
          <w:sz w:val="22"/>
        </w:rPr>
        <w:t>arquitetura em camadas, separando apresentação, aplicação, domínio, persistência e infraestrutura. Essa escolha facilita manutenção, testes e evolução do HelloHub.</w:t>
      </w:r>
    </w:p>
    <w:p xmlns:wp14="http://schemas.microsoft.com/office/word/2010/wordml" w14:paraId="7AD7F992" wp14:textId="77777777">
      <w:pPr>
        <w:pStyle w:val="ListBullet"/>
      </w:pPr>
      <w:r>
        <w:rPr>
          <w:rFonts w:ascii="Arial" w:hAnsi="Arial"/>
          <w:b/>
          <w:sz w:val="22"/>
        </w:rPr>
        <w:t xml:space="preserve">Camada de apresentação: </w:t>
      </w:r>
      <w:r>
        <w:rPr>
          <w:rFonts w:ascii="Arial" w:hAnsi="Arial"/>
          <w:sz w:val="22"/>
        </w:rPr>
        <w:t>EditorCanvas / FlowEditorView, componentes visuais dos blocos, âncoras e setas, FlowController.</w:t>
      </w:r>
    </w:p>
    <w:p xmlns:wp14="http://schemas.microsoft.com/office/word/2010/wordml" w14:paraId="1113E560" wp14:textId="77777777">
      <w:pPr>
        <w:pStyle w:val="ListBullet"/>
      </w:pPr>
      <w:r>
        <w:rPr>
          <w:rFonts w:ascii="Arial" w:hAnsi="Arial"/>
          <w:b/>
          <w:sz w:val="22"/>
        </w:rPr>
        <w:t xml:space="preserve">Camada de aplicação: </w:t>
      </w:r>
      <w:r>
        <w:rPr>
          <w:rFonts w:ascii="Arial" w:hAnsi="Arial"/>
          <w:sz w:val="22"/>
        </w:rPr>
        <w:t>FlowService, responsável por coordenar o caso de uso e integrar interface, domínio e persistência.</w:t>
      </w:r>
    </w:p>
    <w:p xmlns:wp14="http://schemas.microsoft.com/office/word/2010/wordml" w14:paraId="7E3690F8" wp14:textId="77777777">
      <w:pPr>
        <w:pStyle w:val="ListBullet"/>
      </w:pPr>
      <w:r>
        <w:rPr>
          <w:rFonts w:ascii="Arial" w:hAnsi="Arial"/>
          <w:b/>
          <w:sz w:val="22"/>
        </w:rPr>
        <w:t xml:space="preserve">Camada de domínio: </w:t>
      </w:r>
      <w:r>
        <w:rPr>
          <w:rFonts w:ascii="Arial" w:hAnsi="Arial"/>
          <w:sz w:val="22"/>
        </w:rPr>
        <w:t>Flow, Block, Connection, Bot e FlowValidator, onde ficam as regras reais da funcionalidade.</w:t>
      </w:r>
    </w:p>
    <w:p xmlns:wp14="http://schemas.microsoft.com/office/word/2010/wordml" w14:paraId="11891FFC" wp14:textId="77777777">
      <w:pPr>
        <w:pStyle w:val="ListBullet"/>
      </w:pPr>
      <w:r>
        <w:rPr>
          <w:rFonts w:ascii="Arial" w:hAnsi="Arial"/>
          <w:b/>
          <w:sz w:val="22"/>
        </w:rPr>
        <w:t xml:space="preserve">Camada de persistência: </w:t>
      </w:r>
      <w:r>
        <w:rPr>
          <w:rFonts w:ascii="Arial" w:hAnsi="Arial"/>
          <w:sz w:val="22"/>
        </w:rPr>
        <w:t>FlowRepository, responsável por salvar e recuperar o fluxo do bot.</w:t>
      </w:r>
    </w:p>
    <w:p xmlns:wp14="http://schemas.microsoft.com/office/word/2010/wordml" w14:paraId="6F7E1ABC" wp14:textId="77777777">
      <w:pPr>
        <w:pStyle w:val="ListBullet"/>
      </w:pPr>
      <w:r>
        <w:rPr>
          <w:rFonts w:ascii="Arial" w:hAnsi="Arial"/>
          <w:b/>
          <w:sz w:val="22"/>
        </w:rPr>
        <w:t xml:space="preserve">Camada de infraestrutura: </w:t>
      </w:r>
      <w:r>
        <w:rPr>
          <w:rFonts w:ascii="Arial" w:hAnsi="Arial"/>
          <w:sz w:val="22"/>
        </w:rPr>
        <w:t>Banco de dados, biblioteca gráfica de setas/SVG, autenticação e demais recursos técnicos de apoio.</w:t>
      </w:r>
    </w:p>
    <w:p xmlns:wp14="http://schemas.microsoft.com/office/word/2010/wordml" w14:paraId="73F0FC84" wp14:textId="77777777">
      <w:r>
        <w:rPr>
          <w:rFonts w:ascii="Arial" w:hAnsi="Arial"/>
          <w:b/>
          <w:sz w:val="22"/>
        </w:rPr>
        <w:t xml:space="preserve">Comunicação entre camadas: </w:t>
      </w:r>
      <w:r>
        <w:rPr>
          <w:rFonts w:ascii="Arial" w:hAnsi="Arial"/>
          <w:sz w:val="22"/>
        </w:rPr>
        <w:t>a interface nunca deve acessar diretamente o banco. O fluxo ideal é UI → Controller → Service → Domínio → Repository → Banco. O retorno percorre o caminho inverso até a interface.</w:t>
      </w:r>
    </w:p>
    <w:p xmlns:wp14="http://schemas.microsoft.com/office/word/2010/wordml" w14:paraId="0517EB2B" wp14:textId="77777777">
      <w:r>
        <w:rPr>
          <w:rFonts w:ascii="Arial" w:hAnsi="Arial"/>
          <w:b/>
          <w:sz w:val="22"/>
        </w:rPr>
        <w:t xml:space="preserve">Mistura de responsabilidades identificada no material atual: </w:t>
      </w:r>
      <w:r>
        <w:rPr>
          <w:rFonts w:ascii="Arial" w:hAnsi="Arial"/>
          <w:sz w:val="22"/>
        </w:rPr>
        <w:t>os artefatos já mostram bem as entidades de análise, porém ainda não separam explicitamente classes de aplicação e persistência, o que pode levar o modelo de domínio a acumular tarefas de coordenação e armazenamento.</w:t>
      </w:r>
    </w:p>
    <w:p xmlns:wp14="http://schemas.microsoft.com/office/word/2010/wordml" w14:paraId="4FED1B15" wp14:textId="77777777">
      <w:pPr>
        <w:pStyle w:val="Heading1"/>
      </w:pPr>
      <w:r>
        <w:rPr>
          <w:rFonts w:ascii="Arial" w:hAnsi="Arial"/>
          <w:b/>
          <w:sz w:val="26"/>
        </w:rPr>
        <w:t>5. Identificação crítica de problemas</w:t>
      </w:r>
    </w:p>
    <w:p xmlns:wp14="http://schemas.microsoft.com/office/word/2010/wordml" w14:paraId="3B233DC8" wp14:textId="77777777">
      <w:pPr>
        <w:pStyle w:val="ListBullet"/>
      </w:pPr>
      <w:r>
        <w:rPr>
          <w:rFonts w:ascii="Arial" w:hAnsi="Arial"/>
          <w:sz w:val="22"/>
        </w:rPr>
        <w:t>A funcionalidade faz sentido e está bem alinhada à proposta do produto, mas o modelo atual ainda está mais conceitual do que executável.</w:t>
      </w:r>
    </w:p>
    <w:p xmlns:wp14="http://schemas.microsoft.com/office/word/2010/wordml" w14:paraId="22E5F484" wp14:textId="77777777">
      <w:pPr>
        <w:pStyle w:val="ListBullet"/>
      </w:pPr>
      <w:r>
        <w:rPr>
          <w:rFonts w:ascii="Arial" w:hAnsi="Arial"/>
          <w:sz w:val="22"/>
        </w:rPr>
        <w:t>A classe Connection/Edge não aparece claramente no modelo de classes, embora a própria história dependa diretamente de conexões entre blocos.</w:t>
      </w:r>
    </w:p>
    <w:p xmlns:wp14="http://schemas.microsoft.com/office/word/2010/wordml" w14:paraId="67D1BCA4" wp14:textId="77777777">
      <w:pPr>
        <w:pStyle w:val="ListBullet"/>
      </w:pPr>
      <w:r>
        <w:rPr>
          <w:rFonts w:ascii="Arial" w:hAnsi="Arial"/>
          <w:sz w:val="22"/>
        </w:rPr>
        <w:t>As classes Bot e User são citadas como colaboradoras, mas não estão definidas com o mesmo nível de detalhe que as demais.</w:t>
      </w:r>
    </w:p>
    <w:p xmlns:wp14="http://schemas.microsoft.com/office/word/2010/wordml" w14:paraId="53B8BFC2" wp14:textId="77777777">
      <w:pPr>
        <w:pStyle w:val="ListBullet"/>
      </w:pPr>
      <w:r>
        <w:rPr>
          <w:rFonts w:ascii="Arial" w:hAnsi="Arial"/>
          <w:sz w:val="22"/>
        </w:rPr>
        <w:t>A classe Lead aparece duplicada no modelo, indicando problema de organização ou revisão do artefato.</w:t>
      </w:r>
    </w:p>
    <w:p xmlns:wp14="http://schemas.microsoft.com/office/word/2010/wordml" w14:paraId="2C9D3D34" wp14:textId="77777777">
      <w:pPr>
        <w:pStyle w:val="ListBullet"/>
      </w:pPr>
      <w:r>
        <w:rPr>
          <w:rFonts w:ascii="Arial" w:hAnsi="Arial"/>
          <w:sz w:val="22"/>
        </w:rPr>
        <w:t>Flow concentra muitas responsabilidades na análise atual: armazenar, conectar, definir ordem e validar estrutura. Em implementação real, parte disso deveria ser apoiada por FlowValidator e FlowService.</w:t>
      </w:r>
    </w:p>
    <w:p xmlns:wp14="http://schemas.microsoft.com/office/word/2010/wordml" w14:paraId="69E51DA2" wp14:textId="77777777">
      <w:pPr>
        <w:pStyle w:val="ListBullet"/>
      </w:pPr>
      <w:r>
        <w:rPr>
          <w:rFonts w:ascii="Arial" w:hAnsi="Arial"/>
          <w:sz w:val="22"/>
        </w:rPr>
        <w:t>Não há classes explícitas de Controller, Service e Repository nos artefatos, o que dificulta mostrar claramente a arquitetura pedida na atividade.</w:t>
      </w:r>
    </w:p>
    <w:p xmlns:wp14="http://schemas.microsoft.com/office/word/2010/wordml" w14:paraId="795B5538" wp14:textId="77777777">
      <w:pPr>
        <w:pStyle w:val="ListBullet"/>
      </w:pPr>
      <w:r>
        <w:rPr>
          <w:rFonts w:ascii="Arial" w:hAnsi="Arial"/>
          <w:sz w:val="22"/>
        </w:rPr>
        <w:t>Há mistura entre classes de edição do bot e classes de execução da conversa, como Session e Message. Elas são importantes no produto, mas não participam diretamente do caso de uso de conectar blocos no editor.</w:t>
      </w:r>
    </w:p>
    <w:p xmlns:wp14="http://schemas.microsoft.com/office/word/2010/wordml" w14:paraId="43F39973" wp14:textId="77777777">
      <w:pPr>
        <w:pStyle w:val="ListBullet"/>
      </w:pPr>
      <w:r>
        <w:rPr>
          <w:rFonts w:ascii="Arial" w:hAnsi="Arial"/>
          <w:sz w:val="22"/>
        </w:rPr>
        <w:t>Integration está muito genérica para representar tanto WhatsApp quanto Instagram. Em uma evolução arquitetural, seria melhor especializar em integrações por canal.</w:t>
      </w:r>
    </w:p>
    <w:p xmlns:wp14="http://schemas.microsoft.com/office/word/2010/wordml" w14:paraId="084A9914" wp14:textId="77777777">
      <w:pPr>
        <w:pStyle w:val="Heading1"/>
      </w:pPr>
      <w:r>
        <w:rPr>
          <w:rFonts w:ascii="Arial" w:hAnsi="Arial"/>
          <w:b/>
          <w:sz w:val="26"/>
        </w:rPr>
        <w:t>6. Definição de classes necessárias para completar a solução</w:t>
      </w:r>
    </w:p>
    <w:p xmlns:wp14="http://schemas.microsoft.com/office/word/2010/wordml" w14:paraId="7BC45084" wp14:textId="77777777">
      <w:r>
        <w:rPr>
          <w:rFonts w:ascii="Arial" w:hAnsi="Arial"/>
          <w:sz w:val="22"/>
        </w:rPr>
        <w:t>Para que a funcionalidade escolhida fique arquiteturalmente completa, recomenda-se formalizar as seguintes classes complementares:</w:t>
      </w:r>
    </w:p>
    <w:p xmlns:wp14="http://schemas.microsoft.com/office/word/2010/wordml" w14:paraId="0D0DCA2A" wp14:textId="77777777">
      <w:pPr>
        <w:pStyle w:val="ListBullet2"/>
      </w:pPr>
      <w:r>
        <w:rPr>
          <w:rFonts w:ascii="Arial" w:hAnsi="Arial"/>
          <w:b/>
          <w:sz w:val="22"/>
        </w:rPr>
        <w:t xml:space="preserve">Connection: </w:t>
      </w:r>
      <w:r>
        <w:rPr>
          <w:rFonts w:ascii="Arial" w:hAnsi="Arial"/>
          <w:sz w:val="22"/>
        </w:rPr>
        <w:t>Representa a aresta entre dois blocos. Sem ela, o principal elemento da história de usuário fica implícito e não modelado.</w:t>
      </w:r>
    </w:p>
    <w:p xmlns:wp14="http://schemas.microsoft.com/office/word/2010/wordml" w14:paraId="08E1B056" wp14:textId="77777777">
      <w:pPr>
        <w:pStyle w:val="ListBullet2"/>
      </w:pPr>
      <w:r>
        <w:rPr>
          <w:rFonts w:ascii="Arial" w:hAnsi="Arial"/>
          <w:b/>
          <w:sz w:val="22"/>
        </w:rPr>
        <w:t xml:space="preserve">FlowController: </w:t>
      </w:r>
      <w:r>
        <w:rPr>
          <w:rFonts w:ascii="Arial" w:hAnsi="Arial"/>
          <w:sz w:val="22"/>
        </w:rPr>
        <w:t>Recebe eventos da interface e transforma interações do usuário em comandos do sistema.</w:t>
      </w:r>
    </w:p>
    <w:p xmlns:wp14="http://schemas.microsoft.com/office/word/2010/wordml" w14:paraId="203D37FB" wp14:textId="77777777">
      <w:pPr>
        <w:pStyle w:val="ListBullet2"/>
      </w:pPr>
      <w:r>
        <w:rPr>
          <w:rFonts w:ascii="Arial" w:hAnsi="Arial"/>
          <w:b/>
          <w:sz w:val="22"/>
        </w:rPr>
        <w:t xml:space="preserve">FlowService: </w:t>
      </w:r>
      <w:r>
        <w:rPr>
          <w:rFonts w:ascii="Arial" w:hAnsi="Arial"/>
          <w:sz w:val="22"/>
        </w:rPr>
        <w:t>Implementa o caso de uso de conectar, remover, validar e salvar conexões.</w:t>
      </w:r>
    </w:p>
    <w:p xmlns:wp14="http://schemas.microsoft.com/office/word/2010/wordml" w14:paraId="1076C8DE" wp14:textId="77777777">
      <w:pPr>
        <w:pStyle w:val="ListBullet2"/>
      </w:pPr>
      <w:r>
        <w:rPr>
          <w:rFonts w:ascii="Arial" w:hAnsi="Arial"/>
          <w:b/>
          <w:sz w:val="22"/>
        </w:rPr>
        <w:t xml:space="preserve">FlowValidator: </w:t>
      </w:r>
      <w:r>
        <w:rPr>
          <w:rFonts w:ascii="Arial" w:hAnsi="Arial"/>
          <w:sz w:val="22"/>
        </w:rPr>
        <w:t>Centraliza regras de negócio do editor, evitando sobrecarga da entidade Flow.</w:t>
      </w:r>
    </w:p>
    <w:p xmlns:wp14="http://schemas.microsoft.com/office/word/2010/wordml" w14:paraId="7D5DF452" wp14:textId="77777777">
      <w:pPr>
        <w:pStyle w:val="ListBullet2"/>
      </w:pPr>
      <w:r>
        <w:rPr>
          <w:rFonts w:ascii="Arial" w:hAnsi="Arial"/>
          <w:b/>
          <w:sz w:val="22"/>
        </w:rPr>
        <w:t xml:space="preserve">FlowRepository: </w:t>
      </w:r>
      <w:r>
        <w:rPr>
          <w:rFonts w:ascii="Arial" w:hAnsi="Arial"/>
          <w:sz w:val="22"/>
        </w:rPr>
        <w:t>Abstrai o acesso a dados do fluxo e evita acoplamento da regra de negócio ao banco.</w:t>
      </w:r>
    </w:p>
    <w:p xmlns:wp14="http://schemas.microsoft.com/office/word/2010/wordml" w14:paraId="24822977" wp14:textId="77777777">
      <w:pPr>
        <w:pStyle w:val="ListBullet2"/>
      </w:pPr>
      <w:r>
        <w:rPr>
          <w:rFonts w:ascii="Arial" w:hAnsi="Arial"/>
          <w:b/>
          <w:sz w:val="22"/>
        </w:rPr>
        <w:t xml:space="preserve">FlowDTO / FlowMapper: </w:t>
      </w:r>
      <w:r>
        <w:rPr>
          <w:rFonts w:ascii="Arial" w:hAnsi="Arial"/>
          <w:sz w:val="22"/>
        </w:rPr>
        <w:t>Opcionalmente, ajuda a transportar dados entre front-end, serviço e persistência sem expor diretamente as entidades de domínio.</w:t>
      </w:r>
    </w:p>
    <w:p xmlns:wp14="http://schemas.microsoft.com/office/word/2010/wordml" w14:paraId="45387410" wp14:textId="77777777">
      <w:pPr>
        <w:pStyle w:val="Heading1"/>
      </w:pPr>
      <w:r>
        <w:rPr>
          <w:rFonts w:ascii="Arial" w:hAnsi="Arial"/>
          <w:b/>
          <w:sz w:val="26"/>
        </w:rPr>
        <w:t>7. Conclusão</w:t>
      </w:r>
    </w:p>
    <w:p xmlns:wp14="http://schemas.microsoft.com/office/word/2010/wordml" w:rsidP="66324578" w14:paraId="4F2E87A8" wp14:textId="6C84B23E">
      <w:pPr>
        <w:numPr>
          <w:ilvl w:val="0"/>
          <w:numId w:val="0"/>
        </w:numPr>
      </w:pPr>
      <w:r w:rsidRPr="66324578" w:rsidR="66324578">
        <w:rPr>
          <w:rFonts w:ascii="Arial" w:hAnsi="Arial"/>
          <w:sz w:val="22"/>
          <w:szCs w:val="22"/>
        </w:rPr>
        <w:t xml:space="preserve">A </w:t>
      </w:r>
      <w:r w:rsidRPr="66324578" w:rsidR="66324578">
        <w:rPr>
          <w:rFonts w:ascii="Arial" w:hAnsi="Arial"/>
          <w:sz w:val="22"/>
          <w:szCs w:val="22"/>
        </w:rPr>
        <w:t>funcionalidade</w:t>
      </w:r>
      <w:r w:rsidRPr="66324578" w:rsidR="66324578">
        <w:rPr>
          <w:rFonts w:ascii="Arial" w:hAnsi="Arial"/>
          <w:sz w:val="22"/>
          <w:szCs w:val="22"/>
        </w:rPr>
        <w:t xml:space="preserve"> “</w:t>
      </w:r>
      <w:r w:rsidRPr="66324578" w:rsidR="66324578">
        <w:rPr>
          <w:rFonts w:ascii="Arial" w:hAnsi="Arial"/>
          <w:sz w:val="22"/>
          <w:szCs w:val="22"/>
        </w:rPr>
        <w:t>Construtor</w:t>
      </w:r>
      <w:r w:rsidRPr="66324578" w:rsidR="66324578">
        <w:rPr>
          <w:rFonts w:ascii="Arial" w:hAnsi="Arial"/>
          <w:sz w:val="22"/>
          <w:szCs w:val="22"/>
        </w:rPr>
        <w:t xml:space="preserve"> Visual de </w:t>
      </w:r>
      <w:r w:rsidRPr="66324578" w:rsidR="66324578">
        <w:rPr>
          <w:rFonts w:ascii="Arial" w:hAnsi="Arial"/>
          <w:sz w:val="22"/>
          <w:szCs w:val="22"/>
        </w:rPr>
        <w:t>Fluxo</w:t>
      </w:r>
      <w:r w:rsidRPr="66324578" w:rsidR="66324578">
        <w:rPr>
          <w:rFonts w:ascii="Arial" w:hAnsi="Arial"/>
          <w:sz w:val="22"/>
          <w:szCs w:val="22"/>
        </w:rPr>
        <w:t xml:space="preserve"> (Drag &amp; Drop)” </w:t>
      </w:r>
      <w:r w:rsidRPr="66324578" w:rsidR="66324578">
        <w:rPr>
          <w:rFonts w:ascii="Arial" w:hAnsi="Arial"/>
          <w:sz w:val="22"/>
          <w:szCs w:val="22"/>
        </w:rPr>
        <w:t>foi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escolha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mais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adequada</w:t>
      </w:r>
      <w:r w:rsidRPr="66324578" w:rsidR="66324578">
        <w:rPr>
          <w:rFonts w:ascii="Arial" w:hAnsi="Arial"/>
          <w:sz w:val="22"/>
          <w:szCs w:val="22"/>
        </w:rPr>
        <w:t xml:space="preserve"> para </w:t>
      </w:r>
      <w:r w:rsidRPr="66324578" w:rsidR="66324578">
        <w:rPr>
          <w:rFonts w:ascii="Arial" w:hAnsi="Arial"/>
          <w:sz w:val="22"/>
          <w:szCs w:val="22"/>
        </w:rPr>
        <w:t>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atividade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porque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representa</w:t>
      </w:r>
      <w:r w:rsidRPr="66324578" w:rsidR="66324578">
        <w:rPr>
          <w:rFonts w:ascii="Arial" w:hAnsi="Arial"/>
          <w:sz w:val="22"/>
          <w:szCs w:val="22"/>
        </w:rPr>
        <w:t xml:space="preserve"> o </w:t>
      </w:r>
      <w:r w:rsidRPr="66324578" w:rsidR="66324578">
        <w:rPr>
          <w:rFonts w:ascii="Arial" w:hAnsi="Arial"/>
          <w:sz w:val="22"/>
          <w:szCs w:val="22"/>
        </w:rPr>
        <w:t>diferencial</w:t>
      </w:r>
      <w:r w:rsidRPr="66324578" w:rsidR="66324578">
        <w:rPr>
          <w:rFonts w:ascii="Arial" w:hAnsi="Arial"/>
          <w:sz w:val="22"/>
          <w:szCs w:val="22"/>
        </w:rPr>
        <w:t xml:space="preserve"> central do </w:t>
      </w:r>
      <w:r w:rsidRPr="66324578" w:rsidR="66324578">
        <w:rPr>
          <w:rFonts w:ascii="Arial" w:hAnsi="Arial"/>
          <w:sz w:val="22"/>
          <w:szCs w:val="22"/>
        </w:rPr>
        <w:t>HelloHub</w:t>
      </w:r>
      <w:r w:rsidRPr="66324578" w:rsidR="66324578">
        <w:rPr>
          <w:rFonts w:ascii="Arial" w:hAnsi="Arial"/>
          <w:sz w:val="22"/>
          <w:szCs w:val="22"/>
        </w:rPr>
        <w:t xml:space="preserve"> e </w:t>
      </w:r>
      <w:r w:rsidRPr="66324578" w:rsidR="66324578">
        <w:rPr>
          <w:rFonts w:ascii="Arial" w:hAnsi="Arial"/>
          <w:sz w:val="22"/>
          <w:szCs w:val="22"/>
        </w:rPr>
        <w:t>conecta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diretamente</w:t>
      </w:r>
      <w:r w:rsidRPr="66324578" w:rsidR="66324578">
        <w:rPr>
          <w:rFonts w:ascii="Arial" w:hAnsi="Arial"/>
          <w:sz w:val="22"/>
          <w:szCs w:val="22"/>
        </w:rPr>
        <w:t xml:space="preserve"> backlog, personas, jornadas, roadmap e </w:t>
      </w:r>
      <w:r w:rsidRPr="66324578" w:rsidR="66324578">
        <w:rPr>
          <w:rFonts w:ascii="Arial" w:hAnsi="Arial"/>
          <w:sz w:val="22"/>
          <w:szCs w:val="22"/>
        </w:rPr>
        <w:t>modelo</w:t>
      </w:r>
      <w:r w:rsidRPr="66324578" w:rsidR="66324578">
        <w:rPr>
          <w:rFonts w:ascii="Arial" w:hAnsi="Arial"/>
          <w:sz w:val="22"/>
          <w:szCs w:val="22"/>
        </w:rPr>
        <w:t xml:space="preserve"> de classes do </w:t>
      </w:r>
      <w:r w:rsidRPr="66324578" w:rsidR="66324578">
        <w:rPr>
          <w:rFonts w:ascii="Arial" w:hAnsi="Arial"/>
          <w:sz w:val="22"/>
          <w:szCs w:val="22"/>
        </w:rPr>
        <w:t>projeto</w:t>
      </w:r>
      <w:r w:rsidRPr="66324578" w:rsidR="66324578">
        <w:rPr>
          <w:rFonts w:ascii="Arial" w:hAnsi="Arial"/>
          <w:sz w:val="22"/>
          <w:szCs w:val="22"/>
        </w:rPr>
        <w:t xml:space="preserve">. </w:t>
      </w:r>
      <w:r w:rsidRPr="66324578" w:rsidR="66324578">
        <w:rPr>
          <w:rFonts w:ascii="Arial" w:hAnsi="Arial"/>
          <w:sz w:val="22"/>
          <w:szCs w:val="22"/>
        </w:rPr>
        <w:t>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análise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mostra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que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fluxo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proposto</w:t>
      </w:r>
      <w:r w:rsidRPr="66324578" w:rsidR="66324578">
        <w:rPr>
          <w:rFonts w:ascii="Arial" w:hAnsi="Arial"/>
          <w:sz w:val="22"/>
          <w:szCs w:val="22"/>
        </w:rPr>
        <w:t xml:space="preserve"> é </w:t>
      </w:r>
      <w:r w:rsidRPr="66324578" w:rsidR="66324578">
        <w:rPr>
          <w:rFonts w:ascii="Arial" w:hAnsi="Arial"/>
          <w:sz w:val="22"/>
          <w:szCs w:val="22"/>
        </w:rPr>
        <w:t>coerente</w:t>
      </w:r>
      <w:r w:rsidRPr="66324578" w:rsidR="66324578">
        <w:rPr>
          <w:rFonts w:ascii="Arial" w:hAnsi="Arial"/>
          <w:sz w:val="22"/>
          <w:szCs w:val="22"/>
        </w:rPr>
        <w:t xml:space="preserve">, mas </w:t>
      </w:r>
      <w:r w:rsidRPr="66324578" w:rsidR="66324578">
        <w:rPr>
          <w:rFonts w:ascii="Arial" w:hAnsi="Arial"/>
          <w:sz w:val="22"/>
          <w:szCs w:val="22"/>
        </w:rPr>
        <w:t>também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evidencia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que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projeto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ainda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precisa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amadurecer</w:t>
      </w:r>
      <w:r w:rsidRPr="66324578" w:rsidR="66324578">
        <w:rPr>
          <w:rFonts w:ascii="Arial" w:hAnsi="Arial"/>
          <w:sz w:val="22"/>
          <w:szCs w:val="22"/>
        </w:rPr>
        <w:t xml:space="preserve"> a </w:t>
      </w:r>
      <w:r w:rsidRPr="66324578" w:rsidR="66324578">
        <w:rPr>
          <w:rFonts w:ascii="Arial" w:hAnsi="Arial"/>
          <w:sz w:val="22"/>
          <w:szCs w:val="22"/>
        </w:rPr>
        <w:t>separação</w:t>
      </w:r>
      <w:r w:rsidRPr="66324578" w:rsidR="66324578">
        <w:rPr>
          <w:rFonts w:ascii="Arial" w:hAnsi="Arial"/>
          <w:sz w:val="22"/>
          <w:szCs w:val="22"/>
        </w:rPr>
        <w:t xml:space="preserve"> entre </w:t>
      </w:r>
      <w:r w:rsidRPr="66324578" w:rsidR="66324578">
        <w:rPr>
          <w:rFonts w:ascii="Arial" w:hAnsi="Arial"/>
          <w:sz w:val="22"/>
          <w:szCs w:val="22"/>
        </w:rPr>
        <w:t>domínio</w:t>
      </w:r>
      <w:r w:rsidRPr="66324578" w:rsidR="66324578">
        <w:rPr>
          <w:rFonts w:ascii="Arial" w:hAnsi="Arial"/>
          <w:sz w:val="22"/>
          <w:szCs w:val="22"/>
        </w:rPr>
        <w:t xml:space="preserve">, </w:t>
      </w:r>
      <w:r w:rsidRPr="66324578" w:rsidR="66324578">
        <w:rPr>
          <w:rFonts w:ascii="Arial" w:hAnsi="Arial"/>
          <w:sz w:val="22"/>
          <w:szCs w:val="22"/>
        </w:rPr>
        <w:t>aplicação</w:t>
      </w:r>
      <w:r w:rsidRPr="66324578" w:rsidR="66324578">
        <w:rPr>
          <w:rFonts w:ascii="Arial" w:hAnsi="Arial"/>
          <w:sz w:val="22"/>
          <w:szCs w:val="22"/>
        </w:rPr>
        <w:t xml:space="preserve"> e </w:t>
      </w:r>
      <w:r w:rsidRPr="66324578" w:rsidR="66324578">
        <w:rPr>
          <w:rFonts w:ascii="Arial" w:hAnsi="Arial"/>
          <w:sz w:val="22"/>
          <w:szCs w:val="22"/>
        </w:rPr>
        <w:t>persistência</w:t>
      </w:r>
      <w:r w:rsidRPr="66324578" w:rsidR="66324578">
        <w:rPr>
          <w:rFonts w:ascii="Arial" w:hAnsi="Arial"/>
          <w:sz w:val="22"/>
          <w:szCs w:val="22"/>
        </w:rPr>
        <w:t xml:space="preserve">. Com </w:t>
      </w:r>
      <w:r w:rsidRPr="66324578" w:rsidR="66324578">
        <w:rPr>
          <w:rFonts w:ascii="Arial" w:hAnsi="Arial"/>
          <w:sz w:val="22"/>
          <w:szCs w:val="22"/>
        </w:rPr>
        <w:t>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inclusão</w:t>
      </w:r>
      <w:r w:rsidRPr="66324578" w:rsidR="66324578">
        <w:rPr>
          <w:rFonts w:ascii="Arial" w:hAnsi="Arial"/>
          <w:sz w:val="22"/>
          <w:szCs w:val="22"/>
        </w:rPr>
        <w:t xml:space="preserve"> de classes </w:t>
      </w:r>
      <w:r w:rsidRPr="66324578" w:rsidR="66324578">
        <w:rPr>
          <w:rFonts w:ascii="Arial" w:hAnsi="Arial"/>
          <w:sz w:val="22"/>
          <w:szCs w:val="22"/>
        </w:rPr>
        <w:t>como</w:t>
      </w:r>
      <w:r w:rsidRPr="66324578" w:rsidR="66324578">
        <w:rPr>
          <w:rFonts w:ascii="Arial" w:hAnsi="Arial"/>
          <w:sz w:val="22"/>
          <w:szCs w:val="22"/>
        </w:rPr>
        <w:t xml:space="preserve"> Connection, </w:t>
      </w:r>
      <w:r w:rsidRPr="66324578" w:rsidR="66324578">
        <w:rPr>
          <w:rFonts w:ascii="Arial" w:hAnsi="Arial"/>
          <w:sz w:val="22"/>
          <w:szCs w:val="22"/>
        </w:rPr>
        <w:t>FlowController</w:t>
      </w:r>
      <w:r w:rsidRPr="66324578" w:rsidR="66324578">
        <w:rPr>
          <w:rFonts w:ascii="Arial" w:hAnsi="Arial"/>
          <w:sz w:val="22"/>
          <w:szCs w:val="22"/>
        </w:rPr>
        <w:t xml:space="preserve">, </w:t>
      </w:r>
      <w:r w:rsidRPr="66324578" w:rsidR="66324578">
        <w:rPr>
          <w:rFonts w:ascii="Arial" w:hAnsi="Arial"/>
          <w:sz w:val="22"/>
          <w:szCs w:val="22"/>
        </w:rPr>
        <w:t>FlowService</w:t>
      </w:r>
      <w:r w:rsidRPr="66324578" w:rsidR="66324578">
        <w:rPr>
          <w:rFonts w:ascii="Arial" w:hAnsi="Arial"/>
          <w:sz w:val="22"/>
          <w:szCs w:val="22"/>
        </w:rPr>
        <w:t xml:space="preserve">, </w:t>
      </w:r>
      <w:r w:rsidRPr="66324578" w:rsidR="66324578">
        <w:rPr>
          <w:rFonts w:ascii="Arial" w:hAnsi="Arial"/>
          <w:sz w:val="22"/>
          <w:szCs w:val="22"/>
        </w:rPr>
        <w:t>FlowValidator</w:t>
      </w:r>
      <w:r w:rsidRPr="66324578" w:rsidR="66324578">
        <w:rPr>
          <w:rFonts w:ascii="Arial" w:hAnsi="Arial"/>
          <w:sz w:val="22"/>
          <w:szCs w:val="22"/>
        </w:rPr>
        <w:t xml:space="preserve"> e </w:t>
      </w:r>
      <w:r w:rsidRPr="66324578" w:rsidR="66324578">
        <w:rPr>
          <w:rFonts w:ascii="Arial" w:hAnsi="Arial"/>
          <w:sz w:val="22"/>
          <w:szCs w:val="22"/>
        </w:rPr>
        <w:t>FlowRepository</w:t>
      </w:r>
      <w:r w:rsidRPr="66324578" w:rsidR="66324578">
        <w:rPr>
          <w:rFonts w:ascii="Arial" w:hAnsi="Arial"/>
          <w:sz w:val="22"/>
          <w:szCs w:val="22"/>
        </w:rPr>
        <w:t xml:space="preserve">, o </w:t>
      </w:r>
      <w:r w:rsidRPr="66324578" w:rsidR="66324578">
        <w:rPr>
          <w:rFonts w:ascii="Arial" w:hAnsi="Arial"/>
          <w:sz w:val="22"/>
          <w:szCs w:val="22"/>
        </w:rPr>
        <w:t>grupo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passa</w:t>
      </w:r>
      <w:r w:rsidRPr="66324578" w:rsidR="66324578">
        <w:rPr>
          <w:rFonts w:ascii="Arial" w:hAnsi="Arial"/>
          <w:sz w:val="22"/>
          <w:szCs w:val="22"/>
        </w:rPr>
        <w:t xml:space="preserve"> a ter </w:t>
      </w:r>
      <w:r w:rsidRPr="66324578" w:rsidR="66324578">
        <w:rPr>
          <w:rFonts w:ascii="Arial" w:hAnsi="Arial"/>
          <w:sz w:val="22"/>
          <w:szCs w:val="22"/>
        </w:rPr>
        <w:t>uma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visão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mais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realista</w:t>
      </w:r>
      <w:r w:rsidRPr="66324578" w:rsidR="66324578">
        <w:rPr>
          <w:rFonts w:ascii="Arial" w:hAnsi="Arial"/>
          <w:sz w:val="22"/>
          <w:szCs w:val="22"/>
        </w:rPr>
        <w:t xml:space="preserve"> e </w:t>
      </w:r>
      <w:r w:rsidRPr="66324578" w:rsidR="66324578">
        <w:rPr>
          <w:rFonts w:ascii="Arial" w:hAnsi="Arial"/>
          <w:sz w:val="22"/>
          <w:szCs w:val="22"/>
        </w:rPr>
        <w:t>implementável</w:t>
      </w:r>
      <w:r w:rsidRPr="66324578" w:rsidR="66324578">
        <w:rPr>
          <w:rFonts w:ascii="Arial" w:hAnsi="Arial"/>
          <w:sz w:val="22"/>
          <w:szCs w:val="22"/>
        </w:rPr>
        <w:t xml:space="preserve"> da </w:t>
      </w:r>
      <w:r w:rsidRPr="66324578" w:rsidR="66324578">
        <w:rPr>
          <w:rFonts w:ascii="Arial" w:hAnsi="Arial"/>
          <w:sz w:val="22"/>
          <w:szCs w:val="22"/>
        </w:rPr>
        <w:t>solução</w:t>
      </w:r>
      <w:r w:rsidRPr="66324578" w:rsidR="66324578">
        <w:rPr>
          <w:rFonts w:ascii="Arial" w:hAnsi="Arial"/>
          <w:sz w:val="22"/>
          <w:szCs w:val="22"/>
        </w:rPr>
        <w:t xml:space="preserve">, </w:t>
      </w:r>
      <w:r w:rsidRPr="66324578" w:rsidR="66324578">
        <w:rPr>
          <w:rFonts w:ascii="Arial" w:hAnsi="Arial"/>
          <w:sz w:val="22"/>
          <w:szCs w:val="22"/>
        </w:rPr>
        <w:t>aproximando</w:t>
      </w:r>
      <w:r w:rsidRPr="66324578" w:rsidR="66324578">
        <w:rPr>
          <w:rFonts w:ascii="Arial" w:hAnsi="Arial"/>
          <w:sz w:val="22"/>
          <w:szCs w:val="22"/>
        </w:rPr>
        <w:t xml:space="preserve"> a </w:t>
      </w:r>
      <w:r w:rsidRPr="66324578" w:rsidR="66324578">
        <w:rPr>
          <w:rFonts w:ascii="Arial" w:hAnsi="Arial"/>
          <w:sz w:val="22"/>
          <w:szCs w:val="22"/>
        </w:rPr>
        <w:t>modelagem</w:t>
      </w:r>
      <w:r w:rsidRPr="66324578" w:rsidR="66324578">
        <w:rPr>
          <w:rFonts w:ascii="Arial" w:hAnsi="Arial"/>
          <w:sz w:val="22"/>
          <w:szCs w:val="22"/>
        </w:rPr>
        <w:t xml:space="preserve"> do </w:t>
      </w:r>
      <w:r w:rsidRPr="66324578" w:rsidR="66324578">
        <w:rPr>
          <w:rFonts w:ascii="Arial" w:hAnsi="Arial"/>
          <w:sz w:val="22"/>
          <w:szCs w:val="22"/>
        </w:rPr>
        <w:t>funcionamento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prático</w:t>
      </w:r>
      <w:r w:rsidRPr="66324578" w:rsidR="66324578">
        <w:rPr>
          <w:rFonts w:ascii="Arial" w:hAnsi="Arial"/>
          <w:sz w:val="22"/>
          <w:szCs w:val="22"/>
        </w:rPr>
        <w:t xml:space="preserve"> </w:t>
      </w:r>
      <w:r w:rsidRPr="66324578" w:rsidR="66324578">
        <w:rPr>
          <w:rFonts w:ascii="Arial" w:hAnsi="Arial"/>
          <w:sz w:val="22"/>
          <w:szCs w:val="22"/>
        </w:rPr>
        <w:t>exigido</w:t>
      </w:r>
      <w:r w:rsidRPr="66324578" w:rsidR="66324578">
        <w:rPr>
          <w:rFonts w:ascii="Arial" w:hAnsi="Arial"/>
          <w:sz w:val="22"/>
          <w:szCs w:val="22"/>
        </w:rPr>
        <w:t xml:space="preserve"> pela </w:t>
      </w:r>
      <w:r w:rsidRPr="66324578" w:rsidR="66324578">
        <w:rPr>
          <w:rFonts w:ascii="Arial" w:hAnsi="Arial"/>
          <w:sz w:val="22"/>
          <w:szCs w:val="22"/>
        </w:rPr>
        <w:t>atividade</w:t>
      </w:r>
      <w:r w:rsidRPr="66324578" w:rsidR="66324578">
        <w:rPr>
          <w:rFonts w:ascii="Arial" w:hAnsi="Arial"/>
          <w:sz w:val="22"/>
          <w:szCs w:val="22"/>
        </w:rPr>
        <w:t>.</w:t>
      </w:r>
    </w:p>
    <w:sectPr w:rsidRPr="0006063C" w:rsidR="00FC693F" w:rsidSect="00034616">
      <w:pgSz w:w="12240" w:h="15840" w:orient="portrait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EB4D51"/>
    <w:rsid w:val="6632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CBCB76F-30BB-4013-B547-CB41373E55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66324578"/>
    <w:rPr>
      <w:rFonts w:ascii="Arial" w:hAnsi="Arial"/>
      <w:noProof w:val="0"/>
      <w:lang w:val="pt-BR"/>
    </w:rPr>
  </w:style>
  <w:style w:type="paragraph" w:styleId="Header">
    <w:uiPriority w:val="99"/>
    <w:name w:val="header"/>
    <w:basedOn w:val="Normal"/>
    <w:unhideWhenUsed/>
    <w:link w:val="HeaderChar"/>
    <w:rsid w:val="6632457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6632457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66324578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6324578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6324578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66324578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66324578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66324578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66324578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66324578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66324578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66324578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66324578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66324578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6632457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66324578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66324578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66324578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66324578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66324578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66324578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66324578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66324578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66324578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66324578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66324578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66324578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66324578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66324578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66324578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66324578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6324578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Marcos Henrique Gollin Filho</lastModifiedBy>
  <revision>2</revision>
  <dcterms:created xsi:type="dcterms:W3CDTF">2013-12-23T23:15:00.0000000Z</dcterms:created>
  <dcterms:modified xsi:type="dcterms:W3CDTF">2026-04-22T22:20:26.7762298Z</dcterms:modified>
  <category/>
</coreProperties>
</file>