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lang w:val="pt-PT"/>
        </w:rPr>
      </w:pPr>
      <w:r>
        <w:rPr>
          <w:b/>
          <w:bCs/>
          <w:lang w:val="pt-PT"/>
        </w:rPr>
        <w:t xml:space="preserve">ICEI / CIÊNCIA DA COMPUTAÇÃO </w:t>
      </w:r>
      <w:r>
        <w:rPr>
          <w:b/>
          <w:bCs/>
          <w:i/>
          <w:iCs/>
          <w:lang w:val="pt-PT"/>
        </w:rPr>
        <w:t xml:space="preserve">CAMPUS </w:t>
      </w:r>
      <w:r>
        <w:rPr>
          <w:b/>
          <w:bCs/>
          <w:lang w:val="pt-PT"/>
        </w:rPr>
        <w:t>POÇOS DE CALDAS</w:t>
      </w:r>
    </w:p>
    <w:p>
      <w:pPr>
        <w:pStyle w:val="Normal"/>
        <w:jc w:val="center"/>
        <w:rPr>
          <w:b/>
          <w:bCs/>
          <w:lang w:val="pt-PT"/>
        </w:rPr>
      </w:pPr>
      <w:r>
        <w:rPr>
          <w:b/>
          <w:bCs/>
          <w:lang w:val="pt-PT"/>
        </w:rPr>
        <w:t>REGISTRO E MONITORAMENTO DAS PRÁTICAS DE EXTENSÃO</w:t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spacing w:lineRule="auto" w:line="300"/>
        <w:rPr>
          <w:lang w:val="pt-PT"/>
        </w:rPr>
      </w:pPr>
      <w:r>
        <w:rPr>
          <w:b/>
          <w:bCs/>
          <w:lang w:val="pt-PT"/>
        </w:rPr>
        <w:t xml:space="preserve">Disciplina / turno: </w:t>
      </w:r>
      <w:r>
        <w:rPr/>
        <w:t xml:space="preserve">Seminários III / noite </w:t>
      </w:r>
    </w:p>
    <w:p>
      <w:pPr>
        <w:pStyle w:val="Normal"/>
        <w:spacing w:lineRule="auto" w:line="300"/>
        <w:rPr>
          <w:lang w:val="pt-PT"/>
        </w:rPr>
      </w:pPr>
      <w:r>
        <w:rPr>
          <w:b/>
          <w:bCs/>
          <w:lang w:val="pt-PT"/>
        </w:rPr>
        <w:t>Comunidade atendida</w:t>
      </w:r>
      <w:r>
        <w:rPr>
          <w:lang w:val="pt-PT"/>
        </w:rPr>
        <w:t>: Centro Municipal de Ensino Especializado Dr. Tarso de Coimbra</w:t>
      </w:r>
    </w:p>
    <w:p>
      <w:pPr>
        <w:pStyle w:val="Normal"/>
        <w:spacing w:lineRule="auto" w:line="300"/>
        <w:rPr>
          <w:lang w:val="pt-PT"/>
        </w:rPr>
      </w:pPr>
      <w:r>
        <w:rPr>
          <w:b/>
          <w:bCs/>
          <w:lang w:val="pt-PT"/>
        </w:rPr>
        <w:t>Data/hora da oficina</w:t>
      </w:r>
      <w:r>
        <w:rPr>
          <w:lang w:val="pt-PT"/>
        </w:rPr>
        <w:t xml:space="preserve">: </w:t>
      </w:r>
      <w:r>
        <w:rPr>
          <w:lang w:val="pt-PT"/>
        </w:rPr>
        <w:t>11</w:t>
      </w:r>
      <w:r>
        <w:rPr>
          <w:lang w:val="pt-PT"/>
        </w:rPr>
        <w:t>/06/202</w:t>
      </w:r>
      <w:r>
        <w:rPr>
          <w:lang w:val="pt-PT"/>
        </w:rPr>
        <w:t>6</w:t>
      </w:r>
      <w:r>
        <w:rPr>
          <w:lang w:val="pt-PT"/>
        </w:rPr>
        <w:t xml:space="preserve"> 14:00</w:t>
      </w:r>
    </w:p>
    <w:p>
      <w:pPr>
        <w:pStyle w:val="Normal"/>
        <w:spacing w:lineRule="auto" w:line="300"/>
        <w:rPr>
          <w:lang w:val="pt-PT"/>
        </w:rPr>
      </w:pPr>
      <w:r>
        <w:rPr>
          <w:b/>
          <w:bCs/>
          <w:lang w:val="pt-PT"/>
        </w:rPr>
        <w:t>Grupo</w:t>
      </w:r>
      <w:r>
        <w:rPr>
          <w:lang w:val="pt-PT"/>
        </w:rPr>
        <w:t xml:space="preserve">: </w:t>
      </w:r>
      <w:r>
        <w:rPr/>
        <w:t>Marcos, Laura, Nic</w:t>
      </w:r>
      <w:r>
        <w:rPr/>
        <w:t xml:space="preserve">olas </w:t>
      </w:r>
      <w:r>
        <w:rPr/>
        <w:t>e Gi</w:t>
      </w:r>
      <w:r>
        <w:rPr/>
        <w:t>ovana(Ausente)</w:t>
      </w:r>
      <w:r>
        <w:rPr/>
        <w:t xml:space="preserve"> (Grupo 4). </w:t>
      </w:r>
    </w:p>
    <w:p>
      <w:pPr>
        <w:pStyle w:val="Normal"/>
        <w:spacing w:lineRule="auto" w:line="276"/>
        <w:rPr>
          <w:lang w:val="pt-PT"/>
        </w:rPr>
      </w:pPr>
      <w:r>
        <w:rPr>
          <w:lang w:val="pt-PT"/>
        </w:rPr>
      </w:r>
    </w:p>
    <w:tbl>
      <w:tblPr>
        <w:tblStyle w:val="TableGrid"/>
        <w:tblW w:w="1417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312"/>
        <w:gridCol w:w="2700"/>
        <w:gridCol w:w="1814"/>
        <w:gridCol w:w="3622"/>
        <w:gridCol w:w="2363"/>
        <w:gridCol w:w="2363"/>
      </w:tblGrid>
      <w:tr>
        <w:trPr/>
        <w:tc>
          <w:tcPr>
            <w:tcW w:w="1312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kern w:val="0"/>
                <w:sz w:val="20"/>
                <w:szCs w:val="20"/>
                <w:lang w:val="pt-PT" w:bidi="ar-SA"/>
              </w:rPr>
              <w:t>ATIVIDADE PROPOSTA</w:t>
            </w:r>
          </w:p>
        </w:tc>
        <w:tc>
          <w:tcPr>
            <w:tcW w:w="2700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kern w:val="0"/>
                <w:sz w:val="20"/>
                <w:szCs w:val="20"/>
                <w:lang w:val="pt-PT" w:bidi="ar-SA"/>
              </w:rPr>
              <w:t>OBJETIVO DA ATIVIDADE</w:t>
            </w:r>
          </w:p>
        </w:tc>
        <w:tc>
          <w:tcPr>
            <w:tcW w:w="1814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kern w:val="0"/>
                <w:sz w:val="20"/>
                <w:szCs w:val="20"/>
                <w:lang w:val="pt-PT" w:bidi="ar-SA"/>
              </w:rPr>
              <w:t>RECURSOS</w:t>
            </w:r>
          </w:p>
        </w:tc>
        <w:tc>
          <w:tcPr>
            <w:tcW w:w="3622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kern w:val="0"/>
                <w:sz w:val="20"/>
                <w:szCs w:val="20"/>
                <w:lang w:val="pt-PT" w:bidi="ar-SA"/>
              </w:rPr>
              <w:t>DESENVOLVIMENTO</w:t>
            </w:r>
          </w:p>
        </w:tc>
        <w:tc>
          <w:tcPr>
            <w:tcW w:w="2363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kern w:val="0"/>
                <w:sz w:val="20"/>
                <w:szCs w:val="20"/>
                <w:lang w:val="pt-PT" w:bidi="ar-SA"/>
              </w:rPr>
              <w:t>RESULTADOS (AVANÇOS E DIFICULDADES) E CONCLUSÕES</w:t>
            </w:r>
          </w:p>
        </w:tc>
        <w:tc>
          <w:tcPr>
            <w:tcW w:w="2363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kern w:val="0"/>
                <w:sz w:val="20"/>
                <w:szCs w:val="20"/>
                <w:lang w:val="pt-PT" w:bidi="ar-SA"/>
              </w:rPr>
              <w:t>FOTOS (2 DE CADA)</w:t>
            </w:r>
          </w:p>
        </w:tc>
      </w:tr>
      <w:tr>
        <w:trPr/>
        <w:tc>
          <w:tcPr>
            <w:tcW w:w="1312" w:type="dxa"/>
            <w:tcBorders/>
          </w:tcPr>
          <w:p>
            <w:pPr>
              <w:pStyle w:val="Normal"/>
              <w:widowControl w:val="false"/>
              <w:spacing w:before="0" w:after="0"/>
              <w:jc w:val="both"/>
              <w:rPr>
                <w:lang w:val="pt-PT"/>
              </w:rPr>
            </w:pPr>
            <w:r>
              <w:rPr>
                <w:kern w:val="0"/>
                <w:sz w:val="20"/>
                <w:szCs w:val="20"/>
                <w:lang w:val="pt-PT" w:bidi="ar-SA"/>
              </w:rPr>
              <w:t xml:space="preserve">Desenvolvimento e aplicação do jogo educativo interativo "Detetive das Virtudes", voltado para a inclusão digital e moral de crianças. 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 w:val="false"/>
              <w:spacing w:before="0" w:after="0"/>
              <w:jc w:val="both"/>
              <w:rPr>
                <w:lang w:val="pt-PT"/>
              </w:rPr>
            </w:pPr>
            <w:r>
              <w:rPr>
                <w:kern w:val="0"/>
                <w:sz w:val="20"/>
                <w:szCs w:val="20"/>
                <w:lang w:val="pt-PT" w:bidi="ar-SA"/>
              </w:rPr>
              <w:t xml:space="preserve">Ensinar e reforçar virtudes (como Amizade, Empatia, Honestidade, Coragem e Respeito) para crianças com deficiência auditiva ou em fase de alfabetização. O objetivo principal foi criar uma interface altamente acessível e intuitiva, substituindo textos longos por frases curtas, uso de emojis e comunicação visual imersiva, superando as barreiras tradicionais de aprendizado na língua portuguesa escrita. </w:t>
            </w:r>
          </w:p>
        </w:tc>
        <w:tc>
          <w:tcPr>
            <w:tcW w:w="1814" w:type="dxa"/>
            <w:tcBorders/>
          </w:tcPr>
          <w:p>
            <w:pPr>
              <w:pStyle w:val="BodyText"/>
              <w:widowControl w:val="false"/>
              <w:numPr>
                <w:ilvl w:val="0"/>
                <w:numId w:val="1"/>
              </w:numPr>
              <w:spacing w:before="0" w:after="0"/>
              <w:jc w:val="both"/>
              <w:rPr>
                <w:lang w:val="pt-PT"/>
              </w:rPr>
            </w:pPr>
            <w:r>
              <w:rPr>
                <w:kern w:val="0"/>
                <w:sz w:val="20"/>
                <w:szCs w:val="20"/>
                <w:lang w:val="pt-PT" w:bidi="ar-SA"/>
              </w:rPr>
              <w:t>Computadores/Notebooks com acesso à Internet.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before="0" w:after="0"/>
              <w:jc w:val="both"/>
              <w:rPr>
                <w:lang w:val="pt-PT"/>
              </w:rPr>
            </w:pPr>
            <w:r>
              <w:rPr>
                <w:lang w:val="pt-PT"/>
              </w:rPr>
              <w:t>Linguagem de programação Python e biblioteca Pygame.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before="0" w:after="0"/>
              <w:jc w:val="both"/>
              <w:rPr>
                <w:lang w:val="pt-PT"/>
              </w:rPr>
            </w:pPr>
            <w:r>
              <w:rPr>
                <w:lang w:val="pt-PT"/>
              </w:rPr>
              <w:t xml:space="preserve">Imagens geradas em estilo </w:t>
            </w:r>
            <w:r>
              <w:rPr>
                <w:i/>
                <w:lang w:val="pt-PT"/>
              </w:rPr>
              <w:t>Pixel Art</w:t>
            </w:r>
            <w:r>
              <w:rPr>
                <w:lang w:val="pt-PT"/>
              </w:rPr>
              <w:t xml:space="preserve"> 16-bit para cenários e telas de acerto.</w:t>
            </w:r>
          </w:p>
          <w:p>
            <w:pPr>
              <w:pStyle w:val="BodyText"/>
              <w:widowControl w:val="false"/>
              <w:numPr>
                <w:ilvl w:val="0"/>
                <w:numId w:val="1"/>
              </w:numPr>
              <w:spacing w:before="0" w:after="0"/>
              <w:jc w:val="both"/>
              <w:rPr>
                <w:lang w:val="pt-PT"/>
              </w:rPr>
            </w:pPr>
            <w:r>
              <w:rPr>
                <w:lang w:val="pt-PT"/>
              </w:rPr>
              <w:t>Plataforma GitHub para versionamento de código colaborativo.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hanging="0" w:start="420"/>
              <w:jc w:val="both"/>
              <w:rPr>
                <w:lang w:val="pt-PT"/>
              </w:rPr>
            </w:pPr>
            <w:r>
              <w:rPr>
                <w:kern w:val="0"/>
                <w:sz w:val="20"/>
                <w:szCs w:val="20"/>
                <w:lang w:val="pt-PT" w:bidi="ar-SA"/>
              </w:rPr>
            </w:r>
          </w:p>
        </w:tc>
        <w:tc>
          <w:tcPr>
            <w:tcW w:w="3622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hanging="0" w:start="0"/>
              <w:jc w:val="both"/>
              <w:rPr>
                <w:lang w:val="pt-PT"/>
              </w:rPr>
            </w:pPr>
            <w:r>
              <w:rPr>
                <w:kern w:val="0"/>
                <w:sz w:val="20"/>
                <w:szCs w:val="20"/>
                <w:lang w:val="pt-PT" w:bidi="ar-SA"/>
              </w:rPr>
              <w:t>O grupo desenvolveu o jogo dividindo as tarefas e integrando os códigos via repositório. Foram criados diferentes "casos" de investigação onde a criança precisa tomar uma decisão moral. Por exemplo: na virtude da "Amizade", é apresentado o cenário de um amigo que deixou o sorvete cair na praça; na "Empatia", um colega novo e sozinho no pátio da escola. A criança interage clicando nas opções.</w:t>
            </w:r>
          </w:p>
        </w:tc>
        <w:tc>
          <w:tcPr>
            <w:tcW w:w="2363" w:type="dxa"/>
            <w:tcBorders/>
          </w:tcPr>
          <w:p>
            <w:pPr>
              <w:pStyle w:val="Normal"/>
              <w:widowControl w:val="false"/>
              <w:spacing w:before="0" w:after="0"/>
              <w:jc w:val="both"/>
              <w:rPr>
                <w:lang w:val="pt-PT"/>
              </w:rPr>
            </w:pPr>
            <w:r>
              <w:rPr>
                <w:kern w:val="0"/>
                <w:sz w:val="20"/>
                <w:szCs w:val="20"/>
                <w:lang w:val="pt-PT" w:bidi="ar-SA"/>
              </w:rPr>
              <w:t xml:space="preserve">A escolha por uma estética visual acolhedora em </w:t>
            </w:r>
            <w:r>
              <w:rPr>
                <w:i/>
                <w:kern w:val="0"/>
                <w:sz w:val="20"/>
                <w:szCs w:val="20"/>
                <w:lang w:val="pt-PT" w:bidi="ar-SA"/>
              </w:rPr>
              <w:t>Pixel Art</w:t>
            </w:r>
            <w:r>
              <w:rPr>
                <w:kern w:val="0"/>
                <w:sz w:val="20"/>
                <w:szCs w:val="20"/>
                <w:lang w:val="pt-PT" w:bidi="ar-SA"/>
              </w:rPr>
              <w:t xml:space="preserve"> e a redução de textos longos provaram ser avanços fundamentais para prender a atenção do público infantil e contornar dificuldades de leitura. A implementação de feedbacks visuais positivos (telas de acerto com palavras-chave grandes e elementos amigáveis) gerou um ambiente seguro para o aprendizado baseado em tentativa e erro. Conclui-se que a tecnologia, quando desenhada com foco em acessibilidade, é uma aliada poderosa na educação moral e inclusiva. </w:t>
            </w:r>
          </w:p>
        </w:tc>
        <w:tc>
          <w:tcPr>
            <w:tcW w:w="236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lang w:val="pt-BR"/>
              </w:rPr>
            </w:pPr>
            <w:r>
              <w:rPr>
                <w:kern w:val="0"/>
                <w:sz w:val="20"/>
                <w:szCs w:val="20"/>
                <w:lang w:val="pt-BR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lang w:val="pt-PT"/>
              </w:rPr>
            </w:pPr>
            <w:r>
              <w:rPr>
                <w:kern w:val="0"/>
                <w:sz w:val="20"/>
                <w:szCs w:val="20"/>
                <w:lang w:bidi="ar-SA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363345" cy="766445"/>
                  <wp:effectExtent l="0" t="0" r="0" b="0"/>
                  <wp:wrapSquare wrapText="largest"/>
                  <wp:docPr id="1" name="Figur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345" cy="766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1143000</wp:posOffset>
                  </wp:positionV>
                  <wp:extent cx="1363345" cy="1022350"/>
                  <wp:effectExtent l="0" t="0" r="0" b="0"/>
                  <wp:wrapSquare wrapText="largest"/>
                  <wp:docPr id="2" name="Figur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gur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345" cy="1022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Normal"/>
        <w:rPr>
          <w:lang w:val="pt-PT"/>
        </w:rPr>
      </w:pPr>
      <w:r>
        <w:rPr>
          <w:b/>
          <w:bCs/>
          <w:lang w:val="pt-PT"/>
        </w:rPr>
        <w:t>MATERIAL DESENVOLVIDO (adicione screenshots ou fotos que mostrem os principais materiais desenvolvidos)</w:t>
      </w:r>
      <w:r>
        <w:rPr>
          <w:lang w:val="pt-PT"/>
        </w:rPr>
        <w:t>:</w:t>
      </w:r>
    </w:p>
    <w:p>
      <w:pPr>
        <w:pStyle w:val="Normal"/>
        <w:rPr>
          <w:lang w:val="pt-PT"/>
        </w:rPr>
      </w:pPr>
      <w:r>
        <w:rPr>
          <w:lang w:val="pt-PT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5525135</wp:posOffset>
            </wp:positionH>
            <wp:positionV relativeFrom="paragraph">
              <wp:posOffset>130810</wp:posOffset>
            </wp:positionV>
            <wp:extent cx="4252595" cy="2531110"/>
            <wp:effectExtent l="0" t="0" r="0" b="0"/>
            <wp:wrapSquare wrapText="largest"/>
            <wp:docPr id="3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595" cy="253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pt-PT"/>
        </w:rPr>
      </w:pPr>
      <w:r>
        <w:rPr>
          <w:lang w:val="pt-PT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2505075</wp:posOffset>
            </wp:positionH>
            <wp:positionV relativeFrom="paragraph">
              <wp:posOffset>2880995</wp:posOffset>
            </wp:positionV>
            <wp:extent cx="4252595" cy="3521710"/>
            <wp:effectExtent l="0" t="0" r="0" b="0"/>
            <wp:wrapSquare wrapText="largest"/>
            <wp:docPr id="4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595" cy="352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-419100</wp:posOffset>
            </wp:positionH>
            <wp:positionV relativeFrom="paragraph">
              <wp:posOffset>80645</wp:posOffset>
            </wp:positionV>
            <wp:extent cx="4836160" cy="2578735"/>
            <wp:effectExtent l="0" t="0" r="0" b="0"/>
            <wp:wrapSquare wrapText="largest"/>
            <wp:docPr id="5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60" cy="257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pt-PT"/>
        </w:rPr>
        <w:t xml:space="preserve"> </w:t>
      </w:r>
    </w:p>
    <w:sectPr>
      <w:type w:val="nextPage"/>
      <w:pgSz w:orient="landscape" w:w="16838" w:h="11906"/>
      <w:pgMar w:left="1440" w:right="1440" w:gutter="0" w:header="0" w:top="600" w:footer="0" w:bottom="18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doNotExpandShiftReturn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LibreOffice/25.8.6.2$Windows_X86_64 LibreOffice_project/b4b39682cd9868fa725bc664aff94278d315bd04</Application>
  <AppVersion>15.0000</AppVersion>
  <Pages>2</Pages>
  <Words>330</Words>
  <Characters>1929</Characters>
  <CharactersWithSpaces>2239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2024-10-11T12:52:00Z</dcterms:created>
  <dc:creator>harison</dc:creator>
  <dc:description/>
  <dc:language>pt-BR</dc:language>
  <cp:lastModifiedBy/>
  <dcterms:modified xsi:type="dcterms:W3CDTF">2026-06-16T19:23:00Z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