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uppressAutoHyphens w:val="true"/>
        <w:rPr>
          <w:rFonts w:ascii="Calibri" w:hAnsi="Calibri" w:cs="Arial"/>
          <w:szCs w:val="24"/>
          <w:lang w:val="pt-BR" w:eastAsia="pt-BR"/>
        </w:rPr>
      </w:pPr>
      <w:bookmarkStart w:id="0" w:name="_Toc520618182"/>
      <w:bookmarkStart w:id="1" w:name="_Toc506793646"/>
      <w:r>
        <w:rPr>
          <w:rFonts w:cs="Arial" w:ascii="Calibri" w:hAnsi="Calibri"/>
          <w:szCs w:val="24"/>
          <w:lang w:val="pt-BR" w:eastAsia="pt-BR"/>
        </w:rPr>
        <w:t xml:space="preserve">6. </w:t>
      </w:r>
      <w:r>
        <w:rPr>
          <w:rFonts w:ascii="Calibri" w:hAnsi="Calibri"/>
          <w:lang w:val="pt-BR"/>
        </w:rPr>
        <w:t>Indicadores de desempenho</w:t>
      </w:r>
      <w:bookmarkEnd w:id="0"/>
      <w:bookmarkEnd w:id="1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tbl>
      <w:tblPr>
        <w:tblW w:w="11058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1699"/>
        <w:gridCol w:w="1843"/>
        <w:gridCol w:w="2834"/>
        <w:gridCol w:w="1558"/>
        <w:gridCol w:w="1280"/>
      </w:tblGrid>
      <w:tr>
        <w:trPr>
          <w:trHeight w:val="470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eastAsia="pt-BR"/>
              </w:rPr>
              <w:t>Indicador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eastAsia="pt-BR"/>
              </w:rPr>
              <w:t>Cálculo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eastAsia="pt-BR"/>
              </w:rPr>
              <w:t>Fonte dados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eastAsia="pt-BR"/>
              </w:rPr>
              <w:t>Perspectiva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Percentual cadastro por visitas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eastAsia="pt-BR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Avaliar quantitativamente os cadastros efetuados no site por número de visitas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Percentual de cadastros efetuados por número de visitas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/>
            </w:r>
            <m:oMath xmlns:m="http://schemas.openxmlformats.org/officeDocument/2006/math"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nº</m:t>
                      </m:r>
                      <m:r>
                        <w:rPr>
                          <w:rFonts w:ascii="Cambria Math" w:hAnsi="Cambria Math"/>
                        </w:rPr>
                        <m:t xml:space="preserve">cadastros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 xml:space="preserve">qte</m:t>
                  </m:r>
                  <m:r>
                    <w:rPr>
                      <w:rFonts w:ascii="Cambria Math" w:hAnsi="Cambria Math"/>
                    </w:rPr>
                    <m:t xml:space="preserve">total</m:t>
                  </m:r>
                  <m:r>
                    <w:rPr>
                      <w:rFonts w:ascii="Cambria Math" w:hAnsi="Cambria Math"/>
                    </w:rPr>
                    <m:t xml:space="preserve">visitas</m:t>
                  </m:r>
                </m:den>
              </m:f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100</m:t>
              </m:r>
            </m:oMath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Tabela clientes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Crescimento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Doações ocorridas por mês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before="0" w:after="200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eastAsia="pt-BR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Melhorar a prestação de serviços medindo a porcentagem de doações ocorridas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Mede % de requisições finalizadas com sucesso no mês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Nº</m:t>
                  </m:r>
                  <m:r>
                    <w:rPr>
                      <w:rFonts w:ascii="Cambria Math" w:hAnsi="Cambria Math"/>
                    </w:rPr>
                    <m:t xml:space="preserve">doações</m:t>
                  </m:r>
                  <m:r>
                    <w:rPr>
                      <w:rFonts w:ascii="Cambria Math" w:hAnsi="Cambria Math"/>
                    </w:rPr>
                    <m:t xml:space="preserve">iniciadas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Nº</m:t>
                  </m:r>
                  <m:r>
                    <w:rPr>
                      <w:rFonts w:ascii="Cambria Math" w:hAnsi="Cambria Math"/>
                    </w:rPr>
                    <m:t xml:space="preserve">doações</m:t>
                  </m:r>
                  <m:r>
                    <w:rPr>
                      <w:rFonts w:ascii="Cambria Math" w:hAnsi="Cambria Math"/>
                    </w:rPr>
                    <m:t xml:space="preserve">finalizadas</m:t>
                  </m:r>
                </m:den>
              </m:f>
            </m:oMath>
            <w:r>
              <w:rPr>
                <w:rFonts w:cs="Arial" w:ascii="Arial" w:hAnsi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cs="Arial" w:ascii="Arial" w:hAnsi="Arial"/>
                <w:sz w:val="24"/>
                <w:szCs w:val="24"/>
                <w:lang w:eastAsia="pt-BR"/>
              </w:rPr>
              <w:t>*100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Tabela Doação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Processos internos</w:t>
            </w:r>
          </w:p>
        </w:tc>
      </w:tr>
      <w:tr>
        <w:trPr>
          <w:trHeight w:val="2560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Porcentagem de Cadastros de Materiais efetuados pela quantidade de usuários cadastrados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Indica a confiabilidade do serviço prestado pela plataforma.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Quantos materiais são cadastrados em no site tendo como base o número de usuários?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º</m:t>
                  </m:r>
                  <m:r>
                    <w:rPr>
                      <w:rFonts w:ascii="Cambria Math" w:hAnsi="Cambria Math"/>
                    </w:rPr>
                    <m:t xml:space="preserve">materiais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qte</m:t>
                  </m:r>
                  <m:r>
                    <w:rPr>
                      <w:rFonts w:ascii="Cambria Math" w:hAnsi="Cambria Math"/>
                    </w:rPr>
                    <m:t xml:space="preserve">total</m:t>
                  </m:r>
                  <m:r>
                    <w:rPr>
                      <w:rFonts w:ascii="Cambria Math" w:hAnsi="Cambria Math"/>
                    </w:rPr>
                    <m:t xml:space="preserve">usuarios</m:t>
                  </m:r>
                </m:den>
              </m:f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100</m:t>
              </m:r>
            </m:oMath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Tabela Materiais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Crescimento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Porcentagem das demandas sanadas em relação à quantidade de demandas cadastradas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4"/>
                <w:szCs w:val="24"/>
                <w:u w:val="single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Avaliar quantitativamente a efetividade da aplicação no atendimento das demandas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Mede a relação entre a quantidade de demandas cadastradas atendidas com sucesso e o número de demandas cadastradas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pt-BR"/>
              </w:rPr>
            </w:pPr>
            <w:r>
              <w:rPr>
                <w:rFonts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pt-BR"/>
              </w:rPr>
            </w:pPr>
            <w:r>
              <w:rPr>
                <w:rFonts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sz w:val="16"/>
                <w:szCs w:val="16"/>
                <w:lang w:eastAsia="pt-BR"/>
              </w:rPr>
            </w:pPr>
            <w:r>
              <w:rPr>
                <w:rFonts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iCs/>
                <w:sz w:val="16"/>
                <w:szCs w:val="16"/>
                <w:lang w:eastAsia="pt-BR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º</m:t>
                  </m:r>
                  <m:r>
                    <w:rPr>
                      <w:rFonts w:ascii="Cambria Math" w:hAnsi="Cambria Math"/>
                    </w:rPr>
                    <m:t xml:space="preserve">demandas</m:t>
                  </m:r>
                  <m:r>
                    <w:rPr>
                      <w:rFonts w:ascii="Cambria Math" w:hAnsi="Cambria Math"/>
                    </w:rPr>
                    <m:t xml:space="preserve">cadastradas</m:t>
                  </m:r>
                  <m:r>
                    <w:rPr>
                      <w:rFonts w:ascii="Cambria Math" w:hAnsi="Cambria Math"/>
                    </w:rPr>
                    <m:t xml:space="preserve">atendidas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qte</m:t>
                  </m:r>
                  <m:r>
                    <w:rPr>
                      <w:rFonts w:ascii="Cambria Math" w:hAnsi="Cambria Math"/>
                    </w:rPr>
                    <m:t xml:space="preserve">total</m:t>
                  </m:r>
                  <m:r>
                    <w:rPr>
                      <w:rFonts w:ascii="Cambria Math" w:hAnsi="Cambria Math"/>
                    </w:rPr>
                    <m:t xml:space="preserve">de</m:t>
                  </m:r>
                  <m:r>
                    <w:rPr>
                      <w:rFonts w:ascii="Cambria Math" w:hAnsi="Cambria Math"/>
                    </w:rPr>
                    <m:t xml:space="preserve">demandas</m:t>
                  </m:r>
                  <m:r>
                    <w:rPr>
                      <w:rFonts w:ascii="Cambria Math" w:hAnsi="Cambria Math"/>
                    </w:rPr>
                    <m:t xml:space="preserve">cadastradas</m:t>
                  </m:r>
                </m:den>
              </m:f>
            </m:oMath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100</m:t>
              </m:r>
            </m:oMath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Tabela demandas</w:t>
            </w:r>
          </w:p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</w:r>
            <w:bookmarkStart w:id="2" w:name="_GoBack"/>
            <w:bookmarkStart w:id="3" w:name="_GoBack"/>
            <w:bookmarkEnd w:id="3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Crescimento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</w:p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Porcentagem das doações concluídas em relação à quantidade de materiais para doação cadastradas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</w:p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Avaliar quantitativamente a efetividade da aplicação no atendimento das demandas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</w:p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Mede a relação entre a quantidade de materiais cadastrados doados com sucesso e o número de materiais cadastrados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16"/>
                <w:szCs w:val="16"/>
                <w:lang w:eastAsia="pt-BR"/>
              </w:rPr>
            </w:pPr>
            <w:r>
              <w:rPr>
                <w:sz w:val="16"/>
                <w:szCs w:val="16"/>
                <w:lang w:eastAsia="pt-BR"/>
              </w:rPr>
            </w:r>
          </w:p>
          <w:p>
            <w:pPr>
              <w:pStyle w:val="Normal"/>
              <w:rPr>
                <w:sz w:val="16"/>
                <w:szCs w:val="16"/>
                <w:lang w:eastAsia="pt-BR"/>
              </w:rPr>
            </w:pPr>
            <w:r>
              <w:rPr>
                <w:sz w:val="16"/>
                <w:szCs w:val="16"/>
                <w:lang w:eastAsia="pt-BR"/>
              </w:rPr>
            </w:r>
          </w:p>
          <w:p>
            <w:pPr>
              <w:pStyle w:val="Normal"/>
              <w:rPr>
                <w:sz w:val="16"/>
                <w:szCs w:val="16"/>
                <w:lang w:eastAsia="pt-BR"/>
              </w:rPr>
            </w:pPr>
            <w:r>
              <w:rPr>
                <w:sz w:val="16"/>
                <w:szCs w:val="16"/>
                <w:lang w:eastAsia="pt-BR"/>
              </w:rPr>
            </w:r>
          </w:p>
          <w:p>
            <w:pPr>
              <w:pStyle w:val="Normal"/>
              <w:rPr>
                <w:sz w:val="16"/>
                <w:szCs w:val="16"/>
                <w:lang w:eastAsia="pt-BR"/>
              </w:rPr>
            </w:pPr>
            <w:r>
              <w:rPr>
                <w:sz w:val="16"/>
                <w:szCs w:val="16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  <w:iCs/>
                <w:sz w:val="16"/>
                <w:szCs w:val="16"/>
                <w:lang w:eastAsia="pt-BR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º</m:t>
                  </m:r>
                  <m:r>
                    <w:rPr>
                      <w:rFonts w:ascii="Cambria Math" w:hAnsi="Cambria Math"/>
                    </w:rPr>
                    <m:t xml:space="preserve">materiais</m:t>
                  </m:r>
                  <m:r>
                    <w:rPr>
                      <w:rFonts w:ascii="Cambria Math" w:hAnsi="Cambria Math"/>
                    </w:rPr>
                    <m:t xml:space="preserve">cadastrados</m:t>
                  </m:r>
                  <m:r>
                    <w:rPr>
                      <w:rFonts w:ascii="Cambria Math" w:hAnsi="Cambria Math"/>
                    </w:rPr>
                    <m:t xml:space="preserve">doados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qte</m:t>
                  </m:r>
                  <m:r>
                    <w:rPr>
                      <w:rFonts w:ascii="Cambria Math" w:hAnsi="Cambria Math"/>
                    </w:rPr>
                    <m:t xml:space="preserve">total</m:t>
                  </m:r>
                  <m:r>
                    <w:rPr>
                      <w:rFonts w:ascii="Cambria Math" w:hAnsi="Cambria Math"/>
                    </w:rPr>
                    <m:t xml:space="preserve">de</m:t>
                  </m:r>
                  <m:r>
                    <w:rPr>
                      <w:rFonts w:ascii="Cambria Math" w:hAnsi="Cambria Math"/>
                    </w:rPr>
                    <m:t xml:space="preserve">demandas</m:t>
                  </m:r>
                  <m:r>
                    <w:rPr>
                      <w:rFonts w:ascii="Cambria Math" w:hAnsi="Cambria Math"/>
                    </w:rPr>
                    <m:t xml:space="preserve">cadastradas</m:t>
                  </m:r>
                </m:den>
              </m:f>
            </m:oMath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sz w:val="20"/>
                <w:szCs w:val="20"/>
                <w:lang w:eastAsia="pt-BR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100</m:t>
              </m:r>
            </m:oMath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</w:p>
          <w:p>
            <w:pPr>
              <w:pStyle w:val="Normal"/>
              <w:spacing w:before="0" w:after="200"/>
              <w:rPr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Tabela materiais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4"/>
                <w:szCs w:val="24"/>
                <w:lang w:eastAsia="pt-BR"/>
              </w:rPr>
              <w:t>Crescimento</w:t>
            </w:r>
            <w:r>
              <w:rPr>
                <w:sz w:val="20"/>
                <w:szCs w:val="20"/>
                <w:lang w:eastAsia="pt-BR"/>
              </w:rPr>
              <w:t xml:space="preserve"> </w:t>
            </w:r>
          </w:p>
        </w:tc>
      </w:tr>
      <w:tr>
        <w:trPr/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 de materias que retornaram para a plataforma após serem doados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Avaliar quantas doações retornaram para a plataforma por motivos variados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Quantifica o numero de doações que retornaram para poder analisar os problemas e reducir a porcentagem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sz w:val="16"/>
                <w:szCs w:val="16"/>
                <w:lang w:eastAsia="pt-BR"/>
              </w:rPr>
            </w:pPr>
            <w:r>
              <w:rPr>
                <w:sz w:val="16"/>
                <w:szCs w:val="16"/>
                <w:lang w:eastAsia="pt-BR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º</m:t>
                  </m:r>
                  <m:r>
                    <w:rPr>
                      <w:rFonts w:ascii="Cambria Math" w:hAnsi="Cambria Math"/>
                    </w:rPr>
                    <m:t xml:space="preserve">materiais</m:t>
                  </m:r>
                  <m:r>
                    <w:rPr>
                      <w:rFonts w:ascii="Cambria Math" w:hAnsi="Cambria Math"/>
                    </w:rPr>
                    <m:t xml:space="preserve">que</m:t>
                  </m:r>
                  <m:r>
                    <w:rPr>
                      <w:rFonts w:ascii="Cambria Math" w:hAnsi="Cambria Math"/>
                    </w:rPr>
                    <m:t xml:space="preserve">retornaram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qte</m:t>
                  </m:r>
                  <m:r>
                    <w:rPr>
                      <w:rFonts w:ascii="Cambria Math" w:hAnsi="Cambria Math"/>
                    </w:rPr>
                    <m:t xml:space="preserve">total</m:t>
                  </m:r>
                  <m:r>
                    <w:rPr>
                      <w:rFonts w:ascii="Cambria Math" w:hAnsi="Cambria Math"/>
                    </w:rPr>
                    <m:t xml:space="preserve">de</m:t>
                  </m:r>
                  <m:r>
                    <w:rPr>
                      <w:rFonts w:ascii="Cambria Math" w:hAnsi="Cambria Math"/>
                    </w:rPr>
                    <m:t xml:space="preserve">materiais</m:t>
                  </m:r>
                  <m:r>
                    <w:rPr>
                      <w:rFonts w:ascii="Cambria Math" w:hAnsi="Cambria Math"/>
                    </w:rPr>
                    <m:t xml:space="preserve">cadastrados</m:t>
                  </m:r>
                </m:den>
              </m:f>
            </m:oMath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Tabela doações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Descrescimento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Cabealho"/>
      <w:tabs>
        <w:tab w:val="center" w:pos="4252" w:leader="none"/>
        <w:tab w:val="right" w:pos="8504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e7432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qFormat/>
    <w:rsid w:val="001176e7"/>
    <w:rPr>
      <w:color w:val="800080"/>
      <w:u w:val="single"/>
    </w:rPr>
  </w:style>
  <w:style w:type="character" w:styleId="TtuloChar" w:customStyle="1">
    <w:name w:val="Título Char"/>
    <w:link w:val="Ttulo"/>
    <w:qFormat/>
    <w:rsid w:val="001a4337"/>
    <w:rPr>
      <w:rFonts w:ascii="Trebuchet MS" w:hAnsi="Trebuchet MS" w:eastAsia="Trebuchet MS" w:cs="Trebuchet MS"/>
      <w:color w:val="000000"/>
      <w:sz w:val="42"/>
    </w:r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character" w:styleId="PlaceholderText">
    <w:name w:val="Placeholder Text"/>
    <w:basedOn w:val="DefaultParagraphFont"/>
    <w:uiPriority w:val="99"/>
    <w:semiHidden/>
    <w:qFormat/>
    <w:rsid w:val="00c12080"/>
    <w:rPr>
      <w:color w:val="808080"/>
    </w:rPr>
  </w:style>
  <w:style w:type="character" w:styleId="AddressChar" w:customStyle="1">
    <w:name w:val="Address Char"/>
    <w:link w:val="Address"/>
    <w:qFormat/>
    <w:rsid w:val="006962d9"/>
    <w:rPr>
      <w:rFonts w:ascii="Times" w:hAnsi="Times" w:eastAsia="Times New Roman"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Arial"/>
    </w:rPr>
  </w:style>
  <w:style w:type="character" w:styleId="ListLabel5">
    <w:name w:val="ListLabel 5"/>
    <w:qFormat/>
    <w:rPr>
      <w:color w:val="00000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/>
      <w:i w:val="false"/>
      <w:sz w:val="22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/>
      <w:u w:val="non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b/>
      <w:i w:val="false"/>
      <w:color w:val="auto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ヒラギノ角ゴ Pro W3"/>
      <w:color w:val="CC0000"/>
      <w:sz w:val="60"/>
    </w:rPr>
  </w:style>
  <w:style w:type="character" w:styleId="ListLabel36">
    <w:name w:val="ListLabel 36"/>
    <w:qFormat/>
    <w:rPr>
      <w:rFonts w:eastAsia="ヒラギノ角ゴ Pro W3"/>
      <w:color w:val="CC0000"/>
      <w:sz w:val="52"/>
    </w:rPr>
  </w:style>
  <w:style w:type="character" w:styleId="ListLabel37">
    <w:name w:val="ListLabel 37"/>
    <w:qFormat/>
    <w:rPr>
      <w:rFonts w:eastAsia="ヒラギノ角ゴ Pro W3"/>
      <w:color w:val="CC0000"/>
      <w:sz w:val="46"/>
    </w:rPr>
  </w:style>
  <w:style w:type="character" w:styleId="ListLabel38">
    <w:name w:val="ListLabel 38"/>
    <w:qFormat/>
    <w:rPr>
      <w:rFonts w:eastAsia="ヒラギノ角ゴ Pro W3"/>
      <w:color w:val="CC0000"/>
      <w:sz w:val="40"/>
    </w:rPr>
  </w:style>
  <w:style w:type="character" w:styleId="ListLabel39">
    <w:name w:val="ListLabel 39"/>
    <w:qFormat/>
    <w:rPr>
      <w:rFonts w:eastAsia="ヒラギノ角ゴ Pro W3"/>
      <w:color w:val="CC0000"/>
      <w:sz w:val="40"/>
    </w:rPr>
  </w:style>
  <w:style w:type="character" w:styleId="ListLabel40">
    <w:name w:val="ListLabel 40"/>
    <w:qFormat/>
    <w:rPr>
      <w:rFonts w:eastAsia="ヒラギノ角ゴ Pro W3"/>
      <w:color w:val="CC0000"/>
      <w:sz w:val="40"/>
    </w:rPr>
  </w:style>
  <w:style w:type="character" w:styleId="ListLabel41">
    <w:name w:val="ListLabel 41"/>
    <w:qFormat/>
    <w:rPr>
      <w:rFonts w:eastAsia="ヒラギノ角ゴ Pro W3"/>
      <w:color w:val="CC0000"/>
      <w:sz w:val="40"/>
    </w:rPr>
  </w:style>
  <w:style w:type="character" w:styleId="ListLabel42">
    <w:name w:val="ListLabel 42"/>
    <w:qFormat/>
    <w:rPr>
      <w:rFonts w:eastAsia="ヒラギノ角ゴ Pro W3"/>
      <w:color w:val="CC0000"/>
      <w:sz w:val="40"/>
    </w:rPr>
  </w:style>
  <w:style w:type="character" w:styleId="ListLabel43">
    <w:name w:val="ListLabel 43"/>
    <w:qFormat/>
    <w:rPr>
      <w:rFonts w:eastAsia="ヒラギノ角ゴ Pro W3"/>
      <w:color w:val="CC0000"/>
      <w:sz w:val="60"/>
    </w:rPr>
  </w:style>
  <w:style w:type="character" w:styleId="ListLabel44">
    <w:name w:val="ListLabel 44"/>
    <w:qFormat/>
    <w:rPr>
      <w:rFonts w:eastAsia="ヒラギノ角ゴ Pro W3"/>
      <w:color w:val="CC0000"/>
      <w:sz w:val="52"/>
    </w:rPr>
  </w:style>
  <w:style w:type="character" w:styleId="ListLabel45">
    <w:name w:val="ListLabel 45"/>
    <w:qFormat/>
    <w:rPr>
      <w:rFonts w:eastAsia="ヒラギノ角ゴ Pro W3"/>
      <w:color w:val="CC0000"/>
      <w:sz w:val="46"/>
    </w:rPr>
  </w:style>
  <w:style w:type="character" w:styleId="ListLabel46">
    <w:name w:val="ListLabel 46"/>
    <w:qFormat/>
    <w:rPr>
      <w:rFonts w:eastAsia="ヒラギノ角ゴ Pro W3"/>
      <w:color w:val="CC0000"/>
      <w:sz w:val="40"/>
    </w:rPr>
  </w:style>
  <w:style w:type="character" w:styleId="ListLabel47">
    <w:name w:val="ListLabel 47"/>
    <w:qFormat/>
    <w:rPr>
      <w:rFonts w:eastAsia="ヒラギノ角ゴ Pro W3"/>
      <w:color w:val="CC0000"/>
      <w:sz w:val="40"/>
    </w:rPr>
  </w:style>
  <w:style w:type="character" w:styleId="ListLabel48">
    <w:name w:val="ListLabel 48"/>
    <w:qFormat/>
    <w:rPr>
      <w:rFonts w:eastAsia="ヒラギノ角ゴ Pro W3"/>
      <w:color w:val="CC0000"/>
      <w:sz w:val="40"/>
    </w:rPr>
  </w:style>
  <w:style w:type="character" w:styleId="ListLabel49">
    <w:name w:val="ListLabel 49"/>
    <w:qFormat/>
    <w:rPr>
      <w:rFonts w:eastAsia="ヒラギノ角ゴ Pro W3"/>
      <w:color w:val="CC0000"/>
      <w:sz w:val="40"/>
    </w:rPr>
  </w:style>
  <w:style w:type="character" w:styleId="ListLabel50">
    <w:name w:val="ListLabel 50"/>
    <w:qFormat/>
    <w:rPr>
      <w:rFonts w:eastAsia="ヒラギノ角ゴ Pro W3"/>
      <w:color w:val="CC0000"/>
      <w:sz w:val="40"/>
    </w:rPr>
  </w:style>
  <w:style w:type="character" w:styleId="ListLabel51">
    <w:name w:val="ListLabel 51"/>
    <w:qFormat/>
    <w:rPr>
      <w:rFonts w:eastAsia="ヒラギノ角ゴ Pro W3"/>
      <w:color w:val="CC0000"/>
      <w:sz w:val="60"/>
    </w:rPr>
  </w:style>
  <w:style w:type="character" w:styleId="ListLabel52">
    <w:name w:val="ListLabel 52"/>
    <w:qFormat/>
    <w:rPr>
      <w:rFonts w:eastAsia="ヒラギノ角ゴ Pro W3"/>
      <w:color w:val="CC0000"/>
      <w:sz w:val="52"/>
    </w:rPr>
  </w:style>
  <w:style w:type="character" w:styleId="ListLabel53">
    <w:name w:val="ListLabel 53"/>
    <w:qFormat/>
    <w:rPr>
      <w:rFonts w:eastAsia="ヒラギノ角ゴ Pro W3"/>
      <w:color w:val="CC0000"/>
      <w:sz w:val="46"/>
    </w:rPr>
  </w:style>
  <w:style w:type="character" w:styleId="ListLabel54">
    <w:name w:val="ListLabel 54"/>
    <w:qFormat/>
    <w:rPr>
      <w:rFonts w:eastAsia="ヒラギノ角ゴ Pro W3"/>
      <w:color w:val="CC0000"/>
      <w:sz w:val="40"/>
    </w:rPr>
  </w:style>
  <w:style w:type="character" w:styleId="ListLabel55">
    <w:name w:val="ListLabel 55"/>
    <w:qFormat/>
    <w:rPr>
      <w:rFonts w:eastAsia="ヒラギノ角ゴ Pro W3"/>
      <w:color w:val="CC0000"/>
      <w:sz w:val="40"/>
    </w:rPr>
  </w:style>
  <w:style w:type="character" w:styleId="ListLabel56">
    <w:name w:val="ListLabel 56"/>
    <w:qFormat/>
    <w:rPr>
      <w:rFonts w:eastAsia="ヒラギノ角ゴ Pro W3"/>
      <w:color w:val="CC0000"/>
      <w:sz w:val="40"/>
    </w:rPr>
  </w:style>
  <w:style w:type="character" w:styleId="ListLabel57">
    <w:name w:val="ListLabel 57"/>
    <w:qFormat/>
    <w:rPr>
      <w:rFonts w:eastAsia="ヒラギノ角ゴ Pro W3"/>
      <w:color w:val="CC0000"/>
      <w:sz w:val="40"/>
    </w:rPr>
  </w:style>
  <w:style w:type="character" w:styleId="ListLabel58">
    <w:name w:val="ListLabel 58"/>
    <w:qFormat/>
    <w:rPr>
      <w:rFonts w:eastAsia="ヒラギノ角ゴ Pro W3"/>
      <w:color w:val="CC0000"/>
      <w:sz w:val="40"/>
    </w:rPr>
  </w:style>
  <w:style w:type="character" w:styleId="ListLabel59">
    <w:name w:val="ListLabel 59"/>
    <w:qFormat/>
    <w:rPr>
      <w:rFonts w:eastAsia="ヒラギノ角ゴ Pro W3"/>
      <w:color w:val="CC0000"/>
      <w:sz w:val="60"/>
    </w:rPr>
  </w:style>
  <w:style w:type="character" w:styleId="ListLabel60">
    <w:name w:val="ListLabel 60"/>
    <w:qFormat/>
    <w:rPr>
      <w:rFonts w:eastAsia="ヒラギノ角ゴ Pro W3"/>
      <w:color w:val="CC0000"/>
      <w:sz w:val="52"/>
    </w:rPr>
  </w:style>
  <w:style w:type="character" w:styleId="ListLabel61">
    <w:name w:val="ListLabel 61"/>
    <w:qFormat/>
    <w:rPr>
      <w:rFonts w:eastAsia="ヒラギノ角ゴ Pro W3"/>
      <w:color w:val="CC0000"/>
      <w:sz w:val="46"/>
    </w:rPr>
  </w:style>
  <w:style w:type="character" w:styleId="ListLabel62">
    <w:name w:val="ListLabel 62"/>
    <w:qFormat/>
    <w:rPr>
      <w:rFonts w:eastAsia="ヒラギノ角ゴ Pro W3"/>
      <w:color w:val="CC0000"/>
      <w:sz w:val="40"/>
    </w:rPr>
  </w:style>
  <w:style w:type="character" w:styleId="ListLabel63">
    <w:name w:val="ListLabel 63"/>
    <w:qFormat/>
    <w:rPr>
      <w:rFonts w:eastAsia="ヒラギノ角ゴ Pro W3"/>
      <w:color w:val="CC0000"/>
      <w:sz w:val="40"/>
    </w:rPr>
  </w:style>
  <w:style w:type="character" w:styleId="ListLabel64">
    <w:name w:val="ListLabel 64"/>
    <w:qFormat/>
    <w:rPr>
      <w:rFonts w:eastAsia="ヒラギノ角ゴ Pro W3"/>
      <w:color w:val="CC0000"/>
      <w:sz w:val="40"/>
    </w:rPr>
  </w:style>
  <w:style w:type="character" w:styleId="ListLabel65">
    <w:name w:val="ListLabel 65"/>
    <w:qFormat/>
    <w:rPr>
      <w:rFonts w:eastAsia="ヒラギノ角ゴ Pro W3"/>
      <w:color w:val="CC0000"/>
      <w:sz w:val="40"/>
    </w:rPr>
  </w:style>
  <w:style w:type="character" w:styleId="ListLabel66">
    <w:name w:val="ListLabel 66"/>
    <w:qFormat/>
    <w:rPr>
      <w:rFonts w:eastAsia="ヒラギノ角ゴ Pro W3"/>
      <w:color w:val="CC0000"/>
      <w:sz w:val="40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Symbol"/>
      <w:sz w:val="24"/>
      <w:szCs w:val="24"/>
      <w:lang w:eastAsia="pt-BR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GradeClaranfase31" w:customStyle="1">
    <w:name w:val="Grade Clara - Ênfase 3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paragraph" w:styleId="FreeForm" w:customStyle="1">
    <w:name w:val="Free Form"/>
    <w:qFormat/>
    <w:rsid w:val="002264e8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2"/>
      <w:szCs w:val="20"/>
      <w:lang w:eastAsia="en-US" w:val="pt-BR" w:bidi="ar-SA"/>
    </w:rPr>
  </w:style>
  <w:style w:type="paragraph" w:styleId="Normal1" w:customStyle="1">
    <w:name w:val="Normal1"/>
    <w:qFormat/>
    <w:rsid w:val="001a4337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ar-SA"/>
    </w:rPr>
  </w:style>
  <w:style w:type="paragraph" w:styleId="Ttulododocumento">
    <w:name w:val="Title"/>
    <w:basedOn w:val="Normal1"/>
    <w:next w:val="Normal1"/>
    <w:link w:val="TtuloChar"/>
    <w:qFormat/>
    <w:rsid w:val="001a4337"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Default" w:customStyle="1">
    <w:name w:val="Default"/>
    <w:qFormat/>
    <w:rsid w:val="00953a87"/>
    <w:pPr>
      <w:widowControl/>
      <w:bidi w:val="0"/>
      <w:jc w:val="left"/>
    </w:pPr>
    <w:rPr>
      <w:rFonts w:ascii="Century Gothic" w:hAnsi="Century Gothic" w:cs="Century Gothic" w:eastAsia="Calibri"/>
      <w:color w:val="000000"/>
      <w:kern w:val="0"/>
      <w:sz w:val="24"/>
      <w:szCs w:val="24"/>
      <w:lang w:val="pt-BR" w:eastAsia="pt-BR" w:bidi="ar-SA"/>
    </w:rPr>
  </w:style>
  <w:style w:type="paragraph" w:styleId="Author" w:customStyle="1">
    <w:name w:val="Author"/>
    <w:basedOn w:val="Normal"/>
    <w:qFormat/>
    <w:rsid w:val="006962d9"/>
    <w:pPr>
      <w:tabs>
        <w:tab w:val="clear" w:pos="709"/>
        <w:tab w:val="left" w:pos="720" w:leader="none"/>
      </w:tabs>
      <w:spacing w:lineRule="auto" w:line="240" w:before="240" w:after="0"/>
      <w:jc w:val="center"/>
    </w:pPr>
    <w:rPr>
      <w:rFonts w:ascii="Times" w:hAnsi="Times" w:eastAsia="Times New Roman"/>
      <w:b/>
      <w:sz w:val="24"/>
      <w:szCs w:val="24"/>
      <w:lang w:val="en-US" w:eastAsia="pt-BR"/>
    </w:rPr>
  </w:style>
  <w:style w:type="paragraph" w:styleId="Address" w:customStyle="1">
    <w:name w:val="Address"/>
    <w:basedOn w:val="Normal"/>
    <w:link w:val="AddressChar"/>
    <w:autoRedefine/>
    <w:qFormat/>
    <w:rsid w:val="006962d9"/>
    <w:pPr>
      <w:tabs>
        <w:tab w:val="clear" w:pos="709"/>
        <w:tab w:val="left" w:pos="720" w:leader="none"/>
      </w:tabs>
      <w:spacing w:lineRule="auto" w:line="240" w:before="240" w:after="0"/>
      <w:jc w:val="center"/>
    </w:pPr>
    <w:rPr>
      <w:rFonts w:ascii="Times" w:hAnsi="Times" w:eastAsia="Times New Roman"/>
      <w:sz w:val="24"/>
      <w:szCs w:val="20"/>
      <w:lang w:eastAsia="pt-BR"/>
    </w:rPr>
  </w:style>
  <w:style w:type="paragraph" w:styleId="Email" w:customStyle="1">
    <w:name w:val="Email"/>
    <w:basedOn w:val="Normal"/>
    <w:qFormat/>
    <w:rsid w:val="006962d9"/>
    <w:pPr>
      <w:tabs>
        <w:tab w:val="clear" w:pos="709"/>
        <w:tab w:val="left" w:pos="720" w:leader="none"/>
      </w:tabs>
      <w:spacing w:lineRule="auto" w:line="240" w:before="120" w:after="120"/>
      <w:jc w:val="center"/>
    </w:pPr>
    <w:rPr>
      <w:rFonts w:ascii="Courier New" w:hAnsi="Courier New" w:eastAsia="Times New Roman"/>
      <w:sz w:val="20"/>
      <w:szCs w:val="20"/>
      <w:lang w:val="en-US" w:eastAsia="pt-BR"/>
    </w:rPr>
  </w:style>
  <w:style w:type="paragraph" w:styleId="Abstract" w:customStyle="1">
    <w:name w:val="Abstract"/>
    <w:basedOn w:val="Normal"/>
    <w:qFormat/>
    <w:rsid w:val="006962d9"/>
    <w:pPr>
      <w:tabs>
        <w:tab w:val="clear" w:pos="709"/>
        <w:tab w:val="left" w:pos="720" w:leader="none"/>
      </w:tabs>
      <w:spacing w:lineRule="auto" w:line="240" w:before="120" w:after="120"/>
      <w:ind w:left="454" w:right="454" w:hanging="0"/>
      <w:jc w:val="both"/>
    </w:pPr>
    <w:rPr>
      <w:rFonts w:ascii="Times" w:hAnsi="Times" w:eastAsia="Times New Roman"/>
      <w:i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5b3df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1">
    <w:name w:val="Light List Accent 1"/>
    <w:basedOn w:val="Tabelanormal"/>
    <w:uiPriority w:val="61"/>
    <w:rsid w:val="006d5992"/>
    <w:rPr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1680D-D257-4DE1-8FA6-18672341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Neat_Office/6.2.8.2$Windows_x86 LibreOffice_project/</Application>
  <Pages>2</Pages>
  <Words>229</Words>
  <Characters>1420</Characters>
  <CharactersWithSpaces>1612</CharactersWithSpaces>
  <Paragraphs>46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2019-08-02T14:06:00Z</dcterms:created>
  <dc:creator>Sociedade Mineira de Cultura</dc:creator>
  <dc:description/>
  <dc:language>pt-BR</dc:language>
  <cp:lastModifiedBy/>
  <cp:lastPrinted>2013-03-18T18:49:00Z</cp:lastPrinted>
  <dcterms:modified xsi:type="dcterms:W3CDTF">2020-11-29T23:32:43Z</dcterms:modified>
  <cp:revision>49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Sociedade Mineira de Cultura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