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uppressAutoHyphens w:val="true"/>
        <w:spacing w:lineRule="auto" w:line="360"/>
        <w:rPr>
          <w:rFonts w:ascii="Calibri" w:hAnsi="Calibri" w:cs="Arial"/>
          <w:lang w:val="pt-BR" w:eastAsia="pt-BR"/>
        </w:rPr>
      </w:pPr>
      <w:bookmarkStart w:id="0" w:name="_Toc520618662"/>
      <w:bookmarkStart w:id="1" w:name="_Toc506793649"/>
      <w:r>
        <w:rPr>
          <w:rFonts w:cs="Arial" w:ascii="Calibri" w:hAnsi="Calibri"/>
          <w:lang w:val="pt-BR" w:eastAsia="pt-BR"/>
        </w:rPr>
        <w:t>Requisitos funcionais</w:t>
      </w:r>
      <w:bookmarkEnd w:id="0"/>
      <w:bookmarkEnd w:id="1"/>
    </w:p>
    <w:tbl>
      <w:tblPr>
        <w:tblW w:w="9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757"/>
        <w:gridCol w:w="3150"/>
        <w:gridCol w:w="1635"/>
        <w:gridCol w:w="1636"/>
      </w:tblGrid>
      <w:tr>
        <w:trPr>
          <w:trHeight w:val="521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Número de Ordem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/>
                <w:kern w:val="2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kern w:val="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RF-01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Candidatura de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O médico deve poder se candidatar,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 xml:space="preserve"> por meio do envio da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 xml:space="preserve"> documentação, especialidades e foto (3x4), além de ter que aceitar os termos e informar o CPF e um usuário (CRM) e senha desejado entre outros campos. Caso o médico seja coordenador ou diretor, deverá enviar documentos extras.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kern w:val="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Status da candidatura pendente.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 enquanto não receber retorno da candidatura, ao fazer login,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visualizará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status da candidatura, informando que está pendente.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candidatura.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poderá visualizar os comentários e atualizar os dados do seu cadastro, ao ser negada pelo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Treinamento pós candidatura aprovada.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obter acesso aos vídeos de treinamento ao ter sua candidatura aprovada, podendo assim concluir seu cadastro.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Login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 médico poderá acessar sua conta, por meio de login e senha, após sua candidatura ser aprovada e ter concluído o treinamento.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Visualização de dado do médico.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poder visualizar os seus dados, documentos e especialidades.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RF-07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Adicionar nova especialidade médica.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médico deve poder solicitar a atualização de suas especialidades, adicionando uma nova, por meio do envio da documentação, além de ter que aceitar os termos.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</w:tr>
      <w:tr>
        <w:trPr/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RF-08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Correção da nova especialidade médica.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médico deverá ver na sua tela de especialidades, a nova especialidade que foi negada, apresentando os campos e comentários do que foi negado, caso sua nova especialidade seja negada p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elo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usuário avaliador.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RF-09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Ver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Os usuários administradores, coordenadores e diretores devem, poder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visualizar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 as candidaturas enviadas pelos médicos.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RF-10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candidaturas.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Os coordenadores e diretores devem negar ou aprovar a candidatura. O usuário administrador deve retornar a resposta da candidatura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d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 médico,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anexando ou não (caso seja negada) os documentos com as assinaturas do coordenador clínico, diretor clínico e diretor técnico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 Caso um coordenador negue a candidatura, ela não chegará para o diretor clínico nem para o diretor técnico.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Avaliar incremento de especialidade.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Os coordenadores e diretores devem negar ou aprovar 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nova especialidade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. O usuário administrador deve retornar a resposta do cadastro de novas especialidades do médico, sendo negada ou aprovada. Caso um coordenador negue a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especialidade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, ela não chegará para o diretor clínico nem para o diretor técnico.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Baixo.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RF-12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unidades.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cadastrar, atualizar (podendo ativar e desativar), deletar e visualizar unidades do hospital.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RF-13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Controle de vídeos de treinamento.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alterar o vídeo de treinamento de conclusão do cadastro do médico.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RF-14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especialidades dos médicos.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pizza de quais especialidades estão cadastradas.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RF-15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Gráficos de médicos cadastrados por período.</w:t>
            </w:r>
          </w:p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poderá visualizar um gráfico de barras de quantos médicos estão sendo cadastrador por período.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RF-16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CRUD administrador.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O administrador deve poder fazer criar, editar, visualizar e deletar usuários administradores.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RF-17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Controle de equipes.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deve poder ver, criar, atualizar e desativar equipes, associando cada equipe a uma especialidade, e cada especialidade a um coordenador clínico.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RF-18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Desativar médico.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desativar um usuário médico.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  <w:tr>
        <w:trPr>
          <w:trHeight w:val="48" w:hRule="atLeast"/>
        </w:trPr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RF-19</w:t>
            </w: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Editar médico.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20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O administrador pode editar dados de um usuário médico.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Baix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Ttulo1"/>
        <w:suppressAutoHyphens w:val="true"/>
        <w:rPr>
          <w:rFonts w:ascii="Calibri" w:hAnsi="Calibri" w:cs="Arial"/>
          <w:szCs w:val="24"/>
          <w:lang w:val="pt-BR" w:eastAsia="pt-BR"/>
        </w:rPr>
      </w:pPr>
      <w:r>
        <w:rPr>
          <w:rFonts w:cs="Arial" w:ascii="Calibri" w:hAnsi="Calibri"/>
          <w:lang w:val="pt-BR" w:eastAsia="pt-BR"/>
        </w:rPr>
        <w:t>Requisitos não funcionais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9"/>
        <w:gridCol w:w="2119"/>
        <w:gridCol w:w="2002"/>
        <w:gridCol w:w="1527"/>
        <w:gridCol w:w="1533"/>
      </w:tblGrid>
      <w:tr>
        <w:trPr>
          <w:trHeight w:val="521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Número de Ordem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Requisito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[Nome do requisito.]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Descrição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b w:val="false"/>
                <w:b w:val="false"/>
                <w:bCs w:val="false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[Descrição resumida do requisito.]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lang w:eastAsia="pt-BR"/>
              </w:rPr>
              <w:t>Prioridade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themeFill="accent3" w:val="clear"/>
          </w:tcPr>
          <w:p>
            <w:pPr>
              <w:pStyle w:val="Normal"/>
              <w:widowControl w:val="false"/>
              <w:rPr>
                <w:rFonts w:ascii="Calibri Light" w:hAnsi="Calibri Light" w:eastAsia="Calibri Light" w:cs="Calibri Light" w:asciiTheme="majorAscii" w:cstheme="majorAscii" w:eastAsiaTheme="majorAscii" w:hAnsiTheme="majorAscii"/>
                <w:b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b/>
                <w:bCs/>
                <w:color w:val="FFFFFF" w:themeColor="background1" w:themeShade="ff" w:themeTint="ff"/>
                <w:sz w:val="22"/>
                <w:szCs w:val="22"/>
                <w:lang w:eastAsia="pt-BR"/>
              </w:rPr>
              <w:t>Complexidade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 w:eastAsia="Calibri Light" w:cs="Calibri Light" w:asciiTheme="majorAscii" w:cstheme="majorAscii" w:eastAsiaTheme="majorAscii" w:hAnsiTheme="majorAscii"/>
                <w:lang w:eastAsia="pt-BR"/>
              </w:rPr>
            </w:pPr>
            <w:r>
              <w:rPr>
                <w:rFonts w:eastAsia="Calibri Light" w:cs="Calibri Light" w:ascii="Calibri Light" w:hAnsi="Calibri Light" w:asciiTheme="majorAscii" w:cstheme="majorAscii" w:eastAsiaTheme="majorAscii" w:hAnsiTheme="majorAscii"/>
                <w:lang w:eastAsia="pt-BR"/>
              </w:rPr>
              <w:t>[Alta, média ou baixa.]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RNF-01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Salvamento automático em armazenamento local.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Os formulários da aplicação devem salvar as alterações feitas pelo usuário a cada campo modificado.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315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lang w:eastAsia="pt-BR"/>
              </w:rPr>
              <w:t>RNF-02</w:t>
            </w:r>
          </w:p>
        </w:tc>
        <w:tc>
          <w:tcPr>
            <w:tcW w:w="2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Envio de documentos.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Os documentos de formulários da aplicação não devem demorar mais que 5 segundos para serem enviados.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lang w:eastAsia="pt-BR"/>
              </w:rPr>
              <w:t>Média.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Média.</w:t>
            </w:r>
          </w:p>
        </w:tc>
      </w:tr>
      <w:tr>
        <w:trPr/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RNF-03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Telas responsivas.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As telas da aplicação web deve ser responsivas para proporcionar o uso de todas as funcionalidades providas pelos requisitos funcionais em resoluções de 576px até 1080px.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lang w:eastAsia="pt-BR"/>
              </w:rPr>
              <w:t>RNF-04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Criptografia de senhas.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 aplicação deve garantir a segurança das senhas dos usuários, criptografando-as em sha256 ao serem inseridas no banco de dados.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RNF-05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Cores das telas.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As telas web da aplicação devem seguir a paleta de cores do Hospital São Francisco.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Baixa.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RNF-06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Autenticação e autorização.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Todos os logins na aplicação devem ser autenticados e autorizados os acessos a cada rota, por meio de JWT Bearer com expiração do token em 7 dias.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Persistência de arquivos.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 xml:space="preserve">A aplicação deve persistir os documentos e imagens 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kern w:val="0"/>
                <w:sz w:val="22"/>
                <w:szCs w:val="22"/>
                <w:lang w:val="pt-BR" w:eastAsia="pt-BR" w:bidi="ar-SA"/>
              </w:rPr>
              <w:t>em arquivos fora do banco de dados</w:t>
            </w: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Média.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 w:cstheme="minorAscii" w:eastAsiaTheme="minorAscii"/>
                <w:color w:val="000000" w:themeColor="text1" w:themeShade="ff" w:themeTint="ff"/>
                <w:sz w:val="22"/>
                <w:szCs w:val="22"/>
                <w:lang w:eastAsia="pt-BR"/>
              </w:rPr>
              <w:t>Alta.</w:t>
            </w:r>
          </w:p>
        </w:tc>
      </w:tr>
      <w:tr>
        <w:trPr>
          <w:trHeight w:val="48" w:hRule="atLeast"/>
        </w:trPr>
        <w:tc>
          <w:tcPr>
            <w:tcW w:w="1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b/>
                <w:bCs/>
                <w:color w:val="000000"/>
                <w:sz w:val="22"/>
                <w:szCs w:val="22"/>
                <w:lang w:eastAsia="pt-BR"/>
              </w:rPr>
              <w:t>RNF-07</w:t>
            </w:r>
          </w:p>
        </w:tc>
        <w:tc>
          <w:tcPr>
            <w:tcW w:w="2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Validar visualização de vídeo.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 aplicação deve detectar se o médico visualizou os vídeos inteiramente do treinamento.</w:t>
            </w:r>
          </w:p>
        </w:tc>
        <w:tc>
          <w:tcPr>
            <w:tcW w:w="15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rPr>
                <w:rFonts w:ascii="Calibri" w:hAnsi="Calibri" w:eastAsia="Calibri" w:cs="Calibri" w:asciiTheme="minorAscii" w:cstheme="minorAscii" w:eastAsiaTheme="minorAscii" w:hAnsiTheme="minorAscii"/>
                <w:color w:val="000000" w:themeColor="text1" w:themeShade="ff" w:themeTint="ff"/>
                <w:sz w:val="22"/>
                <w:szCs w:val="22"/>
                <w:lang w:eastAsia="pt-BR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Médi</w:t>
            </w: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pt-BR" w:bidi="ar-SA"/>
              </w:rPr>
              <w:t>a</w:t>
            </w:r>
            <w:r>
              <w:rPr>
                <w:rFonts w:eastAsia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</w:tr>
    </w:tbl>
    <w:p>
      <w:pPr>
        <w:pStyle w:val="Normal"/>
        <w:suppressAutoHyphens w:val="true"/>
        <w:spacing w:lineRule="auto" w:line="360"/>
        <w:ind w:hanging="0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</w:r>
    </w:p>
    <w:p>
      <w:pPr>
        <w:pStyle w:val="Normal"/>
        <w:spacing w:lineRule="auto" w:line="360" w:before="0" w:after="200"/>
        <w:ind w:hanging="0"/>
        <w:jc w:val="both"/>
        <w:rPr>
          <w:rFonts w:cs="Arial"/>
          <w:sz w:val="22"/>
          <w:szCs w:val="22"/>
          <w:lang w:eastAsia="pt-BR"/>
        </w:rPr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Cabealho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8ea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LinkdaInternet">
    <w:name w:val="Link da Internet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Linkdainternetvisitado">
    <w:name w:val="Link da internet visitado"/>
    <w:uiPriority w:val="99"/>
    <w:semiHidden/>
    <w:unhideWhenUsed/>
    <w:rsid w:val="001176e7"/>
    <w:rPr>
      <w:color w:val="800080"/>
      <w:u w:val="single"/>
    </w:rPr>
  </w:style>
  <w:style w:type="character" w:styleId="TtuloChar" w:customStyle="1">
    <w:name w:val="Título Char"/>
    <w:link w:val="Ttulo"/>
    <w:qFormat/>
    <w:rsid w:val="001a4337"/>
    <w:rPr>
      <w:rFonts w:ascii="Trebuchet MS" w:hAnsi="Trebuchet MS" w:eastAsia="Trebuchet MS" w:cs="Trebuchet MS"/>
      <w:color w:val="000000"/>
      <w:sz w:val="42"/>
    </w:rPr>
  </w:style>
  <w:style w:type="character" w:styleId="SubtleEmphasis">
    <w:name w:val="Subtle Emphasis"/>
    <w:uiPriority w:val="19"/>
    <w:qFormat/>
    <w:rsid w:val="006d5992"/>
    <w:rPr>
      <w:i/>
      <w:iCs/>
      <w:color w:val="808080"/>
    </w:rPr>
  </w:style>
  <w:style w:type="character" w:styleId="PlaceholderText">
    <w:name w:val="Placeholder Text"/>
    <w:basedOn w:val="DefaultParagraphFont"/>
    <w:uiPriority w:val="99"/>
    <w:semiHidden/>
    <w:qFormat/>
    <w:rsid w:val="00c12080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GradeClaranfase31" w:customStyle="1">
    <w:name w:val="Grade Clara - Ênfase 3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paragraph" w:styleId="FreeForm" w:customStyle="1">
    <w:name w:val="Free Form"/>
    <w:qFormat/>
    <w:rsid w:val="002264e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ヒラギノ角ゴ Pro W3" w:cs="Times New Roman"/>
      <w:color w:val="000000"/>
      <w:kern w:val="0"/>
      <w:sz w:val="20"/>
      <w:szCs w:val="20"/>
      <w:lang w:val="pt-BR" w:eastAsia="en-US" w:bidi="ar-SA"/>
    </w:rPr>
  </w:style>
  <w:style w:type="paragraph" w:styleId="Normal1" w:customStyle="1">
    <w:name w:val="Normal1"/>
    <w:qFormat/>
    <w:rsid w:val="001a4337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0"/>
      <w:lang w:val="en-US" w:eastAsia="en-US" w:bidi="ar-SA"/>
    </w:rPr>
  </w:style>
  <w:style w:type="paragraph" w:styleId="Ttulododocumento">
    <w:name w:val="Title"/>
    <w:basedOn w:val="Normal1"/>
    <w:next w:val="Normal1"/>
    <w:link w:val="TtuloChar"/>
    <w:qFormat/>
    <w:rsid w:val="001a4337"/>
    <w:pPr>
      <w:keepNext w:val="true"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Default" w:customStyle="1">
    <w:name w:val="Default"/>
    <w:qFormat/>
    <w:rsid w:val="00953a87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0368ea"/>
    <w:pPr>
      <w:spacing w:before="0" w:after="20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e5f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6d5992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FBA8C9CA7D074F87DB17AF0068A8AE" ma:contentTypeVersion="2" ma:contentTypeDescription="Crie um novo documento." ma:contentTypeScope="" ma:versionID="8ebabd6d65f686981575d0b93a54b13e">
  <xsd:schema xmlns:xsd="http://www.w3.org/2001/XMLSchema" xmlns:xs="http://www.w3.org/2001/XMLSchema" xmlns:p="http://schemas.microsoft.com/office/2006/metadata/properties" xmlns:ns2="579d7988-bef6-4662-884e-553bacb89f6d" targetNamespace="http://schemas.microsoft.com/office/2006/metadata/properties" ma:root="true" ma:fieldsID="6c9534b7c377f6d2fa9c095349373a11" ns2:_="">
    <xsd:import namespace="579d7988-bef6-4662-884e-553bacb89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7988-bef6-4662-884e-553bacb89f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DED48-EBDB-4DD6-A1A9-2284243C02BD}"/>
</file>

<file path=customXml/itemProps2.xml><?xml version="1.0" encoding="utf-8"?>
<ds:datastoreItem xmlns:ds="http://schemas.openxmlformats.org/officeDocument/2006/customXml" ds:itemID="{E3D9D516-732D-490F-B07F-4F4367EA838C}"/>
</file>

<file path=customXml/itemProps3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1CFEC9-52E7-41EB-9CCF-906C0C80C7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5</Pages>
  <Words>797</Words>
  <Characters>4579</Characters>
  <CharactersWithSpaces>5220</CharactersWithSpaces>
  <Paragraphs>156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2019-02-10T13:49:00Z</dcterms:created>
  <dc:creator>Sociedade Mineira de Cultura</dc:creator>
  <dc:description/>
  <dc:language>pt-BR</dc:language>
  <cp:lastModifiedBy/>
  <cp:lastPrinted>2013-03-18T18:49:00Z</cp:lastPrinted>
  <dcterms:modified xsi:type="dcterms:W3CDTF">2021-09-26T15:08:19Z</dcterms:modified>
  <cp:revision>20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ContentTypeId">
    <vt:lpwstr>0x01010000FBA8C9CA7D074F87DB17AF0068A8AE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