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Working document xx, HAWG 2021</w:t>
      </w:r>
    </w:p>
    <w:p>
      <w:pPr>
        <w:pStyle w:val="BodyText"/>
      </w:pPr>
      <w:r>
        <w:rPr>
          <w:b/>
        </w:rPr>
        <w:t xml:space="preserve">Utilizing the full time-series of herring catch by rectangle</w:t>
      </w:r>
    </w:p>
    <w:p>
      <w:pPr>
        <w:pStyle w:val="BodyText"/>
      </w:pPr>
      <w:r>
        <w:t xml:space="preserve">Martin Pastoors, 16/03/2021</w:t>
      </w:r>
    </w:p>
    <w:p>
      <w:pPr>
        <w:pStyle w:val="BodyText"/>
      </w:pPr>
      <w:r>
        <w:rPr>
          <w:b/>
        </w:rPr>
        <w:t xml:space="preserve">Introduction</w:t>
      </w:r>
    </w:p>
    <w:p>
      <w:pPr>
        <w:pStyle w:val="BodyText"/>
      </w:pPr>
      <w:r>
        <w:t xml:space="preserve">HAWG has been publishing catch per rectangle plots in the working group reports for many years already. Catch by rectangle has been compiled by WG members and generally provide a WG estimate of catch per rectangle. So far, the catch by rectangle has only been presented for one single year in the WG reports. Here, we collated all the catch by rectangle data for herring catches in all areas (excluding subarea 27.2).</w:t>
      </w:r>
    </w:p>
    <w:p>
      <w:pPr>
        <w:pStyle w:val="BodyText"/>
      </w:pPr>
      <w:r>
        <w:rPr>
          <w:b/>
        </w:rPr>
        <w:t xml:space="preserve">Results</w:t>
      </w:r>
    </w:p>
    <w:p>
      <w:pPr>
        <w:pStyle w:val="BodyText"/>
      </w:pPr>
      <w:r>
        <w:t xml:space="preserve">An overview of the summed catches by division and year is shown in the text tables below.</w:t>
      </w:r>
    </w:p>
    <w:p>
      <w:pPr>
        <w:pStyle w:val="SourceCode"/>
      </w:pPr>
      <w:r>
        <w:br/>
      </w:r>
      <w:r>
        <w:br/>
      </w:r>
      <w:r>
        <w:rPr>
          <w:rStyle w:val="VerbatimChar"/>
        </w:rPr>
        <w:t xml:space="preserve">  division      2004      2005      2006      2007      2008      2009      2010      2011       (all)</w:t>
      </w:r>
      <w:r>
        <w:br/>
      </w:r>
      <w:r>
        <w:rPr>
          <w:rStyle w:val="VerbatimChar"/>
        </w:rPr>
        <w:t xml:space="preserve">---------- --------- --------- --------- --------- --------- --------- --------- --------- -----------</w:t>
      </w:r>
      <w:r>
        <w:br/>
      </w:r>
      <w:r>
        <w:rPr>
          <w:rStyle w:val="VerbatimChar"/>
        </w:rPr>
        <w:t xml:space="preserve">        3A    26,691    30,932    22,611    16,488     4,374    21,292    16,756     8,604     147,748</w:t>
      </w:r>
      <w:r>
        <w:br/>
      </w:r>
      <w:r>
        <w:rPr>
          <w:rStyle w:val="VerbatimChar"/>
        </w:rPr>
        <w:t xml:space="preserve">        4A   368,963   458,759   436,860   265,128   158,577    81,143   118,534   139,882   2,027,846</w:t>
      </w:r>
      <w:r>
        <w:br/>
      </w:r>
      <w:r>
        <w:rPr>
          <w:rStyle w:val="VerbatimChar"/>
        </w:rPr>
        <w:t xml:space="preserve">        4B    99,466    95,662    92,981    67,204    54,840    60,689    29,540    51,860     552,242</w:t>
      </w:r>
      <w:r>
        <w:br/>
      </w:r>
      <w:r>
        <w:rPr>
          <w:rStyle w:val="VerbatimChar"/>
        </w:rPr>
        <w:t xml:space="preserve">        4C     7,937     6,521     7,025     1,004     1,549     2,501     3,689     2,786      33,012</w:t>
      </w:r>
      <w:r>
        <w:br/>
      </w:r>
      <w:r>
        <w:rPr>
          <w:rStyle w:val="VerbatimChar"/>
        </w:rPr>
        <w:t xml:space="preserve">        5B       420       500         0         0         0         0        36         0         956</w:t>
      </w:r>
      <w:r>
        <w:br/>
      </w:r>
      <w:r>
        <w:rPr>
          <w:rStyle w:val="VerbatimChar"/>
        </w:rPr>
        <w:t xml:space="preserve">        6A    22,385    13,398    12,678    29,291    15,185    12,900    19,572    17,402     142,811</w:t>
      </w:r>
      <w:r>
        <w:br/>
      </w:r>
      <w:r>
        <w:rPr>
          <w:rStyle w:val="VerbatimChar"/>
        </w:rPr>
        <w:t xml:space="preserve">        7A     1,782     3,522     3,234     4,628     4,895         0        87     5,204      23,352</w:t>
      </w:r>
      <w:r>
        <w:br/>
      </w:r>
      <w:r>
        <w:rPr>
          <w:rStyle w:val="VerbatimChar"/>
        </w:rPr>
        <w:t xml:space="preserve">        7B        64         0         0         0         0         0         0         0          64</w:t>
      </w:r>
      <w:r>
        <w:br/>
      </w:r>
      <w:r>
        <w:rPr>
          <w:rStyle w:val="VerbatimChar"/>
        </w:rPr>
        <w:t xml:space="preserve">        7D    60,526    53,913    53,498    30,927    28,060    19,421    22,831    23,857     293,033</w:t>
      </w:r>
      <w:r>
        <w:br/>
      </w:r>
      <w:r>
        <w:rPr>
          <w:rStyle w:val="VerbatimChar"/>
        </w:rPr>
        <w:t xml:space="preserve">        7E       693       507       630       602       949     2,385     1,084       671       7,521</w:t>
      </w:r>
      <w:r>
        <w:br/>
      </w:r>
      <w:r>
        <w:rPr>
          <w:rStyle w:val="VerbatimChar"/>
        </w:rPr>
        <w:t xml:space="preserve">        7F        47       198        76       115        29         8        23        38         534</w:t>
      </w:r>
      <w:r>
        <w:br/>
      </w:r>
      <w:r>
        <w:rPr>
          <w:rStyle w:val="VerbatimChar"/>
        </w:rPr>
        <w:t xml:space="preserve">        7G         1         1         5         0         0       135       180         4         326</w:t>
      </w:r>
      <w:r>
        <w:br/>
      </w:r>
      <w:r>
        <w:rPr>
          <w:rStyle w:val="VerbatimChar"/>
        </w:rPr>
        <w:t xml:space="preserve">        7H       289       150       150       829       502       364     1,060       809       4,153</w:t>
      </w:r>
      <w:r>
        <w:br/>
      </w:r>
      <w:r>
        <w:rPr>
          <w:rStyle w:val="VerbatimChar"/>
        </w:rPr>
        <w:t xml:space="preserve">        7J       653       238       238        63       191         0         0         7       1,390</w:t>
      </w:r>
      <w:r>
        <w:br/>
      </w:r>
      <w:r>
        <w:rPr>
          <w:rStyle w:val="VerbatimChar"/>
        </w:rPr>
        <w:t xml:space="preserve">     (all)   589,917   664,301   629,986   416,279   269,151   200,838   213,392   251,124   3,234,988</w:t>
      </w:r>
    </w:p>
    <w:p>
      <w:pPr>
        <w:pStyle w:val="SourceCode"/>
      </w:pPr>
      <w:r>
        <w:br/>
      </w:r>
      <w:r>
        <w:br/>
      </w:r>
      <w:r>
        <w:rPr>
          <w:rStyle w:val="VerbatimChar"/>
        </w:rPr>
        <w:t xml:space="preserve">  division      2012      2013      2014      2015      2016      2017      2018      2019       (all)       TOTAL</w:t>
      </w:r>
      <w:r>
        <w:br/>
      </w:r>
      <w:r>
        <w:rPr>
          <w:rStyle w:val="VerbatimChar"/>
        </w:rPr>
        <w:t xml:space="preserve">---------- --------- --------- --------- --------- --------- --------- --------- --------- ----------- -----------</w:t>
      </w:r>
      <w:r>
        <w:br/>
      </w:r>
      <w:r>
        <w:rPr>
          <w:rStyle w:val="VerbatimChar"/>
        </w:rPr>
        <w:t xml:space="preserve">        3A     9,488    11,686    12,828    10,614     9,866     3,627     2,261     2,064      62,434     210,182</w:t>
      </w:r>
      <w:r>
        <w:br/>
      </w:r>
      <w:r>
        <w:rPr>
          <w:rStyle w:val="VerbatimChar"/>
        </w:rPr>
        <w:t xml:space="preserve">        4A   284,144   333,728   356,962   367,032   427,911   386,903   449,072   319,548   2,925,300   4,953,146</w:t>
      </w:r>
      <w:r>
        <w:br/>
      </w:r>
      <w:r>
        <w:rPr>
          <w:rStyle w:val="VerbatimChar"/>
        </w:rPr>
        <w:t xml:space="preserve">        4B    99,770   119,242   108,790    72,491    85,251    65,714   107,794    86,318     745,370   1,297,612</w:t>
      </w:r>
      <w:r>
        <w:br/>
      </w:r>
      <w:r>
        <w:rPr>
          <w:rStyle w:val="VerbatimChar"/>
        </w:rPr>
        <w:t xml:space="preserve">        4C     3,937     2,800     3,181       743     2,736     1,572     2,189     1,754      18,912      51,924</w:t>
      </w:r>
      <w:r>
        <w:br/>
      </w:r>
      <w:r>
        <w:rPr>
          <w:rStyle w:val="VerbatimChar"/>
        </w:rPr>
        <w:t xml:space="preserve">        6A    19,171    16,690    23,147    19,894     6,595     6,176     5,521     3,384     100,578     243,389</w:t>
      </w:r>
      <w:r>
        <w:br/>
      </w:r>
      <w:r>
        <w:rPr>
          <w:rStyle w:val="VerbatimChar"/>
        </w:rPr>
        <w:t xml:space="preserve">        7A     6,716     6,566     5,085     5,750     1,735     1,318     7,688     6,889      41,747      65,099</w:t>
      </w:r>
      <w:r>
        <w:br/>
      </w:r>
      <w:r>
        <w:rPr>
          <w:rStyle w:val="VerbatimChar"/>
        </w:rPr>
        <w:t xml:space="preserve">        7B         0         9         0         6       340         0        25         1         381         445</w:t>
      </w:r>
      <w:r>
        <w:br/>
      </w:r>
      <w:r>
        <w:rPr>
          <w:rStyle w:val="VerbatimChar"/>
        </w:rPr>
        <w:t xml:space="preserve">        7D    33,133    41,907    35,036    40,315    43,023    33,573    43,127    37,137     307,251     600,284</w:t>
      </w:r>
      <w:r>
        <w:br/>
      </w:r>
      <w:r>
        <w:rPr>
          <w:rStyle w:val="VerbatimChar"/>
        </w:rPr>
        <w:t xml:space="preserve">        7E       436       255       732       380       191        21        57         8       2,080       9,601</w:t>
      </w:r>
      <w:r>
        <w:br/>
      </w:r>
      <w:r>
        <w:rPr>
          <w:rStyle w:val="VerbatimChar"/>
        </w:rPr>
        <w:t xml:space="preserve">        7F       116       154        35       124       239        28         3         9         708       1,242</w:t>
      </w:r>
      <w:r>
        <w:br/>
      </w:r>
      <w:r>
        <w:rPr>
          <w:rStyle w:val="VerbatimChar"/>
        </w:rPr>
        <w:t xml:space="preserve">        7G         1    12,553     1,319    15,991    13,175     8,813     3,353     1,329      56,534      56,860</w:t>
      </w:r>
      <w:r>
        <w:br/>
      </w:r>
      <w:r>
        <w:rPr>
          <w:rStyle w:val="VerbatimChar"/>
        </w:rPr>
        <w:t xml:space="preserve">        7H     1,166     1,040       578       569       121       471       183         0       4,128       8,281</w:t>
      </w:r>
      <w:r>
        <w:br/>
      </w:r>
      <w:r>
        <w:rPr>
          <w:rStyle w:val="VerbatimChar"/>
        </w:rPr>
        <w:t xml:space="preserve">        7J     2,722       349         0       161       325         0         0         0       3,557       4,947</w:t>
      </w:r>
      <w:r>
        <w:br/>
      </w:r>
      <w:r>
        <w:rPr>
          <w:rStyle w:val="VerbatimChar"/>
        </w:rPr>
        <w:t xml:space="preserve">     (all)   460,800   546,979   547,693   534,070   591,508   508,216   621,273   458,441   4,268,980   7,503,968</w:t>
      </w:r>
    </w:p>
    <w:bookmarkStart w:id="21" w:name="page-break"/>
    <w:p>
      <w:pPr>
        <w:pStyle w:val="Heading5"/>
      </w:pPr>
      <w:r>
        <w:t xml:space="preserve">page break</w:t>
      </w:r>
    </w:p>
    <w:p>
      <w:pPr>
        <w:pStyle w:val="FirstParagraph"/>
      </w:pPr>
      <w:r>
        <w:rPr>
          <w:b/>
        </w:rPr>
        <w:t xml:space="preserve">Herring catch by rectangle in the whole area</w:t>
      </w:r>
    </w:p>
    <w:p>
      <w:pPr>
        <w:pStyle w:val="BodyText"/>
      </w:pPr>
      <w:r>
        <w:drawing>
          <wp:inline>
            <wp:extent cx="5753100" cy="8054340"/>
            <wp:effectExtent b="0" l="0" r="0" t="0"/>
            <wp:docPr descr="" title="" id="1" name="Picture"/>
            <a:graphic>
              <a:graphicData uri="http://schemas.openxmlformats.org/drawingml/2006/picture">
                <pic:pic>
                  <pic:nvPicPr>
                    <pic:cNvPr descr="catch-by-rectangle_files/figure-docx/unnamed-chunk-2-1.png" id="0" name="Picture"/>
                    <pic:cNvPicPr>
                      <a:picLocks noChangeArrowheads="1" noChangeAspect="1"/>
                    </pic:cNvPicPr>
                  </pic:nvPicPr>
                  <pic:blipFill>
                    <a:blip r:embed="rId20"/>
                    <a:stretch>
                      <a:fillRect/>
                    </a:stretch>
                  </pic:blipFill>
                  <pic:spPr bwMode="auto">
                    <a:xfrm>
                      <a:off x="0" y="0"/>
                      <a:ext cx="5753100" cy="8054340"/>
                    </a:xfrm>
                    <a:prstGeom prst="rect">
                      <a:avLst/>
                    </a:prstGeom>
                    <a:noFill/>
                    <a:ln w="9525">
                      <a:noFill/>
                      <a:headEnd/>
                      <a:tailEnd/>
                    </a:ln>
                  </pic:spPr>
                </pic:pic>
              </a:graphicData>
            </a:graphic>
          </wp:inline>
        </w:drawing>
      </w:r>
    </w:p>
    <w:p>
      <w:pPr>
        <w:pStyle w:val="BodyText"/>
      </w:pPr>
      <w:r>
        <w:rPr>
          <w:i/>
        </w:rPr>
        <w:t xml:space="preserve">Figure 1: Catch of herring (tonnes) by year and rectangle</w:t>
      </w:r>
    </w:p>
    <w:bookmarkEnd w:id="21"/>
    <w:bookmarkStart w:id="23" w:name="page-break-1"/>
    <w:p>
      <w:pPr>
        <w:pStyle w:val="Heading5"/>
      </w:pPr>
      <w:r>
        <w:t xml:space="preserve">page break</w:t>
      </w:r>
    </w:p>
    <w:p>
      <w:pPr>
        <w:pStyle w:val="FirstParagraph"/>
      </w:pPr>
      <w:r>
        <w:rPr>
          <w:b/>
        </w:rPr>
        <w:t xml:space="preserve">Herring catch by rectangle in the North Sea, Skagerrak and Eastern Channel</w:t>
      </w:r>
    </w:p>
    <w:p>
      <w:pPr>
        <w:pStyle w:val="BodyText"/>
      </w:pPr>
      <w:r>
        <w:drawing>
          <wp:inline>
            <wp:extent cx="5753100" cy="8054340"/>
            <wp:effectExtent b="0" l="0" r="0" t="0"/>
            <wp:docPr descr="" title="" id="1" name="Picture"/>
            <a:graphic>
              <a:graphicData uri="http://schemas.openxmlformats.org/drawingml/2006/picture">
                <pic:pic>
                  <pic:nvPicPr>
                    <pic:cNvPr descr="catch-by-rectangle_files/figure-docx/unnamed-chunk-3-1.png" id="0" name="Picture"/>
                    <pic:cNvPicPr>
                      <a:picLocks noChangeArrowheads="1" noChangeAspect="1"/>
                    </pic:cNvPicPr>
                  </pic:nvPicPr>
                  <pic:blipFill>
                    <a:blip r:embed="rId22"/>
                    <a:stretch>
                      <a:fillRect/>
                    </a:stretch>
                  </pic:blipFill>
                  <pic:spPr bwMode="auto">
                    <a:xfrm>
                      <a:off x="0" y="0"/>
                      <a:ext cx="5753100" cy="8054340"/>
                    </a:xfrm>
                    <a:prstGeom prst="rect">
                      <a:avLst/>
                    </a:prstGeom>
                    <a:noFill/>
                    <a:ln w="9525">
                      <a:noFill/>
                      <a:headEnd/>
                      <a:tailEnd/>
                    </a:ln>
                  </pic:spPr>
                </pic:pic>
              </a:graphicData>
            </a:graphic>
          </wp:inline>
        </w:drawing>
      </w:r>
    </w:p>
    <w:p>
      <w:pPr>
        <w:pStyle w:val="BodyText"/>
      </w:pPr>
      <w:r>
        <w:rPr>
          <w:i/>
        </w:rPr>
        <w:t xml:space="preserve">Figure 2: Catch of herring (tonnes) in subareas 27.3, 27.4 and division 27.7.d</w:t>
      </w:r>
    </w:p>
    <w:bookmarkEnd w:id="23"/>
    <w:bookmarkStart w:id="25" w:name="page-break-2"/>
    <w:p>
      <w:pPr>
        <w:pStyle w:val="Heading5"/>
      </w:pPr>
      <w:r>
        <w:t xml:space="preserve">page break</w:t>
      </w:r>
    </w:p>
    <w:p>
      <w:pPr>
        <w:pStyle w:val="FirstParagraph"/>
      </w:pPr>
      <w:r>
        <w:rPr>
          <w:b/>
        </w:rPr>
        <w:t xml:space="preserve">Herring catch by rectangle in the western area</w:t>
      </w:r>
    </w:p>
    <w:p>
      <w:pPr>
        <w:pStyle w:val="BodyText"/>
      </w:pPr>
      <w:r>
        <w:drawing>
          <wp:inline>
            <wp:extent cx="5753100" cy="8054340"/>
            <wp:effectExtent b="0" l="0" r="0" t="0"/>
            <wp:docPr descr="" title="" id="1" name="Picture"/>
            <a:graphic>
              <a:graphicData uri="http://schemas.openxmlformats.org/drawingml/2006/picture">
                <pic:pic>
                  <pic:nvPicPr>
                    <pic:cNvPr descr="catch-by-rectangle_files/figure-docx/unnamed-chunk-4-1.png" id="0" name="Picture"/>
                    <pic:cNvPicPr>
                      <a:picLocks noChangeArrowheads="1" noChangeAspect="1"/>
                    </pic:cNvPicPr>
                  </pic:nvPicPr>
                  <pic:blipFill>
                    <a:blip r:embed="rId24"/>
                    <a:stretch>
                      <a:fillRect/>
                    </a:stretch>
                  </pic:blipFill>
                  <pic:spPr bwMode="auto">
                    <a:xfrm>
                      <a:off x="0" y="0"/>
                      <a:ext cx="5753100" cy="8054340"/>
                    </a:xfrm>
                    <a:prstGeom prst="rect">
                      <a:avLst/>
                    </a:prstGeom>
                    <a:noFill/>
                    <a:ln w="9525">
                      <a:noFill/>
                      <a:headEnd/>
                      <a:tailEnd/>
                    </a:ln>
                  </pic:spPr>
                </pic:pic>
              </a:graphicData>
            </a:graphic>
          </wp:inline>
        </w:drawing>
      </w:r>
    </w:p>
    <w:p>
      <w:pPr>
        <w:pStyle w:val="BodyText"/>
      </w:pPr>
      <w:r>
        <w:rPr>
          <w:i/>
        </w:rPr>
        <w:t xml:space="preserve">Figure 3: Catch of herring (tonnes) in subareas 27.6 and 27.7 (excluding 27.7.d)</w:t>
      </w:r>
    </w:p>
    <w:p>
      <w:pPr>
        <w:pStyle w:val="BodyText"/>
      </w:pPr>
      <w:r>
        <w:rPr>
          <w:b/>
        </w:rPr>
        <w:t xml:space="preserve">Discussion</w:t>
      </w:r>
    </w:p>
    <w:p>
      <w:pPr>
        <w:pStyle w:val="BodyText"/>
      </w:pPr>
      <w:r>
        <w:t xml:space="preserve">While the aggregation and presentation of the catch per rectangle data does not constitute rocket-science, it does provide us with meaningful insights into the changes of catching areas over time. This could be relevant in understanding the fluctuations of stock and impacts of climate change on fisheries. As such, these graphical representations of catching areas provide a useful addition to the WG report.</w:t>
      </w:r>
    </w:p>
    <w:p>
      <w:pPr>
        <w:pStyle w:val="BodyText"/>
      </w:pPr>
      <w:r>
        <w:t xml:space="preserve">One important check that still needs to be carried out is the check on data availability by country and year that may not be consistent over the time series. Making the time-series complete would improve the useability of the information.</w:t>
      </w:r>
    </w:p>
    <w:bookmarkEnd w:id="25"/>
    <w:bookmarkStart w:id="26" w:name="page-break-3"/>
    <w:p>
      <w:pPr>
        <w:pStyle w:val="Heading5"/>
      </w:pPr>
      <w:r>
        <w:t xml:space="preserve">page break</w:t>
      </w:r>
    </w:p>
    <w:bookmarkEnd w:id="26"/>
    <w:sectPr w:rsidR="00441EC7" w:rsidSect="00E47E61">
      <w:footerReference w:type="default" r:id="rId9"/>
      <w:type w:val="oddPage"/>
      <w:pgSz w:w="11906" w:h="16838" w:code="9"/>
      <w:pgMar w:top="1021" w:right="1418" w:bottom="1021" w:left="1418" w:header="720" w:footer="578" w:gutter="0"/>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E47E61"/>
    <w:pPr>
      <w:keepNext/>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C960C2"/>
    <w:pPr>
      <w:pageBreakBefore/>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C960C2"/>
    <w:pPr>
      <w:keepNext w:val="0"/>
      <w:pageBreakBefore/>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E47E61"/>
    <w:pPr>
      <w:widowControl w:val="0"/>
      <w:suppressAutoHyphens/>
      <w:autoSpaceDE w:val="0"/>
      <w:spacing w:line="264" w:lineRule="auto"/>
    </w:pPr>
    <w:rPr>
      <w:rFonts w:asciiTheme="minorHAnsi" w:eastAsia="Calibri" w:hAnsiTheme="minorHAnsi"/>
      <w:color w:val="004577"/>
      <w:kern w:val="1"/>
      <w:sz w:val="20"/>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E47E61"/>
    <w:rPr>
      <w:rFonts w:asciiTheme="minorHAnsi" w:eastAsia="Calibri" w:hAnsiTheme="minorHAnsi"/>
      <w:color w:val="004577"/>
      <w:kern w:val="1"/>
      <w:sz w:val="20"/>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2021-03-16T12:39:45Z</dcterms:created>
  <dcterms:modified xsi:type="dcterms:W3CDTF">2021-03-16T12:39:45Z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