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AB60" w14:textId="0204880B" w:rsidR="00702A0C" w:rsidRPr="00795DBB" w:rsidRDefault="00702A0C" w:rsidP="00702A0C">
      <w:pPr>
        <w:pStyle w:val="Heading1"/>
        <w:rPr>
          <w:rFonts w:ascii="Arial" w:hAnsi="Arial" w:cs="Arial"/>
          <w:sz w:val="22"/>
          <w:szCs w:val="22"/>
        </w:rPr>
      </w:pPr>
      <w:r w:rsidRPr="00795DB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tudy 3 population vs Study 1 population</w:t>
      </w:r>
    </w:p>
    <w:p w14:paraId="7DF233B3" w14:textId="77777777" w:rsidR="00702A0C" w:rsidRPr="00795DBB" w:rsidRDefault="00702A0C" w:rsidP="00702A0C">
      <w:pPr>
        <w:rPr>
          <w:rFonts w:ascii="Arial" w:hAnsi="Arial" w:cs="Arial"/>
          <w:sz w:val="22"/>
          <w:szCs w:val="22"/>
        </w:rPr>
      </w:pPr>
    </w:p>
    <w:p w14:paraId="16743BAC" w14:textId="278E0675" w:rsidR="00702A0C" w:rsidRDefault="00702A0C" w:rsidP="00702A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Study 3 focuses on individual who experience some form of discrimination. </w:t>
      </w:r>
    </w:p>
    <w:p w14:paraId="36613451" w14:textId="08BFAC8C" w:rsidR="00702A0C" w:rsidRPr="00787295" w:rsidRDefault="00702A0C" w:rsidP="00702A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Among these individuals, </w:t>
      </w:r>
      <w:r w:rsidRPr="00787295">
        <w:rPr>
          <w:rFonts w:ascii="Arial" w:hAnsi="Arial" w:cs="Arial"/>
          <w:sz w:val="22"/>
          <w:szCs w:val="22"/>
        </w:rPr>
        <w:t>experiencing</w:t>
      </w:r>
      <w:r>
        <w:rPr>
          <w:rFonts w:ascii="Arial" w:hAnsi="Arial" w:cs="Arial"/>
          <w:sz w:val="22"/>
          <w:szCs w:val="22"/>
        </w:rPr>
        <w:t xml:space="preserve"> certain </w:t>
      </w:r>
      <w:r w:rsidRPr="00787295">
        <w:rPr>
          <w:rFonts w:ascii="Arial" w:hAnsi="Arial" w:cs="Arial"/>
          <w:sz w:val="22"/>
          <w:szCs w:val="22"/>
        </w:rPr>
        <w:t xml:space="preserve">OCSs in addition to traditional ACEs </w:t>
      </w:r>
      <w:r>
        <w:rPr>
          <w:rFonts w:ascii="Arial" w:hAnsi="Arial" w:cs="Arial"/>
          <w:sz w:val="22"/>
          <w:szCs w:val="22"/>
        </w:rPr>
        <w:t xml:space="preserve">(such as experiencing basic needs, community stressors or lack of love and affection) </w:t>
      </w:r>
      <w:r w:rsidRPr="00787295">
        <w:rPr>
          <w:rFonts w:ascii="Arial" w:hAnsi="Arial" w:cs="Arial"/>
          <w:sz w:val="22"/>
          <w:szCs w:val="22"/>
        </w:rPr>
        <w:t>appear</w:t>
      </w:r>
      <w:r>
        <w:rPr>
          <w:rFonts w:ascii="Arial" w:hAnsi="Arial" w:cs="Arial"/>
          <w:sz w:val="22"/>
          <w:szCs w:val="22"/>
        </w:rPr>
        <w:t>ed</w:t>
      </w:r>
      <w:r w:rsidRPr="00787295">
        <w:rPr>
          <w:rFonts w:ascii="Arial" w:hAnsi="Arial" w:cs="Arial"/>
          <w:sz w:val="22"/>
          <w:szCs w:val="22"/>
        </w:rPr>
        <w:t xml:space="preserve"> to worse</w:t>
      </w:r>
      <w:r>
        <w:rPr>
          <w:rFonts w:ascii="Arial" w:hAnsi="Arial" w:cs="Arial"/>
          <w:sz w:val="22"/>
          <w:szCs w:val="22"/>
        </w:rPr>
        <w:t>n</w:t>
      </w:r>
      <w:r w:rsidRPr="00787295">
        <w:rPr>
          <w:rFonts w:ascii="Arial" w:hAnsi="Arial" w:cs="Arial"/>
          <w:sz w:val="22"/>
          <w:szCs w:val="22"/>
        </w:rPr>
        <w:t xml:space="preserve"> </w:t>
      </w:r>
      <w:r w:rsidR="001E552F">
        <w:rPr>
          <w:rFonts w:ascii="Arial" w:hAnsi="Arial" w:cs="Arial"/>
          <w:sz w:val="22"/>
          <w:szCs w:val="22"/>
        </w:rPr>
        <w:t>their G</w:t>
      </w:r>
      <w:r>
        <w:rPr>
          <w:rFonts w:ascii="Arial" w:hAnsi="Arial" w:cs="Arial"/>
          <w:sz w:val="22"/>
          <w:szCs w:val="22"/>
        </w:rPr>
        <w:t xml:space="preserve">eneral </w:t>
      </w:r>
      <w:r w:rsidR="001E552F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ealth </w:t>
      </w:r>
      <w:r w:rsidR="001E552F">
        <w:rPr>
          <w:rFonts w:ascii="Arial" w:hAnsi="Arial" w:cs="Arial"/>
          <w:sz w:val="22"/>
          <w:szCs w:val="22"/>
        </w:rPr>
        <w:t xml:space="preserve">scores </w:t>
      </w:r>
      <w:r>
        <w:rPr>
          <w:rFonts w:ascii="Arial" w:hAnsi="Arial" w:cs="Arial"/>
          <w:sz w:val="22"/>
          <w:szCs w:val="22"/>
        </w:rPr>
        <w:t xml:space="preserve">more </w:t>
      </w:r>
      <w:r w:rsidR="001E552F">
        <w:rPr>
          <w:rFonts w:ascii="Arial" w:hAnsi="Arial" w:cs="Arial"/>
          <w:sz w:val="22"/>
          <w:szCs w:val="22"/>
        </w:rPr>
        <w:t xml:space="preserve">so </w:t>
      </w:r>
      <w:r>
        <w:rPr>
          <w:rFonts w:ascii="Arial" w:hAnsi="Arial" w:cs="Arial"/>
          <w:sz w:val="22"/>
          <w:szCs w:val="22"/>
        </w:rPr>
        <w:t xml:space="preserve">than </w:t>
      </w:r>
      <w:r w:rsidRPr="00787295">
        <w:rPr>
          <w:rFonts w:ascii="Arial" w:hAnsi="Arial" w:cs="Arial"/>
          <w:sz w:val="22"/>
          <w:szCs w:val="22"/>
        </w:rPr>
        <w:t>experiencing only ACEs.</w:t>
      </w:r>
    </w:p>
    <w:p w14:paraId="207CC8F2" w14:textId="4C48BFA6" w:rsidR="00702A0C" w:rsidRDefault="00702A0C" w:rsidP="00702A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795DBB">
        <w:rPr>
          <w:rFonts w:ascii="Arial" w:hAnsi="Arial" w:cs="Arial"/>
          <w:sz w:val="22"/>
          <w:szCs w:val="22"/>
        </w:rPr>
        <w:t xml:space="preserve">e would like to know whether </w:t>
      </w:r>
      <w:r>
        <w:rPr>
          <w:rFonts w:ascii="Arial" w:hAnsi="Arial" w:cs="Arial"/>
          <w:sz w:val="22"/>
          <w:szCs w:val="22"/>
        </w:rPr>
        <w:t xml:space="preserve">this relationship (interaction or effect modification) was stronger in the population </w:t>
      </w:r>
      <w:r w:rsidR="001E552F">
        <w:rPr>
          <w:rFonts w:ascii="Arial" w:hAnsi="Arial" w:cs="Arial"/>
          <w:sz w:val="22"/>
          <w:szCs w:val="22"/>
        </w:rPr>
        <w:t>that is the focus of Study 3 (i.e., individuals experiencing discrimination) than among general population (the focus of Study 1).</w:t>
      </w:r>
    </w:p>
    <w:p w14:paraId="1E7CDA4D" w14:textId="73270EB9" w:rsidR="001E552F" w:rsidRDefault="001E552F" w:rsidP="001E552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generate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2 types of tables. The first table presents estimated general health score for each</w:t>
      </w:r>
      <w:r>
        <w:rPr>
          <w:rFonts w:ascii="Arial" w:hAnsi="Arial" w:cs="Arial"/>
          <w:sz w:val="22"/>
          <w:szCs w:val="22"/>
        </w:rPr>
        <w:t xml:space="preserve"> population and group</w:t>
      </w:r>
      <w:r>
        <w:rPr>
          <w:rFonts w:ascii="Arial" w:hAnsi="Arial" w:cs="Arial"/>
          <w:sz w:val="22"/>
          <w:szCs w:val="22"/>
        </w:rPr>
        <w:t xml:space="preserve">. The second table summarize the results of hypothesis test regarding differences between these estimated scores. </w:t>
      </w:r>
    </w:p>
    <w:p w14:paraId="7665F2FA" w14:textId="7DD548C5" w:rsidR="001E552F" w:rsidRDefault="001E552F" w:rsidP="001E552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difference between experiencing </w:t>
      </w:r>
      <w:r>
        <w:rPr>
          <w:rFonts w:ascii="Arial" w:hAnsi="Arial" w:cs="Arial"/>
          <w:sz w:val="22"/>
          <w:szCs w:val="22"/>
        </w:rPr>
        <w:t>ACE + OCS vs. traditional ACE</w:t>
      </w:r>
      <w:r>
        <w:rPr>
          <w:rFonts w:ascii="Arial" w:hAnsi="Arial" w:cs="Arial"/>
          <w:sz w:val="22"/>
          <w:szCs w:val="22"/>
        </w:rPr>
        <w:t xml:space="preserve"> among individual </w:t>
      </w:r>
      <w:r w:rsidR="00625E15">
        <w:rPr>
          <w:rFonts w:ascii="Arial" w:hAnsi="Arial" w:cs="Arial"/>
          <w:sz w:val="22"/>
          <w:szCs w:val="22"/>
        </w:rPr>
        <w:t xml:space="preserve">that are not the focus of </w:t>
      </w:r>
      <w:r>
        <w:rPr>
          <w:rFonts w:ascii="Arial" w:hAnsi="Arial" w:cs="Arial"/>
          <w:sz w:val="22"/>
          <w:szCs w:val="22"/>
        </w:rPr>
        <w:t>Study 3</w:t>
      </w:r>
    </w:p>
    <w:p w14:paraId="505055EA" w14:textId="50007C26" w:rsidR="001E552F" w:rsidRDefault="001E552F" w:rsidP="001E552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difference between experiencing ACE + OCS vs. traditional ACE among individual </w:t>
      </w:r>
      <w:r w:rsidR="00625E15">
        <w:rPr>
          <w:rFonts w:ascii="Arial" w:hAnsi="Arial" w:cs="Arial"/>
          <w:sz w:val="22"/>
          <w:szCs w:val="22"/>
        </w:rPr>
        <w:t xml:space="preserve">that are the focus of </w:t>
      </w:r>
      <w:r>
        <w:rPr>
          <w:rFonts w:ascii="Arial" w:hAnsi="Arial" w:cs="Arial"/>
          <w:sz w:val="22"/>
          <w:szCs w:val="22"/>
        </w:rPr>
        <w:t>Study 3</w:t>
      </w:r>
    </w:p>
    <w:p w14:paraId="79025B64" w14:textId="40FCE1D3" w:rsidR="001E552F" w:rsidRDefault="00625E15" w:rsidP="001E552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Finally, we test the difference-in-difference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i.e., whether the difference between individuals experiencing ACE + OCS vs. traditional ACE is different by </w:t>
      </w:r>
      <w:r>
        <w:rPr>
          <w:rFonts w:ascii="Arial" w:hAnsi="Arial" w:cs="Arial"/>
          <w:sz w:val="22"/>
          <w:szCs w:val="22"/>
        </w:rPr>
        <w:t>in the two populations</w:t>
      </w:r>
      <w:r>
        <w:rPr>
          <w:rFonts w:ascii="Arial" w:hAnsi="Arial" w:cs="Arial"/>
          <w:sz w:val="22"/>
          <w:szCs w:val="22"/>
        </w:rPr>
        <w:t>.</w:t>
      </w:r>
    </w:p>
    <w:p w14:paraId="6E35B1E5" w14:textId="37189B19" w:rsidR="00702A0C" w:rsidRPr="00795DBB" w:rsidRDefault="001E552F" w:rsidP="00702A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first test the difference between the two populations, </w:t>
      </w:r>
      <w:r w:rsidR="00702A0C" w:rsidRPr="00795DBB">
        <w:rPr>
          <w:rFonts w:ascii="Arial" w:hAnsi="Arial" w:cs="Arial"/>
          <w:sz w:val="22"/>
          <w:szCs w:val="22"/>
        </w:rPr>
        <w:t>rely</w:t>
      </w:r>
      <w:r>
        <w:rPr>
          <w:rFonts w:ascii="Arial" w:hAnsi="Arial" w:cs="Arial"/>
          <w:sz w:val="22"/>
          <w:szCs w:val="22"/>
        </w:rPr>
        <w:t>ing</w:t>
      </w:r>
      <w:r w:rsidR="00702A0C" w:rsidRPr="00795DBB">
        <w:rPr>
          <w:rFonts w:ascii="Arial" w:hAnsi="Arial" w:cs="Arial"/>
          <w:sz w:val="22"/>
          <w:szCs w:val="22"/>
        </w:rPr>
        <w:t xml:space="preserve"> only on </w:t>
      </w:r>
      <w:r>
        <w:rPr>
          <w:rFonts w:ascii="Arial" w:hAnsi="Arial" w:cs="Arial"/>
          <w:sz w:val="22"/>
          <w:szCs w:val="22"/>
        </w:rPr>
        <w:t>a re</w:t>
      </w:r>
      <w:r w:rsidR="00702A0C" w:rsidRPr="00795DBB">
        <w:rPr>
          <w:rFonts w:ascii="Arial" w:hAnsi="Arial" w:cs="Arial"/>
          <w:sz w:val="22"/>
          <w:szCs w:val="22"/>
        </w:rPr>
        <w:t>weight</w:t>
      </w:r>
      <w:r>
        <w:rPr>
          <w:rFonts w:ascii="Arial" w:hAnsi="Arial" w:cs="Arial"/>
          <w:sz w:val="22"/>
          <w:szCs w:val="22"/>
        </w:rPr>
        <w:t xml:space="preserve">ing procedure </w:t>
      </w:r>
      <w:r w:rsidR="00702A0C" w:rsidRPr="00795DBB">
        <w:rPr>
          <w:rFonts w:ascii="Arial" w:hAnsi="Arial" w:cs="Arial"/>
          <w:sz w:val="22"/>
          <w:szCs w:val="22"/>
        </w:rPr>
        <w:t>to make the group</w:t>
      </w:r>
      <w:r>
        <w:rPr>
          <w:rFonts w:ascii="Arial" w:hAnsi="Arial" w:cs="Arial"/>
          <w:sz w:val="22"/>
          <w:szCs w:val="22"/>
        </w:rPr>
        <w:t xml:space="preserve"> being compared (i.e., individuals e</w:t>
      </w:r>
      <w:r w:rsidR="00702A0C" w:rsidRPr="00795DBB">
        <w:rPr>
          <w:rFonts w:ascii="Arial" w:hAnsi="Arial" w:cs="Arial"/>
          <w:sz w:val="22"/>
          <w:szCs w:val="22"/>
        </w:rPr>
        <w:t xml:space="preserve">xposed to ACE and OCS vs. </w:t>
      </w:r>
      <w:r>
        <w:rPr>
          <w:rFonts w:ascii="Arial" w:hAnsi="Arial" w:cs="Arial"/>
          <w:sz w:val="22"/>
          <w:szCs w:val="22"/>
        </w:rPr>
        <w:t xml:space="preserve">individuals </w:t>
      </w:r>
      <w:r w:rsidR="00702A0C" w:rsidRPr="00795DBB">
        <w:rPr>
          <w:rFonts w:ascii="Arial" w:hAnsi="Arial" w:cs="Arial"/>
          <w:sz w:val="22"/>
          <w:szCs w:val="22"/>
        </w:rPr>
        <w:t>exposed to ACE alone</w:t>
      </w:r>
      <w:r>
        <w:rPr>
          <w:rFonts w:ascii="Arial" w:hAnsi="Arial" w:cs="Arial"/>
          <w:sz w:val="22"/>
          <w:szCs w:val="22"/>
        </w:rPr>
        <w:t>)</w:t>
      </w:r>
      <w:r w:rsidR="00702A0C" w:rsidRPr="00795D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similar </w:t>
      </w:r>
      <w:r w:rsidR="00702A0C" w:rsidRPr="00795DBB">
        <w:rPr>
          <w:rFonts w:ascii="Arial" w:hAnsi="Arial" w:cs="Arial"/>
          <w:sz w:val="22"/>
          <w:szCs w:val="22"/>
        </w:rPr>
        <w:t>in terms of covariates.</w:t>
      </w:r>
    </w:p>
    <w:p w14:paraId="5CD0E129" w14:textId="77777777" w:rsidR="00625E15" w:rsidRPr="00787295" w:rsidRDefault="00625E15" w:rsidP="00625E1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set of results included in the body of the document </w:t>
      </w:r>
      <w:r w:rsidRPr="00787295">
        <w:rPr>
          <w:rFonts w:ascii="Arial" w:hAnsi="Arial" w:cs="Arial"/>
          <w:sz w:val="22"/>
          <w:szCs w:val="22"/>
        </w:rPr>
        <w:t xml:space="preserve">we rely only on the weighting to make the groups </w:t>
      </w:r>
      <w:r>
        <w:rPr>
          <w:rFonts w:ascii="Arial" w:hAnsi="Arial" w:cs="Arial"/>
          <w:sz w:val="22"/>
          <w:szCs w:val="22"/>
        </w:rPr>
        <w:t xml:space="preserve">in the principal comparison </w:t>
      </w:r>
      <w:r w:rsidRPr="00787295">
        <w:rPr>
          <w:rFonts w:ascii="Arial" w:hAnsi="Arial" w:cs="Arial"/>
          <w:sz w:val="22"/>
          <w:szCs w:val="22"/>
        </w:rPr>
        <w:t xml:space="preserve">(i.e., exposed to ACE and OCS vs. exposed to ACE alone) </w:t>
      </w:r>
      <w:r>
        <w:rPr>
          <w:rFonts w:ascii="Arial" w:hAnsi="Arial" w:cs="Arial"/>
          <w:sz w:val="22"/>
          <w:szCs w:val="22"/>
        </w:rPr>
        <w:t xml:space="preserve">similar </w:t>
      </w:r>
      <w:r w:rsidRPr="00787295">
        <w:rPr>
          <w:rFonts w:ascii="Arial" w:hAnsi="Arial" w:cs="Arial"/>
          <w:sz w:val="22"/>
          <w:szCs w:val="22"/>
        </w:rPr>
        <w:t>in terms of covariates.</w:t>
      </w:r>
    </w:p>
    <w:p w14:paraId="545AD0B6" w14:textId="77777777" w:rsidR="00625E15" w:rsidRDefault="00625E15" w:rsidP="00625E1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Appendix, t</w:t>
      </w:r>
      <w:r w:rsidRPr="00787295">
        <w:rPr>
          <w:rFonts w:ascii="Arial" w:hAnsi="Arial" w:cs="Arial"/>
          <w:sz w:val="22"/>
          <w:szCs w:val="22"/>
        </w:rPr>
        <w:t>he same set of analysis is repeated using regression to address any residual covariate imbalance after weighting</w:t>
      </w:r>
      <w:r>
        <w:rPr>
          <w:rFonts w:ascii="Arial" w:hAnsi="Arial" w:cs="Arial"/>
          <w:sz w:val="22"/>
          <w:szCs w:val="22"/>
        </w:rPr>
        <w:t xml:space="preserve"> </w:t>
      </w:r>
      <w:r w:rsidRPr="00787295">
        <w:rPr>
          <w:rFonts w:ascii="Arial" w:hAnsi="Arial" w:cs="Arial"/>
          <w:sz w:val="22"/>
          <w:szCs w:val="22"/>
        </w:rPr>
        <w:t xml:space="preserve">(see adjusted predicted values </w:t>
      </w:r>
      <w:r>
        <w:rPr>
          <w:rFonts w:ascii="Arial" w:hAnsi="Arial" w:cs="Arial"/>
          <w:sz w:val="22"/>
          <w:szCs w:val="22"/>
        </w:rPr>
        <w:t>and doubly robust test</w:t>
      </w:r>
      <w:r w:rsidRPr="00787295">
        <w:rPr>
          <w:rFonts w:ascii="Arial" w:hAnsi="Arial" w:cs="Arial"/>
          <w:sz w:val="22"/>
          <w:szCs w:val="22"/>
        </w:rPr>
        <w:t>).</w:t>
      </w:r>
    </w:p>
    <w:p w14:paraId="60B9A57D" w14:textId="77777777" w:rsidR="00625E15" w:rsidRDefault="00625E15" w:rsidP="00625E15">
      <w:pPr>
        <w:rPr>
          <w:rFonts w:ascii="Arial" w:hAnsi="Arial" w:cs="Arial"/>
          <w:sz w:val="22"/>
          <w:szCs w:val="22"/>
        </w:rPr>
      </w:pPr>
    </w:p>
    <w:p w14:paraId="245EDACA" w14:textId="65FC4827" w:rsidR="00625E15" w:rsidRDefault="00625E15" w:rsidP="00625E15">
      <w:pPr>
        <w:rPr>
          <w:rFonts w:ascii="Arial" w:hAnsi="Arial" w:cs="Arial"/>
          <w:sz w:val="22"/>
          <w:szCs w:val="22"/>
        </w:rPr>
      </w:pPr>
      <w:r w:rsidRPr="0073643A">
        <w:rPr>
          <w:rFonts w:ascii="Arial" w:hAnsi="Arial" w:cs="Arial"/>
          <w:sz w:val="22"/>
          <w:szCs w:val="22"/>
        </w:rPr>
        <w:t>Takeaway:</w:t>
      </w:r>
    </w:p>
    <w:p w14:paraId="0278712F" w14:textId="77777777" w:rsidR="00625E15" w:rsidRDefault="00625E15" w:rsidP="00625E15">
      <w:pPr>
        <w:rPr>
          <w:rFonts w:ascii="Arial" w:hAnsi="Arial" w:cs="Arial"/>
          <w:sz w:val="22"/>
          <w:szCs w:val="22"/>
        </w:rPr>
      </w:pPr>
    </w:p>
    <w:p w14:paraId="0901631A" w14:textId="7E87A941" w:rsidR="00625E15" w:rsidRPr="00625E15" w:rsidRDefault="00625E15" w:rsidP="00625E1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8345A1">
        <w:rPr>
          <w:rFonts w:ascii="Arial" w:hAnsi="Arial" w:cs="Arial"/>
          <w:sz w:val="22"/>
          <w:szCs w:val="22"/>
        </w:rPr>
        <w:t xml:space="preserve">relationship between ACE+OCS (vs. traditional ACE) and general health was estimated to be somewhat stronger in the population that is the focus of Study 3 (i.e., individual who experienced discrimination) than on the rest of the population. The difference, however, was not significant. </w:t>
      </w:r>
    </w:p>
    <w:p w14:paraId="3A27B175" w14:textId="77777777" w:rsidR="00702A0C" w:rsidRPr="00795DBB" w:rsidRDefault="00702A0C" w:rsidP="00702A0C">
      <w:pPr>
        <w:rPr>
          <w:rFonts w:ascii="Arial" w:hAnsi="Arial" w:cs="Arial"/>
          <w:sz w:val="22"/>
          <w:szCs w:val="22"/>
        </w:rPr>
      </w:pPr>
    </w:p>
    <w:p w14:paraId="1FCFBA82" w14:textId="77777777" w:rsidR="00702A0C" w:rsidRPr="00795DBB" w:rsidRDefault="00702A0C" w:rsidP="00702A0C">
      <w:pPr>
        <w:rPr>
          <w:rFonts w:ascii="Arial" w:hAnsi="Arial" w:cs="Arial"/>
          <w:sz w:val="22"/>
          <w:szCs w:val="22"/>
          <w:u w:val="single"/>
        </w:rPr>
      </w:pPr>
      <w:r w:rsidRPr="00795DBB">
        <w:rPr>
          <w:rFonts w:ascii="Arial" w:hAnsi="Arial" w:cs="Arial"/>
          <w:sz w:val="22"/>
          <w:szCs w:val="22"/>
          <w:u w:val="single"/>
        </w:rPr>
        <w:br w:type="page"/>
      </w:r>
    </w:p>
    <w:p w14:paraId="65B3722B" w14:textId="51677C71" w:rsidR="00625E15" w:rsidRDefault="00625E15" w:rsidP="00702A0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Study 3 population vs Study 1 population</w:t>
      </w:r>
    </w:p>
    <w:p w14:paraId="44F12F76" w14:textId="77777777" w:rsidR="00625E15" w:rsidRPr="00625E15" w:rsidRDefault="00625E15" w:rsidP="00625E1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94"/>
        <w:gridCol w:w="480"/>
        <w:gridCol w:w="720"/>
        <w:gridCol w:w="480"/>
        <w:gridCol w:w="487"/>
        <w:gridCol w:w="742"/>
      </w:tblGrid>
      <w:tr w:rsidR="00625E15" w14:paraId="347BDD12" w14:textId="77777777">
        <w:trPr>
          <w:divId w:val="1514340753"/>
          <w:tblHeader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302FCA97" w14:textId="77777777" w:rsidR="00625E15" w:rsidRDefault="00625E15">
            <w:r>
              <w:t>Predicted values by discrimination</w:t>
            </w:r>
          </w:p>
        </w:tc>
      </w:tr>
      <w:tr w:rsidR="00625E15" w14:paraId="33D93D5C" w14:textId="77777777">
        <w:trPr>
          <w:divId w:val="15143407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CC9B1" w14:textId="77777777" w:rsidR="00625E15" w:rsidRDefault="00625E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25016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0372C17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FA34EDE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7154C54" w14:textId="77777777" w:rsidR="00625E15" w:rsidRDefault="00625E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DF666" w14:textId="77777777" w:rsidR="00625E15" w:rsidRDefault="00625E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296A0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625E15" w14:paraId="1B8FCD64" w14:textId="77777777">
        <w:trPr>
          <w:divId w:val="1514340753"/>
          <w:tblCellSpacing w:w="15" w:type="dxa"/>
        </w:trPr>
        <w:tc>
          <w:tcPr>
            <w:tcW w:w="0" w:type="auto"/>
            <w:vAlign w:val="center"/>
            <w:hideMark/>
          </w:tcPr>
          <w:p w14:paraId="3013C5F8" w14:textId="77777777" w:rsidR="00625E15" w:rsidRDefault="00625E15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19E82E1" w14:textId="77777777" w:rsidR="00625E15" w:rsidRDefault="00625E1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90FA5AA" w14:textId="77777777" w:rsidR="00625E15" w:rsidRDefault="00625E15">
            <w:r>
              <w:t>3.91</w:t>
            </w:r>
          </w:p>
        </w:tc>
        <w:tc>
          <w:tcPr>
            <w:tcW w:w="0" w:type="auto"/>
            <w:vAlign w:val="center"/>
            <w:hideMark/>
          </w:tcPr>
          <w:p w14:paraId="28533FE1" w14:textId="77777777" w:rsidR="00625E15" w:rsidRDefault="00625E15">
            <w:r>
              <w:t>0.1347</w:t>
            </w:r>
          </w:p>
        </w:tc>
        <w:tc>
          <w:tcPr>
            <w:tcW w:w="0" w:type="auto"/>
            <w:vAlign w:val="center"/>
            <w:hideMark/>
          </w:tcPr>
          <w:p w14:paraId="1CC666DE" w14:textId="77777777" w:rsidR="00625E15" w:rsidRDefault="00625E15"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02651B1C" w14:textId="77777777" w:rsidR="00625E15" w:rsidRDefault="00625E15">
            <w:r>
              <w:t>4.18</w:t>
            </w:r>
          </w:p>
        </w:tc>
        <w:tc>
          <w:tcPr>
            <w:tcW w:w="0" w:type="auto"/>
            <w:vAlign w:val="center"/>
            <w:hideMark/>
          </w:tcPr>
          <w:p w14:paraId="7BCDA715" w14:textId="77777777" w:rsidR="00625E15" w:rsidRDefault="00625E15">
            <w:r>
              <w:t>27</w:t>
            </w:r>
          </w:p>
        </w:tc>
      </w:tr>
      <w:tr w:rsidR="00625E15" w14:paraId="23D8E713" w14:textId="77777777">
        <w:trPr>
          <w:divId w:val="1514340753"/>
          <w:tblCellSpacing w:w="15" w:type="dxa"/>
        </w:trPr>
        <w:tc>
          <w:tcPr>
            <w:tcW w:w="0" w:type="auto"/>
            <w:vAlign w:val="center"/>
            <w:hideMark/>
          </w:tcPr>
          <w:p w14:paraId="76C72A00" w14:textId="77777777" w:rsidR="00625E15" w:rsidRDefault="00625E15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51A33670" w14:textId="77777777" w:rsidR="00625E15" w:rsidRDefault="00625E15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D6C4ADD" w14:textId="77777777" w:rsidR="00625E15" w:rsidRDefault="00625E15"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3E80FADE" w14:textId="77777777" w:rsidR="00625E15" w:rsidRDefault="00625E15">
            <w:r>
              <w:t>0.0901</w:t>
            </w:r>
          </w:p>
        </w:tc>
        <w:tc>
          <w:tcPr>
            <w:tcW w:w="0" w:type="auto"/>
            <w:vAlign w:val="center"/>
            <w:hideMark/>
          </w:tcPr>
          <w:p w14:paraId="7524F6C7" w14:textId="77777777" w:rsidR="00625E15" w:rsidRDefault="00625E15"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261C3238" w14:textId="77777777" w:rsidR="00625E15" w:rsidRDefault="00625E15">
            <w:r>
              <w:t>3.98</w:t>
            </w:r>
          </w:p>
        </w:tc>
        <w:tc>
          <w:tcPr>
            <w:tcW w:w="0" w:type="auto"/>
            <w:vAlign w:val="center"/>
            <w:hideMark/>
          </w:tcPr>
          <w:p w14:paraId="22BF66D6" w14:textId="77777777" w:rsidR="00625E15" w:rsidRDefault="00625E15">
            <w:r>
              <w:t>69</w:t>
            </w:r>
          </w:p>
        </w:tc>
      </w:tr>
      <w:tr w:rsidR="00625E15" w14:paraId="5A40D212" w14:textId="77777777">
        <w:trPr>
          <w:divId w:val="1514340753"/>
          <w:tblCellSpacing w:w="15" w:type="dxa"/>
        </w:trPr>
        <w:tc>
          <w:tcPr>
            <w:tcW w:w="0" w:type="auto"/>
            <w:vAlign w:val="center"/>
            <w:hideMark/>
          </w:tcPr>
          <w:p w14:paraId="53259ABE" w14:textId="77777777" w:rsidR="00625E15" w:rsidRDefault="00625E15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4AE58DE" w14:textId="77777777" w:rsidR="00625E15" w:rsidRDefault="00625E1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F94216E" w14:textId="77777777" w:rsidR="00625E15" w:rsidRDefault="00625E15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40D33833" w14:textId="77777777" w:rsidR="00625E15" w:rsidRDefault="00625E15">
            <w:r>
              <w:t>0.0378</w:t>
            </w:r>
          </w:p>
        </w:tc>
        <w:tc>
          <w:tcPr>
            <w:tcW w:w="0" w:type="auto"/>
            <w:vAlign w:val="center"/>
            <w:hideMark/>
          </w:tcPr>
          <w:p w14:paraId="021FE20F" w14:textId="77777777" w:rsidR="00625E15" w:rsidRDefault="00625E15"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1C3011A6" w14:textId="77777777" w:rsidR="00625E15" w:rsidRDefault="00625E15">
            <w:r>
              <w:t>3.74</w:t>
            </w:r>
          </w:p>
        </w:tc>
        <w:tc>
          <w:tcPr>
            <w:tcW w:w="0" w:type="auto"/>
            <w:vAlign w:val="center"/>
            <w:hideMark/>
          </w:tcPr>
          <w:p w14:paraId="7B21C99F" w14:textId="77777777" w:rsidR="00625E15" w:rsidRDefault="00625E15">
            <w:r>
              <w:t>641</w:t>
            </w:r>
          </w:p>
        </w:tc>
      </w:tr>
      <w:tr w:rsidR="00625E15" w14:paraId="486FB749" w14:textId="77777777">
        <w:trPr>
          <w:divId w:val="1514340753"/>
          <w:tblCellSpacing w:w="15" w:type="dxa"/>
        </w:trPr>
        <w:tc>
          <w:tcPr>
            <w:tcW w:w="0" w:type="auto"/>
            <w:vAlign w:val="center"/>
            <w:hideMark/>
          </w:tcPr>
          <w:p w14:paraId="03C7D961" w14:textId="77777777" w:rsidR="00625E15" w:rsidRDefault="00625E15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24EB13BD" w14:textId="77777777" w:rsidR="00625E15" w:rsidRDefault="00625E15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96107A9" w14:textId="77777777" w:rsidR="00625E15" w:rsidRDefault="00625E15"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4A6FBB9B" w14:textId="77777777" w:rsidR="00625E15" w:rsidRDefault="00625E15">
            <w:r>
              <w:t>0.0235</w:t>
            </w:r>
          </w:p>
        </w:tc>
        <w:tc>
          <w:tcPr>
            <w:tcW w:w="0" w:type="auto"/>
            <w:vAlign w:val="center"/>
            <w:hideMark/>
          </w:tcPr>
          <w:p w14:paraId="3B7D01A6" w14:textId="77777777" w:rsidR="00625E15" w:rsidRDefault="00625E15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45B51D10" w14:textId="77777777" w:rsidR="00625E15" w:rsidRDefault="00625E15">
            <w:r>
              <w:t>3.58</w:t>
            </w:r>
          </w:p>
        </w:tc>
        <w:tc>
          <w:tcPr>
            <w:tcW w:w="0" w:type="auto"/>
            <w:vAlign w:val="center"/>
            <w:hideMark/>
          </w:tcPr>
          <w:p w14:paraId="5028CDE5" w14:textId="77777777" w:rsidR="00625E15" w:rsidRDefault="00625E15">
            <w:r>
              <w:t>1258</w:t>
            </w:r>
          </w:p>
        </w:tc>
      </w:tr>
      <w:tr w:rsidR="00625E15" w14:paraId="18D316F5" w14:textId="77777777">
        <w:trPr>
          <w:divId w:val="1514340753"/>
          <w:tblCellSpacing w:w="15" w:type="dxa"/>
        </w:trPr>
        <w:tc>
          <w:tcPr>
            <w:tcW w:w="0" w:type="auto"/>
            <w:vAlign w:val="center"/>
            <w:hideMark/>
          </w:tcPr>
          <w:p w14:paraId="00D75758" w14:textId="77777777" w:rsidR="00625E15" w:rsidRDefault="00625E15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603E8D0E" w14:textId="77777777" w:rsidR="00625E15" w:rsidRDefault="00625E1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AB633DE" w14:textId="77777777" w:rsidR="00625E15" w:rsidRDefault="00625E15">
            <w:r>
              <w:t>4.09</w:t>
            </w:r>
          </w:p>
        </w:tc>
        <w:tc>
          <w:tcPr>
            <w:tcW w:w="0" w:type="auto"/>
            <w:vAlign w:val="center"/>
            <w:hideMark/>
          </w:tcPr>
          <w:p w14:paraId="1AF0B287" w14:textId="77777777" w:rsidR="00625E15" w:rsidRDefault="00625E15">
            <w:r>
              <w:t>0.1011</w:t>
            </w:r>
          </w:p>
        </w:tc>
        <w:tc>
          <w:tcPr>
            <w:tcW w:w="0" w:type="auto"/>
            <w:vAlign w:val="center"/>
            <w:hideMark/>
          </w:tcPr>
          <w:p w14:paraId="1EFDA795" w14:textId="77777777" w:rsidR="00625E15" w:rsidRDefault="00625E15">
            <w:r>
              <w:t>3.89</w:t>
            </w:r>
          </w:p>
        </w:tc>
        <w:tc>
          <w:tcPr>
            <w:tcW w:w="0" w:type="auto"/>
            <w:vAlign w:val="center"/>
            <w:hideMark/>
          </w:tcPr>
          <w:p w14:paraId="0412BDFF" w14:textId="77777777" w:rsidR="00625E15" w:rsidRDefault="00625E15">
            <w:r>
              <w:t>4.29</w:t>
            </w:r>
          </w:p>
        </w:tc>
        <w:tc>
          <w:tcPr>
            <w:tcW w:w="0" w:type="auto"/>
            <w:vAlign w:val="center"/>
            <w:hideMark/>
          </w:tcPr>
          <w:p w14:paraId="5E0FA252" w14:textId="77777777" w:rsidR="00625E15" w:rsidRDefault="00625E15">
            <w:r>
              <w:t>69</w:t>
            </w:r>
          </w:p>
        </w:tc>
      </w:tr>
      <w:tr w:rsidR="00625E15" w14:paraId="2FC2C941" w14:textId="77777777">
        <w:trPr>
          <w:divId w:val="1514340753"/>
          <w:tblCellSpacing w:w="15" w:type="dxa"/>
        </w:trPr>
        <w:tc>
          <w:tcPr>
            <w:tcW w:w="0" w:type="auto"/>
            <w:vAlign w:val="center"/>
            <w:hideMark/>
          </w:tcPr>
          <w:p w14:paraId="75246F72" w14:textId="77777777" w:rsidR="00625E15" w:rsidRDefault="00625E15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11D45C55" w14:textId="77777777" w:rsidR="00625E15" w:rsidRDefault="00625E15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AE6DC5B" w14:textId="77777777" w:rsidR="00625E15" w:rsidRDefault="00625E15">
            <w:r>
              <w:t>3.95</w:t>
            </w:r>
          </w:p>
        </w:tc>
        <w:tc>
          <w:tcPr>
            <w:tcW w:w="0" w:type="auto"/>
            <w:vAlign w:val="center"/>
            <w:hideMark/>
          </w:tcPr>
          <w:p w14:paraId="25A060BB" w14:textId="77777777" w:rsidR="00625E15" w:rsidRDefault="00625E15">
            <w:r>
              <w:t>0.0764</w:t>
            </w:r>
          </w:p>
        </w:tc>
        <w:tc>
          <w:tcPr>
            <w:tcW w:w="0" w:type="auto"/>
            <w:vAlign w:val="center"/>
            <w:hideMark/>
          </w:tcPr>
          <w:p w14:paraId="14ABBF53" w14:textId="77777777" w:rsidR="00625E15" w:rsidRDefault="00625E15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1BD7A161" w14:textId="77777777" w:rsidR="00625E15" w:rsidRDefault="00625E15">
            <w:r>
              <w:t>4.10</w:t>
            </w:r>
          </w:p>
        </w:tc>
        <w:tc>
          <w:tcPr>
            <w:tcW w:w="0" w:type="auto"/>
            <w:vAlign w:val="center"/>
            <w:hideMark/>
          </w:tcPr>
          <w:p w14:paraId="3A56D1FE" w14:textId="77777777" w:rsidR="00625E15" w:rsidRDefault="00625E15">
            <w:r>
              <w:t>156</w:t>
            </w:r>
          </w:p>
        </w:tc>
      </w:tr>
      <w:tr w:rsidR="00625E15" w14:paraId="0E077511" w14:textId="77777777">
        <w:trPr>
          <w:divId w:val="1514340753"/>
          <w:tblCellSpacing w:w="15" w:type="dxa"/>
        </w:trPr>
        <w:tc>
          <w:tcPr>
            <w:tcW w:w="0" w:type="auto"/>
            <w:vAlign w:val="center"/>
            <w:hideMark/>
          </w:tcPr>
          <w:p w14:paraId="5EAF7D21" w14:textId="77777777" w:rsidR="00625E15" w:rsidRDefault="00625E15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D6055E0" w14:textId="77777777" w:rsidR="00625E15" w:rsidRDefault="00625E1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3CB21A8" w14:textId="77777777" w:rsidR="00625E15" w:rsidRDefault="00625E15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62D6F51C" w14:textId="77777777" w:rsidR="00625E15" w:rsidRDefault="00625E15">
            <w:r>
              <w:t>0.0397</w:t>
            </w:r>
          </w:p>
        </w:tc>
        <w:tc>
          <w:tcPr>
            <w:tcW w:w="0" w:type="auto"/>
            <w:vAlign w:val="center"/>
            <w:hideMark/>
          </w:tcPr>
          <w:p w14:paraId="6B860D29" w14:textId="77777777" w:rsidR="00625E15" w:rsidRDefault="00625E15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10B3BD82" w14:textId="77777777" w:rsidR="00625E15" w:rsidRDefault="00625E15">
            <w:r>
              <w:t>3.91</w:t>
            </w:r>
          </w:p>
        </w:tc>
        <w:tc>
          <w:tcPr>
            <w:tcW w:w="0" w:type="auto"/>
            <w:vAlign w:val="center"/>
            <w:hideMark/>
          </w:tcPr>
          <w:p w14:paraId="5A79CF02" w14:textId="77777777" w:rsidR="00625E15" w:rsidRDefault="00625E15">
            <w:r>
              <w:t>542</w:t>
            </w:r>
          </w:p>
        </w:tc>
      </w:tr>
      <w:tr w:rsidR="00625E15" w14:paraId="13D2E06C" w14:textId="77777777">
        <w:trPr>
          <w:divId w:val="1514340753"/>
          <w:tblCellSpacing w:w="15" w:type="dxa"/>
        </w:trPr>
        <w:tc>
          <w:tcPr>
            <w:tcW w:w="0" w:type="auto"/>
            <w:vAlign w:val="center"/>
            <w:hideMark/>
          </w:tcPr>
          <w:p w14:paraId="4F22D1E2" w14:textId="77777777" w:rsidR="00625E15" w:rsidRDefault="00625E15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5DABA99" w14:textId="77777777" w:rsidR="00625E15" w:rsidRDefault="00625E15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3353DD9" w14:textId="77777777" w:rsidR="00625E15" w:rsidRDefault="00625E15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1C928580" w14:textId="77777777" w:rsidR="00625E15" w:rsidRDefault="00625E15">
            <w:r>
              <w:t>0.0255</w:t>
            </w:r>
          </w:p>
        </w:tc>
        <w:tc>
          <w:tcPr>
            <w:tcW w:w="0" w:type="auto"/>
            <w:vAlign w:val="center"/>
            <w:hideMark/>
          </w:tcPr>
          <w:p w14:paraId="3C1846E8" w14:textId="77777777" w:rsidR="00625E15" w:rsidRDefault="00625E15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0A651018" w14:textId="77777777" w:rsidR="00625E15" w:rsidRDefault="00625E15">
            <w:r>
              <w:t>3.76</w:t>
            </w:r>
          </w:p>
        </w:tc>
        <w:tc>
          <w:tcPr>
            <w:tcW w:w="0" w:type="auto"/>
            <w:vAlign w:val="center"/>
            <w:hideMark/>
          </w:tcPr>
          <w:p w14:paraId="62272C14" w14:textId="77777777" w:rsidR="00625E15" w:rsidRDefault="00625E15">
            <w:r>
              <w:t>1057</w:t>
            </w:r>
          </w:p>
        </w:tc>
      </w:tr>
      <w:tr w:rsidR="00625E15" w14:paraId="08F1638A" w14:textId="77777777">
        <w:trPr>
          <w:divId w:val="1514340753"/>
          <w:tblCellSpacing w:w="15" w:type="dxa"/>
        </w:trPr>
        <w:tc>
          <w:tcPr>
            <w:tcW w:w="0" w:type="auto"/>
            <w:vAlign w:val="center"/>
          </w:tcPr>
          <w:p w14:paraId="5D869005" w14:textId="77777777" w:rsidR="00625E15" w:rsidRDefault="00625E15"/>
        </w:tc>
        <w:tc>
          <w:tcPr>
            <w:tcW w:w="0" w:type="auto"/>
            <w:vAlign w:val="center"/>
          </w:tcPr>
          <w:p w14:paraId="0E4FEE74" w14:textId="77777777" w:rsidR="00625E15" w:rsidRDefault="00625E15"/>
        </w:tc>
        <w:tc>
          <w:tcPr>
            <w:tcW w:w="0" w:type="auto"/>
            <w:vAlign w:val="center"/>
          </w:tcPr>
          <w:p w14:paraId="2B7B9B6E" w14:textId="77777777" w:rsidR="00625E15" w:rsidRDefault="00625E15"/>
        </w:tc>
        <w:tc>
          <w:tcPr>
            <w:tcW w:w="0" w:type="auto"/>
            <w:vAlign w:val="center"/>
          </w:tcPr>
          <w:p w14:paraId="400682C8" w14:textId="77777777" w:rsidR="00625E15" w:rsidRDefault="00625E15"/>
        </w:tc>
        <w:tc>
          <w:tcPr>
            <w:tcW w:w="0" w:type="auto"/>
            <w:vAlign w:val="center"/>
          </w:tcPr>
          <w:p w14:paraId="54D418DC" w14:textId="77777777" w:rsidR="00625E15" w:rsidRDefault="00625E15"/>
        </w:tc>
        <w:tc>
          <w:tcPr>
            <w:tcW w:w="0" w:type="auto"/>
            <w:vAlign w:val="center"/>
          </w:tcPr>
          <w:p w14:paraId="67CA8078" w14:textId="77777777" w:rsidR="00625E15" w:rsidRDefault="00625E15"/>
        </w:tc>
        <w:tc>
          <w:tcPr>
            <w:tcW w:w="0" w:type="auto"/>
            <w:vAlign w:val="center"/>
          </w:tcPr>
          <w:p w14:paraId="5EAF5F8C" w14:textId="77777777" w:rsidR="00625E15" w:rsidRDefault="00625E15"/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207"/>
        <w:gridCol w:w="720"/>
        <w:gridCol w:w="680"/>
        <w:gridCol w:w="855"/>
      </w:tblGrid>
      <w:tr w:rsidR="00625E15" w14:paraId="775B4F26" w14:textId="77777777">
        <w:trPr>
          <w:divId w:val="2084714661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5F91CC66" w14:textId="77777777" w:rsidR="00625E15" w:rsidRDefault="00625E15">
            <w:r>
              <w:t>Test 'ACE + OCS' vs. 'ACE only' by discrimination</w:t>
            </w:r>
          </w:p>
        </w:tc>
      </w:tr>
      <w:tr w:rsidR="00625E15" w14:paraId="7B06F57E" w14:textId="77777777">
        <w:trPr>
          <w:divId w:val="20847146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86CCE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4972C206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528A39F1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1BDDC39F" w14:textId="77777777" w:rsidR="00625E15" w:rsidRDefault="00625E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661E9" w14:textId="77777777" w:rsidR="00625E15" w:rsidRDefault="00625E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625E15" w14:paraId="092AD4A5" w14:textId="77777777">
        <w:trPr>
          <w:divId w:val="2084714661"/>
          <w:tblCellSpacing w:w="15" w:type="dxa"/>
        </w:trPr>
        <w:tc>
          <w:tcPr>
            <w:tcW w:w="0" w:type="auto"/>
            <w:vAlign w:val="center"/>
            <w:hideMark/>
          </w:tcPr>
          <w:p w14:paraId="5504D869" w14:textId="77777777" w:rsidR="00625E15" w:rsidRDefault="00625E15">
            <w:r>
              <w:t>diff among individuals not included</w:t>
            </w:r>
          </w:p>
        </w:tc>
        <w:tc>
          <w:tcPr>
            <w:tcW w:w="0" w:type="auto"/>
            <w:vAlign w:val="center"/>
            <w:hideMark/>
          </w:tcPr>
          <w:p w14:paraId="35EF14BA" w14:textId="77777777" w:rsidR="00625E15" w:rsidRDefault="00625E15">
            <w:r>
              <w:t>-0.2506</w:t>
            </w:r>
          </w:p>
        </w:tc>
        <w:tc>
          <w:tcPr>
            <w:tcW w:w="0" w:type="auto"/>
            <w:vAlign w:val="center"/>
            <w:hideMark/>
          </w:tcPr>
          <w:p w14:paraId="2FFB0295" w14:textId="77777777" w:rsidR="00625E15" w:rsidRDefault="00625E15">
            <w:r>
              <w:t>0.1399</w:t>
            </w:r>
          </w:p>
        </w:tc>
        <w:tc>
          <w:tcPr>
            <w:tcW w:w="0" w:type="auto"/>
            <w:vAlign w:val="center"/>
            <w:hideMark/>
          </w:tcPr>
          <w:p w14:paraId="4B9ECDE4" w14:textId="77777777" w:rsidR="00625E15" w:rsidRDefault="00625E15">
            <w:r>
              <w:t>-1.791</w:t>
            </w:r>
          </w:p>
        </w:tc>
        <w:tc>
          <w:tcPr>
            <w:tcW w:w="0" w:type="auto"/>
            <w:vAlign w:val="center"/>
            <w:hideMark/>
          </w:tcPr>
          <w:p w14:paraId="264D93C6" w14:textId="77777777" w:rsidR="00625E15" w:rsidRDefault="00625E15">
            <w:r>
              <w:t>0.09903</w:t>
            </w:r>
          </w:p>
        </w:tc>
      </w:tr>
      <w:tr w:rsidR="00625E15" w14:paraId="1FA385C0" w14:textId="77777777">
        <w:trPr>
          <w:divId w:val="2084714661"/>
          <w:tblCellSpacing w:w="15" w:type="dxa"/>
        </w:trPr>
        <w:tc>
          <w:tcPr>
            <w:tcW w:w="0" w:type="auto"/>
            <w:vAlign w:val="center"/>
            <w:hideMark/>
          </w:tcPr>
          <w:p w14:paraId="4B2C7CE1" w14:textId="77777777" w:rsidR="00625E15" w:rsidRDefault="00625E15">
            <w:r>
              <w:t>diff among study 3 sample</w:t>
            </w:r>
          </w:p>
        </w:tc>
        <w:tc>
          <w:tcPr>
            <w:tcW w:w="0" w:type="auto"/>
            <w:vAlign w:val="center"/>
            <w:hideMark/>
          </w:tcPr>
          <w:p w14:paraId="04BFB3C3" w14:textId="77777777" w:rsidR="00625E15" w:rsidRDefault="00625E15">
            <w:r>
              <w:t>-0.2730</w:t>
            </w:r>
          </w:p>
        </w:tc>
        <w:tc>
          <w:tcPr>
            <w:tcW w:w="0" w:type="auto"/>
            <w:vAlign w:val="center"/>
            <w:hideMark/>
          </w:tcPr>
          <w:p w14:paraId="495FE228" w14:textId="77777777" w:rsidR="00625E15" w:rsidRDefault="00625E15">
            <w:r>
              <w:t>0.0931</w:t>
            </w:r>
          </w:p>
        </w:tc>
        <w:tc>
          <w:tcPr>
            <w:tcW w:w="0" w:type="auto"/>
            <w:vAlign w:val="center"/>
            <w:hideMark/>
          </w:tcPr>
          <w:p w14:paraId="7E73F9B6" w14:textId="77777777" w:rsidR="00625E15" w:rsidRDefault="00625E15">
            <w:r>
              <w:t>-2.932</w:t>
            </w:r>
          </w:p>
        </w:tc>
        <w:tc>
          <w:tcPr>
            <w:tcW w:w="0" w:type="auto"/>
            <w:vAlign w:val="center"/>
            <w:hideMark/>
          </w:tcPr>
          <w:p w14:paraId="423FAB83" w14:textId="77777777" w:rsidR="00625E15" w:rsidRDefault="00625E15">
            <w:r>
              <w:t>0.00434</w:t>
            </w:r>
          </w:p>
        </w:tc>
      </w:tr>
      <w:tr w:rsidR="00625E15" w14:paraId="610D525B" w14:textId="77777777">
        <w:trPr>
          <w:divId w:val="2084714661"/>
          <w:tblCellSpacing w:w="15" w:type="dxa"/>
        </w:trPr>
        <w:tc>
          <w:tcPr>
            <w:tcW w:w="0" w:type="auto"/>
            <w:vAlign w:val="center"/>
            <w:hideMark/>
          </w:tcPr>
          <w:p w14:paraId="5F4EE353" w14:textId="77777777" w:rsidR="00625E15" w:rsidRDefault="00625E15">
            <w:r>
              <w:t>did study 3 vs. rest</w:t>
            </w:r>
          </w:p>
        </w:tc>
        <w:tc>
          <w:tcPr>
            <w:tcW w:w="0" w:type="auto"/>
            <w:vAlign w:val="center"/>
            <w:hideMark/>
          </w:tcPr>
          <w:p w14:paraId="7073D96A" w14:textId="77777777" w:rsidR="00625E15" w:rsidRDefault="00625E15">
            <w:r>
              <w:t>-0.0224</w:t>
            </w:r>
          </w:p>
        </w:tc>
        <w:tc>
          <w:tcPr>
            <w:tcW w:w="0" w:type="auto"/>
            <w:vAlign w:val="center"/>
            <w:hideMark/>
          </w:tcPr>
          <w:p w14:paraId="2768B7C9" w14:textId="77777777" w:rsidR="00625E15" w:rsidRDefault="00625E15">
            <w:r>
              <w:t>0.1681</w:t>
            </w:r>
          </w:p>
        </w:tc>
        <w:tc>
          <w:tcPr>
            <w:tcW w:w="0" w:type="auto"/>
            <w:vAlign w:val="center"/>
            <w:hideMark/>
          </w:tcPr>
          <w:p w14:paraId="775F72A8" w14:textId="77777777" w:rsidR="00625E15" w:rsidRDefault="00625E15">
            <w:r>
              <w:t>-0.133</w:t>
            </w:r>
          </w:p>
        </w:tc>
        <w:tc>
          <w:tcPr>
            <w:tcW w:w="0" w:type="auto"/>
            <w:vAlign w:val="center"/>
            <w:hideMark/>
          </w:tcPr>
          <w:p w14:paraId="23BE92AA" w14:textId="77777777" w:rsidR="00625E15" w:rsidRDefault="00625E15">
            <w:r>
              <w:t>0.84919</w:t>
            </w:r>
          </w:p>
        </w:tc>
      </w:tr>
    </w:tbl>
    <w:p w14:paraId="571D5BA7" w14:textId="77777777" w:rsidR="00625E15" w:rsidRDefault="00625E15">
      <w:pPr>
        <w:divId w:val="2084714661"/>
      </w:pPr>
    </w:p>
    <w:p w14:paraId="52BFAD0F" w14:textId="77777777" w:rsidR="00625E15" w:rsidRDefault="00625E15">
      <w:pPr>
        <w:divId w:val="1129662549"/>
      </w:pPr>
    </w:p>
    <w:p w14:paraId="3D616E5D" w14:textId="77777777" w:rsidR="00702A0C" w:rsidRPr="00795DBB" w:rsidRDefault="00702A0C" w:rsidP="00702A0C">
      <w:pPr>
        <w:rPr>
          <w:rFonts w:ascii="Arial" w:hAnsi="Arial" w:cs="Arial"/>
          <w:sz w:val="22"/>
          <w:szCs w:val="22"/>
        </w:rPr>
      </w:pPr>
    </w:p>
    <w:p w14:paraId="5DD3B907" w14:textId="2116CFD7" w:rsidR="00702A0C" w:rsidRPr="00795DBB" w:rsidRDefault="00702A0C" w:rsidP="00702A0C">
      <w:pPr>
        <w:rPr>
          <w:rFonts w:ascii="Arial" w:hAnsi="Arial" w:cs="Arial"/>
          <w:sz w:val="22"/>
          <w:szCs w:val="22"/>
        </w:rPr>
      </w:pPr>
      <w:r w:rsidRPr="0073643A">
        <w:rPr>
          <w:rFonts w:ascii="Arial" w:hAnsi="Arial" w:cs="Arial"/>
          <w:sz w:val="22"/>
          <w:szCs w:val="22"/>
        </w:rPr>
        <w:t>Takeaway:</w:t>
      </w:r>
      <w:r>
        <w:rPr>
          <w:rFonts w:ascii="Arial" w:hAnsi="Arial" w:cs="Arial"/>
          <w:sz w:val="22"/>
          <w:szCs w:val="22"/>
        </w:rPr>
        <w:t xml:space="preserve"> Experiencing certain OCS </w:t>
      </w:r>
      <w:r w:rsidR="00625E15">
        <w:rPr>
          <w:rFonts w:ascii="Arial" w:hAnsi="Arial" w:cs="Arial"/>
          <w:sz w:val="22"/>
          <w:szCs w:val="22"/>
        </w:rPr>
        <w:t>(such as experiencing basic needs, community stressors or lack of love and affection)</w:t>
      </w:r>
      <w:r w:rsidR="00625E1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addition to ACE</w:t>
      </w:r>
      <w:r w:rsidR="00625E15">
        <w:rPr>
          <w:rFonts w:ascii="Arial" w:hAnsi="Arial" w:cs="Arial"/>
          <w:sz w:val="22"/>
          <w:szCs w:val="22"/>
        </w:rPr>
        <w:t xml:space="preserve"> worsen the general health score more than </w:t>
      </w:r>
      <w:r>
        <w:rPr>
          <w:rFonts w:ascii="Arial" w:hAnsi="Arial" w:cs="Arial"/>
          <w:sz w:val="22"/>
          <w:szCs w:val="22"/>
        </w:rPr>
        <w:t xml:space="preserve">experiencing ACEs only. </w:t>
      </w:r>
      <w:r w:rsidR="00625E15">
        <w:rPr>
          <w:rFonts w:ascii="Arial" w:hAnsi="Arial" w:cs="Arial"/>
          <w:sz w:val="22"/>
          <w:szCs w:val="22"/>
        </w:rPr>
        <w:t xml:space="preserve">This difference was quite similar between the population that is the focus of study 3 and the rest of the population. </w:t>
      </w:r>
    </w:p>
    <w:p w14:paraId="4D8C823B" w14:textId="77777777" w:rsidR="00E613D8" w:rsidRDefault="00E613D8"/>
    <w:p w14:paraId="14F2F848" w14:textId="77777777" w:rsidR="00625E15" w:rsidRDefault="00625E15"/>
    <w:p w14:paraId="03C81DF7" w14:textId="77777777" w:rsidR="00625E15" w:rsidRDefault="00625E15">
      <w:r>
        <w:br w:type="page"/>
      </w:r>
    </w:p>
    <w:p w14:paraId="240F070E" w14:textId="3BD8B5ED" w:rsidR="00625E15" w:rsidRPr="00625E15" w:rsidRDefault="00625E15" w:rsidP="00625E15">
      <w:pPr>
        <w:rPr>
          <w:b/>
          <w:bCs/>
        </w:rPr>
      </w:pPr>
      <w:r w:rsidRPr="00625E15">
        <w:rPr>
          <w:b/>
          <w:bCs/>
        </w:rPr>
        <w:lastRenderedPageBreak/>
        <w:t>Appendix</w:t>
      </w:r>
    </w:p>
    <w:p w14:paraId="6F8E61F9" w14:textId="77777777" w:rsidR="00625E15" w:rsidRPr="00795DBB" w:rsidRDefault="00625E15" w:rsidP="00625E15">
      <w:pPr>
        <w:pStyle w:val="Heading2"/>
        <w:rPr>
          <w:rFonts w:ascii="Arial" w:hAnsi="Arial" w:cs="Arial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22"/>
        <w:gridCol w:w="557"/>
        <w:gridCol w:w="837"/>
        <w:gridCol w:w="557"/>
        <w:gridCol w:w="565"/>
        <w:gridCol w:w="658"/>
      </w:tblGrid>
      <w:tr w:rsidR="00625E15" w14:paraId="07E81BD1" w14:textId="77777777" w:rsidTr="001666EC">
        <w:trPr>
          <w:tblHeader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44518F02" w14:textId="77777777" w:rsidR="00625E15" w:rsidRDefault="00625E15" w:rsidP="001666EC">
            <w:r>
              <w:t>Adjusted predicted values (DR) by discrimination</w:t>
            </w:r>
          </w:p>
        </w:tc>
      </w:tr>
      <w:tr w:rsidR="00625E15" w14:paraId="52476175" w14:textId="77777777" w:rsidTr="00166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FDD77" w14:textId="77777777" w:rsidR="00625E15" w:rsidRDefault="00625E15" w:rsidP="00166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01571" w14:textId="77777777" w:rsidR="00625E15" w:rsidRDefault="00625E15" w:rsidP="00166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3236998" w14:textId="77777777" w:rsidR="00625E15" w:rsidRDefault="00625E15" w:rsidP="00166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5096A204" w14:textId="77777777" w:rsidR="00625E15" w:rsidRDefault="00625E15" w:rsidP="00166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DD25D54" w14:textId="77777777" w:rsidR="00625E15" w:rsidRDefault="00625E15" w:rsidP="00166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32C3E" w14:textId="77777777" w:rsidR="00625E15" w:rsidRDefault="00625E15" w:rsidP="00166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5205C" w14:textId="77777777" w:rsidR="00625E15" w:rsidRDefault="00625E15" w:rsidP="00166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625E15" w14:paraId="27255A16" w14:textId="77777777" w:rsidTr="00166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9EE5" w14:textId="77777777" w:rsidR="00625E15" w:rsidRDefault="00625E15" w:rsidP="001666E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346856B" w14:textId="77777777" w:rsidR="00625E15" w:rsidRDefault="00625E15" w:rsidP="001666E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379259F" w14:textId="77777777" w:rsidR="00625E15" w:rsidRDefault="00625E15" w:rsidP="001666EC">
            <w:r>
              <w:t>3.90</w:t>
            </w:r>
          </w:p>
        </w:tc>
        <w:tc>
          <w:tcPr>
            <w:tcW w:w="0" w:type="auto"/>
            <w:vAlign w:val="center"/>
            <w:hideMark/>
          </w:tcPr>
          <w:p w14:paraId="39A5371A" w14:textId="77777777" w:rsidR="00625E15" w:rsidRDefault="00625E15" w:rsidP="001666EC">
            <w:r>
              <w:t>0.1478</w:t>
            </w:r>
          </w:p>
        </w:tc>
        <w:tc>
          <w:tcPr>
            <w:tcW w:w="0" w:type="auto"/>
            <w:vAlign w:val="center"/>
            <w:hideMark/>
          </w:tcPr>
          <w:p w14:paraId="123FC155" w14:textId="77777777" w:rsidR="00625E15" w:rsidRDefault="00625E15" w:rsidP="001666E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32E88809" w14:textId="77777777" w:rsidR="00625E15" w:rsidRDefault="00625E15" w:rsidP="001666EC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1DB796EA" w14:textId="77777777" w:rsidR="00625E15" w:rsidRDefault="00625E15" w:rsidP="001666EC">
            <w:r>
              <w:t>27</w:t>
            </w:r>
          </w:p>
        </w:tc>
      </w:tr>
      <w:tr w:rsidR="00625E15" w14:paraId="17FCF6BA" w14:textId="77777777" w:rsidTr="00166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D7FB" w14:textId="77777777" w:rsidR="00625E15" w:rsidRDefault="00625E15" w:rsidP="001666E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4B5397CB" w14:textId="77777777" w:rsidR="00625E15" w:rsidRDefault="00625E15" w:rsidP="001666E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0F317E4" w14:textId="77777777" w:rsidR="00625E15" w:rsidRDefault="00625E15" w:rsidP="001666EC"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68E87B2A" w14:textId="77777777" w:rsidR="00625E15" w:rsidRDefault="00625E15" w:rsidP="001666EC">
            <w:r>
              <w:t>0.0882</w:t>
            </w:r>
          </w:p>
        </w:tc>
        <w:tc>
          <w:tcPr>
            <w:tcW w:w="0" w:type="auto"/>
            <w:vAlign w:val="center"/>
            <w:hideMark/>
          </w:tcPr>
          <w:p w14:paraId="39C9E555" w14:textId="77777777" w:rsidR="00625E15" w:rsidRDefault="00625E15" w:rsidP="001666EC"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116FB703" w14:textId="77777777" w:rsidR="00625E15" w:rsidRDefault="00625E15" w:rsidP="001666EC">
            <w:r>
              <w:t>3.99</w:t>
            </w:r>
          </w:p>
        </w:tc>
        <w:tc>
          <w:tcPr>
            <w:tcW w:w="0" w:type="auto"/>
            <w:vAlign w:val="center"/>
            <w:hideMark/>
          </w:tcPr>
          <w:p w14:paraId="05CCAC5C" w14:textId="77777777" w:rsidR="00625E15" w:rsidRDefault="00625E15" w:rsidP="001666EC">
            <w:r>
              <w:t>67</w:t>
            </w:r>
          </w:p>
        </w:tc>
      </w:tr>
      <w:tr w:rsidR="00625E15" w14:paraId="159554F0" w14:textId="77777777" w:rsidTr="00166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04FA" w14:textId="77777777" w:rsidR="00625E15" w:rsidRDefault="00625E15" w:rsidP="001666E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22D5C8A2" w14:textId="77777777" w:rsidR="00625E15" w:rsidRDefault="00625E15" w:rsidP="001666E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E7EB235" w14:textId="77777777" w:rsidR="00625E15" w:rsidRDefault="00625E15" w:rsidP="001666EC"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5D87A6C5" w14:textId="77777777" w:rsidR="00625E15" w:rsidRDefault="00625E15" w:rsidP="001666EC">
            <w:r>
              <w:t>0.0431</w:t>
            </w:r>
          </w:p>
        </w:tc>
        <w:tc>
          <w:tcPr>
            <w:tcW w:w="0" w:type="auto"/>
            <w:vAlign w:val="center"/>
            <w:hideMark/>
          </w:tcPr>
          <w:p w14:paraId="3815B5A6" w14:textId="77777777" w:rsidR="00625E15" w:rsidRDefault="00625E15" w:rsidP="001666E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33E6723A" w14:textId="77777777" w:rsidR="00625E15" w:rsidRDefault="00625E15" w:rsidP="001666EC">
            <w:r>
              <w:t>3.77</w:t>
            </w:r>
          </w:p>
        </w:tc>
        <w:tc>
          <w:tcPr>
            <w:tcW w:w="0" w:type="auto"/>
            <w:vAlign w:val="center"/>
            <w:hideMark/>
          </w:tcPr>
          <w:p w14:paraId="2AB8FB81" w14:textId="77777777" w:rsidR="00625E15" w:rsidRDefault="00625E15" w:rsidP="001666EC">
            <w:r>
              <w:t>503</w:t>
            </w:r>
          </w:p>
        </w:tc>
      </w:tr>
      <w:tr w:rsidR="00625E15" w14:paraId="45298C48" w14:textId="77777777" w:rsidTr="00166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4332" w14:textId="77777777" w:rsidR="00625E15" w:rsidRDefault="00625E15" w:rsidP="001666E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5669DFF" w14:textId="77777777" w:rsidR="00625E15" w:rsidRDefault="00625E15" w:rsidP="001666E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CC80865" w14:textId="77777777" w:rsidR="00625E15" w:rsidRDefault="00625E15" w:rsidP="001666EC"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40F6CC7B" w14:textId="77777777" w:rsidR="00625E15" w:rsidRDefault="00625E15" w:rsidP="001666EC">
            <w:r>
              <w:t>0.0255</w:t>
            </w:r>
          </w:p>
        </w:tc>
        <w:tc>
          <w:tcPr>
            <w:tcW w:w="0" w:type="auto"/>
            <w:vAlign w:val="center"/>
            <w:hideMark/>
          </w:tcPr>
          <w:p w14:paraId="570F5097" w14:textId="77777777" w:rsidR="00625E15" w:rsidRDefault="00625E15" w:rsidP="001666EC"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01939CC2" w14:textId="77777777" w:rsidR="00625E15" w:rsidRDefault="00625E15" w:rsidP="001666EC">
            <w:r>
              <w:t>3.58</w:t>
            </w:r>
          </w:p>
        </w:tc>
        <w:tc>
          <w:tcPr>
            <w:tcW w:w="0" w:type="auto"/>
            <w:vAlign w:val="center"/>
            <w:hideMark/>
          </w:tcPr>
          <w:p w14:paraId="16F1612C" w14:textId="77777777" w:rsidR="00625E15" w:rsidRDefault="00625E15" w:rsidP="001666EC">
            <w:r>
              <w:t>1099</w:t>
            </w:r>
          </w:p>
        </w:tc>
      </w:tr>
      <w:tr w:rsidR="00625E15" w14:paraId="0D457E1A" w14:textId="77777777" w:rsidTr="00166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78D71" w14:textId="77777777" w:rsidR="00625E15" w:rsidRDefault="00625E15" w:rsidP="001666E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64FA2421" w14:textId="77777777" w:rsidR="00625E15" w:rsidRDefault="00625E15" w:rsidP="001666E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B48FE65" w14:textId="77777777" w:rsidR="00625E15" w:rsidRDefault="00625E15" w:rsidP="001666EC">
            <w:r>
              <w:t>4.08</w:t>
            </w:r>
          </w:p>
        </w:tc>
        <w:tc>
          <w:tcPr>
            <w:tcW w:w="0" w:type="auto"/>
            <w:vAlign w:val="center"/>
            <w:hideMark/>
          </w:tcPr>
          <w:p w14:paraId="6A5464EC" w14:textId="77777777" w:rsidR="00625E15" w:rsidRDefault="00625E15" w:rsidP="001666EC">
            <w:r>
              <w:t>0.1054</w:t>
            </w:r>
          </w:p>
        </w:tc>
        <w:tc>
          <w:tcPr>
            <w:tcW w:w="0" w:type="auto"/>
            <w:vAlign w:val="center"/>
            <w:hideMark/>
          </w:tcPr>
          <w:p w14:paraId="42B091B8" w14:textId="77777777" w:rsidR="00625E15" w:rsidRDefault="00625E15" w:rsidP="001666EC">
            <w:r>
              <w:t>3.87</w:t>
            </w:r>
          </w:p>
        </w:tc>
        <w:tc>
          <w:tcPr>
            <w:tcW w:w="0" w:type="auto"/>
            <w:vAlign w:val="center"/>
            <w:hideMark/>
          </w:tcPr>
          <w:p w14:paraId="0AD30D79" w14:textId="77777777" w:rsidR="00625E15" w:rsidRDefault="00625E15" w:rsidP="001666EC">
            <w:r>
              <w:t>4.29</w:t>
            </w:r>
          </w:p>
        </w:tc>
        <w:tc>
          <w:tcPr>
            <w:tcW w:w="0" w:type="auto"/>
            <w:vAlign w:val="center"/>
            <w:hideMark/>
          </w:tcPr>
          <w:p w14:paraId="5DB89553" w14:textId="77777777" w:rsidR="00625E15" w:rsidRDefault="00625E15" w:rsidP="001666EC">
            <w:r>
              <w:t>68</w:t>
            </w:r>
          </w:p>
        </w:tc>
      </w:tr>
      <w:tr w:rsidR="00625E15" w14:paraId="11D044B1" w14:textId="77777777" w:rsidTr="00166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62F8" w14:textId="77777777" w:rsidR="00625E15" w:rsidRDefault="00625E15" w:rsidP="001666E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2F88E6D" w14:textId="77777777" w:rsidR="00625E15" w:rsidRDefault="00625E15" w:rsidP="001666E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47CA644" w14:textId="77777777" w:rsidR="00625E15" w:rsidRDefault="00625E15" w:rsidP="001666EC">
            <w:r>
              <w:t>3.97</w:t>
            </w:r>
          </w:p>
        </w:tc>
        <w:tc>
          <w:tcPr>
            <w:tcW w:w="0" w:type="auto"/>
            <w:vAlign w:val="center"/>
            <w:hideMark/>
          </w:tcPr>
          <w:p w14:paraId="2D036129" w14:textId="77777777" w:rsidR="00625E15" w:rsidRDefault="00625E15" w:rsidP="001666EC">
            <w:r>
              <w:t>0.0734</w:t>
            </w:r>
          </w:p>
        </w:tc>
        <w:tc>
          <w:tcPr>
            <w:tcW w:w="0" w:type="auto"/>
            <w:vAlign w:val="center"/>
            <w:hideMark/>
          </w:tcPr>
          <w:p w14:paraId="75B32F4B" w14:textId="77777777" w:rsidR="00625E15" w:rsidRDefault="00625E15" w:rsidP="001666EC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762A426F" w14:textId="77777777" w:rsidR="00625E15" w:rsidRDefault="00625E15" w:rsidP="001666EC"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4E4395A2" w14:textId="77777777" w:rsidR="00625E15" w:rsidRDefault="00625E15" w:rsidP="001666EC">
            <w:r>
              <w:t>153</w:t>
            </w:r>
          </w:p>
        </w:tc>
      </w:tr>
      <w:tr w:rsidR="00625E15" w14:paraId="35E49790" w14:textId="77777777" w:rsidTr="00166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EFCC" w14:textId="77777777" w:rsidR="00625E15" w:rsidRDefault="00625E15" w:rsidP="001666E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45E75979" w14:textId="77777777" w:rsidR="00625E15" w:rsidRDefault="00625E15" w:rsidP="001666E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760543E" w14:textId="77777777" w:rsidR="00625E15" w:rsidRDefault="00625E15" w:rsidP="001666EC">
            <w:r>
              <w:t>3.88</w:t>
            </w:r>
          </w:p>
        </w:tc>
        <w:tc>
          <w:tcPr>
            <w:tcW w:w="0" w:type="auto"/>
            <w:vAlign w:val="center"/>
            <w:hideMark/>
          </w:tcPr>
          <w:p w14:paraId="258CADD6" w14:textId="77777777" w:rsidR="00625E15" w:rsidRDefault="00625E15" w:rsidP="001666EC">
            <w:r>
              <w:t>0.0412</w:t>
            </w:r>
          </w:p>
        </w:tc>
        <w:tc>
          <w:tcPr>
            <w:tcW w:w="0" w:type="auto"/>
            <w:vAlign w:val="center"/>
            <w:hideMark/>
          </w:tcPr>
          <w:p w14:paraId="20F5A005" w14:textId="77777777" w:rsidR="00625E15" w:rsidRDefault="00625E15" w:rsidP="001666EC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0A0898EA" w14:textId="77777777" w:rsidR="00625E15" w:rsidRDefault="00625E15" w:rsidP="001666EC">
            <w:r>
              <w:t>3.96</w:t>
            </w:r>
          </w:p>
        </w:tc>
        <w:tc>
          <w:tcPr>
            <w:tcW w:w="0" w:type="auto"/>
            <w:vAlign w:val="center"/>
            <w:hideMark/>
          </w:tcPr>
          <w:p w14:paraId="06DF0C39" w14:textId="77777777" w:rsidR="00625E15" w:rsidRDefault="00625E15" w:rsidP="001666EC">
            <w:r>
              <w:t>444</w:t>
            </w:r>
          </w:p>
        </w:tc>
      </w:tr>
      <w:tr w:rsidR="00625E15" w14:paraId="19D442D3" w14:textId="77777777" w:rsidTr="00166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3346" w14:textId="77777777" w:rsidR="00625E15" w:rsidRDefault="00625E15" w:rsidP="001666E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4C96D49A" w14:textId="77777777" w:rsidR="00625E15" w:rsidRDefault="00625E15" w:rsidP="001666E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166FF6C" w14:textId="77777777" w:rsidR="00625E15" w:rsidRDefault="00625E15" w:rsidP="001666EC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7761A627" w14:textId="77777777" w:rsidR="00625E15" w:rsidRDefault="00625E15" w:rsidP="001666EC">
            <w:r>
              <w:t>0.0274</w:t>
            </w:r>
          </w:p>
        </w:tc>
        <w:tc>
          <w:tcPr>
            <w:tcW w:w="0" w:type="auto"/>
            <w:vAlign w:val="center"/>
            <w:hideMark/>
          </w:tcPr>
          <w:p w14:paraId="783010CA" w14:textId="77777777" w:rsidR="00625E15" w:rsidRDefault="00625E15" w:rsidP="001666EC"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67010181" w14:textId="77777777" w:rsidR="00625E15" w:rsidRDefault="00625E15" w:rsidP="001666EC">
            <w:r>
              <w:t>3.76</w:t>
            </w:r>
          </w:p>
        </w:tc>
        <w:tc>
          <w:tcPr>
            <w:tcW w:w="0" w:type="auto"/>
            <w:vAlign w:val="center"/>
            <w:hideMark/>
          </w:tcPr>
          <w:p w14:paraId="2CA38FE6" w14:textId="77777777" w:rsidR="00625E15" w:rsidRDefault="00625E15" w:rsidP="001666EC">
            <w:r>
              <w:t>957</w:t>
            </w:r>
          </w:p>
        </w:tc>
      </w:tr>
      <w:tr w:rsidR="00625E15" w14:paraId="725CCD6B" w14:textId="77777777" w:rsidTr="001666EC">
        <w:trPr>
          <w:tblCellSpacing w:w="15" w:type="dxa"/>
        </w:trPr>
        <w:tc>
          <w:tcPr>
            <w:tcW w:w="0" w:type="auto"/>
            <w:vAlign w:val="center"/>
          </w:tcPr>
          <w:p w14:paraId="3DB90DFE" w14:textId="77777777" w:rsidR="00625E15" w:rsidRDefault="00625E15" w:rsidP="001666EC"/>
        </w:tc>
        <w:tc>
          <w:tcPr>
            <w:tcW w:w="0" w:type="auto"/>
            <w:vAlign w:val="center"/>
          </w:tcPr>
          <w:p w14:paraId="7F5A8DAF" w14:textId="77777777" w:rsidR="00625E15" w:rsidRDefault="00625E15" w:rsidP="001666EC"/>
        </w:tc>
        <w:tc>
          <w:tcPr>
            <w:tcW w:w="0" w:type="auto"/>
            <w:vAlign w:val="center"/>
          </w:tcPr>
          <w:p w14:paraId="4FFA5D32" w14:textId="77777777" w:rsidR="00625E15" w:rsidRDefault="00625E15" w:rsidP="001666EC"/>
        </w:tc>
        <w:tc>
          <w:tcPr>
            <w:tcW w:w="0" w:type="auto"/>
            <w:vAlign w:val="center"/>
          </w:tcPr>
          <w:p w14:paraId="52D63349" w14:textId="77777777" w:rsidR="00625E15" w:rsidRDefault="00625E15" w:rsidP="001666EC"/>
        </w:tc>
        <w:tc>
          <w:tcPr>
            <w:tcW w:w="0" w:type="auto"/>
            <w:vAlign w:val="center"/>
          </w:tcPr>
          <w:p w14:paraId="7E7A557A" w14:textId="77777777" w:rsidR="00625E15" w:rsidRDefault="00625E15" w:rsidP="001666EC"/>
        </w:tc>
        <w:tc>
          <w:tcPr>
            <w:tcW w:w="0" w:type="auto"/>
            <w:vAlign w:val="center"/>
          </w:tcPr>
          <w:p w14:paraId="362E20FB" w14:textId="77777777" w:rsidR="00625E15" w:rsidRDefault="00625E15" w:rsidP="001666EC"/>
        </w:tc>
        <w:tc>
          <w:tcPr>
            <w:tcW w:w="0" w:type="auto"/>
            <w:vAlign w:val="center"/>
          </w:tcPr>
          <w:p w14:paraId="22B41A2C" w14:textId="77777777" w:rsidR="00625E15" w:rsidRDefault="00625E15" w:rsidP="001666EC"/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207"/>
        <w:gridCol w:w="720"/>
        <w:gridCol w:w="680"/>
        <w:gridCol w:w="855"/>
      </w:tblGrid>
      <w:tr w:rsidR="00625E15" w14:paraId="503FE14F" w14:textId="77777777">
        <w:trPr>
          <w:divId w:val="1326471733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496C0670" w14:textId="77777777" w:rsidR="00625E15" w:rsidRDefault="00625E15">
            <w:r>
              <w:t>Doubly Robust Test 'ACE + OCS' vs. 'ACE only' by discrimination</w:t>
            </w:r>
          </w:p>
        </w:tc>
      </w:tr>
      <w:tr w:rsidR="00625E15" w14:paraId="77C73806" w14:textId="77777777">
        <w:trPr>
          <w:divId w:val="13264717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37FBF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2A389961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5860F3A8" w14:textId="77777777" w:rsidR="00625E15" w:rsidRDefault="00625E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1A705092" w14:textId="77777777" w:rsidR="00625E15" w:rsidRDefault="00625E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FB107" w14:textId="77777777" w:rsidR="00625E15" w:rsidRDefault="00625E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625E15" w14:paraId="50F73664" w14:textId="77777777">
        <w:trPr>
          <w:divId w:val="1326471733"/>
          <w:tblCellSpacing w:w="15" w:type="dxa"/>
        </w:trPr>
        <w:tc>
          <w:tcPr>
            <w:tcW w:w="0" w:type="auto"/>
            <w:vAlign w:val="center"/>
            <w:hideMark/>
          </w:tcPr>
          <w:p w14:paraId="30BD4042" w14:textId="77777777" w:rsidR="00625E15" w:rsidRDefault="00625E15">
            <w:r>
              <w:t>diff among individuals not included</w:t>
            </w:r>
          </w:p>
        </w:tc>
        <w:tc>
          <w:tcPr>
            <w:tcW w:w="0" w:type="auto"/>
            <w:vAlign w:val="center"/>
            <w:hideMark/>
          </w:tcPr>
          <w:p w14:paraId="6756E40A" w14:textId="77777777" w:rsidR="00625E15" w:rsidRDefault="00625E15">
            <w:r>
              <w:t>-0.211</w:t>
            </w:r>
          </w:p>
        </w:tc>
        <w:tc>
          <w:tcPr>
            <w:tcW w:w="0" w:type="auto"/>
            <w:vAlign w:val="center"/>
            <w:hideMark/>
          </w:tcPr>
          <w:p w14:paraId="0B773917" w14:textId="77777777" w:rsidR="00625E15" w:rsidRDefault="00625E15">
            <w:r>
              <w:t>0.1342</w:t>
            </w:r>
          </w:p>
        </w:tc>
        <w:tc>
          <w:tcPr>
            <w:tcW w:w="0" w:type="auto"/>
            <w:vAlign w:val="center"/>
            <w:hideMark/>
          </w:tcPr>
          <w:p w14:paraId="77D5D895" w14:textId="77777777" w:rsidR="00625E15" w:rsidRDefault="00625E15">
            <w:r>
              <w:t>-1.576</w:t>
            </w:r>
          </w:p>
        </w:tc>
        <w:tc>
          <w:tcPr>
            <w:tcW w:w="0" w:type="auto"/>
            <w:vAlign w:val="center"/>
            <w:hideMark/>
          </w:tcPr>
          <w:p w14:paraId="61E2B2EE" w14:textId="77777777" w:rsidR="00625E15" w:rsidRDefault="00625E15">
            <w:r>
              <w:t>0.15282</w:t>
            </w:r>
          </w:p>
        </w:tc>
      </w:tr>
      <w:tr w:rsidR="00625E15" w14:paraId="40572E72" w14:textId="77777777">
        <w:trPr>
          <w:divId w:val="1326471733"/>
          <w:tblCellSpacing w:w="15" w:type="dxa"/>
        </w:trPr>
        <w:tc>
          <w:tcPr>
            <w:tcW w:w="0" w:type="auto"/>
            <w:vAlign w:val="center"/>
            <w:hideMark/>
          </w:tcPr>
          <w:p w14:paraId="36EE83AE" w14:textId="77777777" w:rsidR="00625E15" w:rsidRDefault="00625E15">
            <w:r>
              <w:t>diff among study 3 sample</w:t>
            </w:r>
          </w:p>
        </w:tc>
        <w:tc>
          <w:tcPr>
            <w:tcW w:w="0" w:type="auto"/>
            <w:vAlign w:val="center"/>
            <w:hideMark/>
          </w:tcPr>
          <w:p w14:paraId="773E6C85" w14:textId="77777777" w:rsidR="00625E15" w:rsidRDefault="00625E15">
            <w:r>
              <w:t>-0.286</w:t>
            </w:r>
          </w:p>
        </w:tc>
        <w:tc>
          <w:tcPr>
            <w:tcW w:w="0" w:type="auto"/>
            <w:vAlign w:val="center"/>
            <w:hideMark/>
          </w:tcPr>
          <w:p w14:paraId="30D62101" w14:textId="77777777" w:rsidR="00625E15" w:rsidRDefault="00625E15">
            <w:r>
              <w:t>0.0885</w:t>
            </w:r>
          </w:p>
        </w:tc>
        <w:tc>
          <w:tcPr>
            <w:tcW w:w="0" w:type="auto"/>
            <w:vAlign w:val="center"/>
            <w:hideMark/>
          </w:tcPr>
          <w:p w14:paraId="21BCF26A" w14:textId="77777777" w:rsidR="00625E15" w:rsidRDefault="00625E15">
            <w:r>
              <w:t>-3.236</w:t>
            </w:r>
          </w:p>
        </w:tc>
        <w:tc>
          <w:tcPr>
            <w:tcW w:w="0" w:type="auto"/>
            <w:vAlign w:val="center"/>
            <w:hideMark/>
          </w:tcPr>
          <w:p w14:paraId="68AC982F" w14:textId="77777777" w:rsidR="00625E15" w:rsidRDefault="00625E15">
            <w:r>
              <w:t>0.00154</w:t>
            </w:r>
          </w:p>
        </w:tc>
      </w:tr>
      <w:tr w:rsidR="00625E15" w14:paraId="3DA8EF71" w14:textId="77777777">
        <w:trPr>
          <w:divId w:val="1326471733"/>
          <w:tblCellSpacing w:w="15" w:type="dxa"/>
        </w:trPr>
        <w:tc>
          <w:tcPr>
            <w:tcW w:w="0" w:type="auto"/>
            <w:vAlign w:val="center"/>
            <w:hideMark/>
          </w:tcPr>
          <w:p w14:paraId="6B9DB06A" w14:textId="77777777" w:rsidR="00625E15" w:rsidRDefault="00625E15">
            <w:r>
              <w:t>did study 3 vs. rest</w:t>
            </w:r>
          </w:p>
        </w:tc>
        <w:tc>
          <w:tcPr>
            <w:tcW w:w="0" w:type="auto"/>
            <w:vAlign w:val="center"/>
            <w:hideMark/>
          </w:tcPr>
          <w:p w14:paraId="1B85CD05" w14:textId="77777777" w:rsidR="00625E15" w:rsidRDefault="00625E15">
            <w:r>
              <w:t>-0.075</w:t>
            </w:r>
          </w:p>
        </w:tc>
        <w:tc>
          <w:tcPr>
            <w:tcW w:w="0" w:type="auto"/>
            <w:vAlign w:val="center"/>
            <w:hideMark/>
          </w:tcPr>
          <w:p w14:paraId="7716EBB1" w14:textId="77777777" w:rsidR="00625E15" w:rsidRDefault="00625E15">
            <w:r>
              <w:t>0.1602</w:t>
            </w:r>
          </w:p>
        </w:tc>
        <w:tc>
          <w:tcPr>
            <w:tcW w:w="0" w:type="auto"/>
            <w:vAlign w:val="center"/>
            <w:hideMark/>
          </w:tcPr>
          <w:p w14:paraId="455CCBF4" w14:textId="77777777" w:rsidR="00625E15" w:rsidRDefault="00625E15">
            <w:r>
              <w:t>-0.468</w:t>
            </w:r>
          </w:p>
        </w:tc>
        <w:tc>
          <w:tcPr>
            <w:tcW w:w="0" w:type="auto"/>
            <w:vAlign w:val="center"/>
            <w:hideMark/>
          </w:tcPr>
          <w:p w14:paraId="140923A3" w14:textId="77777777" w:rsidR="00625E15" w:rsidRDefault="00625E15">
            <w:r>
              <w:t>0.67674</w:t>
            </w:r>
          </w:p>
        </w:tc>
      </w:tr>
    </w:tbl>
    <w:p w14:paraId="14F6A9FB" w14:textId="77777777" w:rsidR="00625E15" w:rsidRDefault="00625E15">
      <w:pPr>
        <w:divId w:val="1326471733"/>
      </w:pPr>
    </w:p>
    <w:p w14:paraId="40E29621" w14:textId="77777777" w:rsidR="00625E15" w:rsidRPr="00795DBB" w:rsidRDefault="00625E15" w:rsidP="00625E15">
      <w:pPr>
        <w:rPr>
          <w:rFonts w:ascii="Arial" w:hAnsi="Arial" w:cs="Arial"/>
          <w:sz w:val="22"/>
          <w:szCs w:val="22"/>
        </w:rPr>
      </w:pPr>
    </w:p>
    <w:p w14:paraId="4FA641E2" w14:textId="70A1C95F" w:rsidR="00625E15" w:rsidRPr="00795DBB" w:rsidRDefault="00625E15" w:rsidP="00625E15">
      <w:pPr>
        <w:rPr>
          <w:rFonts w:ascii="Arial" w:hAnsi="Arial" w:cs="Arial"/>
          <w:sz w:val="22"/>
          <w:szCs w:val="22"/>
        </w:rPr>
      </w:pPr>
      <w:r w:rsidRPr="0073643A">
        <w:rPr>
          <w:rFonts w:ascii="Arial" w:hAnsi="Arial" w:cs="Arial"/>
          <w:sz w:val="22"/>
          <w:szCs w:val="22"/>
        </w:rPr>
        <w:t>Takeaway:</w:t>
      </w:r>
      <w:r>
        <w:rPr>
          <w:rFonts w:ascii="Arial" w:hAnsi="Arial" w:cs="Arial"/>
          <w:sz w:val="22"/>
          <w:szCs w:val="22"/>
        </w:rPr>
        <w:t xml:space="preserve"> Experiencing certain OCS (such as experiencing basic needs, community stressors or lack of love and affection) in addition to ACE worsen the general health score more than experiencing ACEs only. </w:t>
      </w:r>
      <w:r>
        <w:rPr>
          <w:rFonts w:ascii="Arial" w:hAnsi="Arial" w:cs="Arial"/>
          <w:sz w:val="22"/>
          <w:szCs w:val="22"/>
        </w:rPr>
        <w:t>After implementing additional adjustments, t</w:t>
      </w:r>
      <w:r>
        <w:rPr>
          <w:rFonts w:ascii="Arial" w:hAnsi="Arial" w:cs="Arial"/>
          <w:sz w:val="22"/>
          <w:szCs w:val="22"/>
        </w:rPr>
        <w:t xml:space="preserve">his difference was </w:t>
      </w:r>
      <w:r>
        <w:rPr>
          <w:rFonts w:ascii="Arial" w:hAnsi="Arial" w:cs="Arial"/>
          <w:sz w:val="22"/>
          <w:szCs w:val="22"/>
        </w:rPr>
        <w:t xml:space="preserve">estimated to be somewhat larger in </w:t>
      </w:r>
      <w:r>
        <w:rPr>
          <w:rFonts w:ascii="Arial" w:hAnsi="Arial" w:cs="Arial"/>
          <w:sz w:val="22"/>
          <w:szCs w:val="22"/>
        </w:rPr>
        <w:t xml:space="preserve">the population that is the focus of study 3 </w:t>
      </w:r>
      <w:r>
        <w:rPr>
          <w:rFonts w:ascii="Arial" w:hAnsi="Arial" w:cs="Arial"/>
          <w:sz w:val="22"/>
          <w:szCs w:val="22"/>
        </w:rPr>
        <w:t xml:space="preserve">(individuals experiencing discrimination) than among the rest of </w:t>
      </w:r>
      <w:r>
        <w:rPr>
          <w:rFonts w:ascii="Arial" w:hAnsi="Arial" w:cs="Arial"/>
          <w:sz w:val="22"/>
          <w:szCs w:val="22"/>
        </w:rPr>
        <w:t xml:space="preserve">the population. </w:t>
      </w:r>
      <w:r>
        <w:rPr>
          <w:rFonts w:ascii="Arial" w:hAnsi="Arial" w:cs="Arial"/>
          <w:sz w:val="22"/>
          <w:szCs w:val="22"/>
        </w:rPr>
        <w:t xml:space="preserve">The difference, however, was not significant. </w:t>
      </w:r>
    </w:p>
    <w:p w14:paraId="4F344A31" w14:textId="77777777" w:rsidR="00625E15" w:rsidRDefault="00625E15"/>
    <w:sectPr w:rsidR="0062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6EB5"/>
    <w:multiLevelType w:val="hybridMultilevel"/>
    <w:tmpl w:val="F044F8DE"/>
    <w:lvl w:ilvl="0" w:tplc="64EAD4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10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0C"/>
    <w:rsid w:val="001E552F"/>
    <w:rsid w:val="00625E15"/>
    <w:rsid w:val="00702A0C"/>
    <w:rsid w:val="008345A1"/>
    <w:rsid w:val="00A63BEB"/>
    <w:rsid w:val="00AD4D5F"/>
    <w:rsid w:val="00B84DA8"/>
    <w:rsid w:val="00E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14C1"/>
  <w15:chartTrackingRefBased/>
  <w15:docId w15:val="{D7883561-3562-8541-BA57-71BDAEAC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0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2A0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02A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2A0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Godoy Garraza</dc:creator>
  <cp:keywords/>
  <dc:description/>
  <cp:lastModifiedBy>Lucas Godoy Garraza</cp:lastModifiedBy>
  <cp:revision>1</cp:revision>
  <dcterms:created xsi:type="dcterms:W3CDTF">2023-07-12T15:35:00Z</dcterms:created>
  <dcterms:modified xsi:type="dcterms:W3CDTF">2023-07-12T16:15:00Z</dcterms:modified>
</cp:coreProperties>
</file>