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ICJIA Research Hub — Pre-Launch Content Checklist</w:t>
      </w:r>
    </w:p>
    <w:p>
      <w:pPr>
        <w:pStyle w:val="Subtitle"/>
      </w:pPr>
      <w:r>
        <w:t xml:space="preserve">The content still to be added in the CMS before the new Research Hub goes public</w:t>
      </w:r>
    </w:p>
    <w:p>
      <w:pPr>
        <w:pStyle w:val="Date"/>
      </w:pPr>
      <w:r>
        <w:t xml:space="preserve">Prepared July 16, 2026 · a snapshot of the project roadmap’s content items</w:t>
      </w:r>
    </w:p>
    <w:bookmarkStart w:id="9" w:name="the-short-version"/>
    <w:p>
      <w:pPr>
        <w:pStyle w:val="Heading2"/>
      </w:pPr>
      <w:r>
        <w:t xml:space="preserve">The short version</w:t>
      </w:r>
    </w:p>
    <w:p>
      <w:pPr>
        <w:pStyle w:val="FirstParagraph"/>
      </w:pPr>
      <w:r>
        <w:t xml:space="preserve">The new Research Hub is a</w:t>
      </w:r>
      <w:r>
        <w:t xml:space="preserve"> </w:t>
      </w:r>
      <w:r>
        <w:rPr>
          <w:b/>
          <w:bCs/>
        </w:rPr>
        <w:t xml:space="preserve">complete, working draft</w:t>
      </w:r>
      <w:r>
        <w:t xml:space="preserve"> </w:t>
      </w:r>
      <w:r>
        <w:t xml:space="preserve">at the private preview address. The</w:t>
      </w:r>
      <w:r>
        <w:t xml:space="preserve"> </w:t>
      </w:r>
      <w:r>
        <w:t xml:space="preserve">engineering is built and continuously tested; what remains before it can go public is mostly</w:t>
      </w:r>
      <w:r>
        <w:t xml:space="preserve"> </w:t>
      </w:r>
      <w:r>
        <w:rPr>
          <w:b/>
          <w:bCs/>
        </w:rPr>
        <w:t xml:space="preserve">content</w:t>
      </w:r>
      <w:r>
        <w:t xml:space="preserve"> </w:t>
      </w:r>
      <w:r>
        <w:t xml:space="preserve">— things that need to be written or uploaded in the content system (Strapi) — plus the</w:t>
      </w:r>
      <w:r>
        <w:t xml:space="preserve"> </w:t>
      </w:r>
      <w:r>
        <w:t xml:space="preserve">go-live coordination handled separately.</w:t>
      </w:r>
    </w:p>
    <w:p>
      <w:pPr>
        <w:pStyle w:val="BodyText"/>
      </w:pPr>
      <w:r>
        <w:t xml:space="preserve">This is a plain-language checklist of that remaining content, for planning and assignment.</w:t>
      </w:r>
    </w:p>
    <w:p>
      <w:pPr>
        <w:pStyle w:val="BodyText"/>
      </w:pPr>
      <w:r>
        <w:rPr>
          <w:b/>
          <w:bCs/>
        </w:rPr>
        <w:t xml:space="preserve">At a glance: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 items</w:t>
      </w:r>
      <w:r>
        <w:t xml:space="preserve"> </w:t>
      </w:r>
      <w:r>
        <w:t xml:space="preserve">can be written today, no technical work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 items</w:t>
      </w:r>
      <w:r>
        <w:t xml:space="preserve"> </w:t>
      </w:r>
      <w:r>
        <w:t xml:space="preserve">need a small one-time change to the content system first (a new field or link), then</w:t>
      </w:r>
      <w:r>
        <w:t xml:space="preserve"> </w:t>
      </w:r>
      <w:r>
        <w:t xml:space="preserve">content entry.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 item</w:t>
      </w:r>
      <w:r>
        <w:t xml:space="preserve"> </w:t>
      </w:r>
      <w:r>
        <w:t xml:space="preserve">is a content sync at go-live.</w:t>
      </w:r>
    </w:p>
    <w:p>
      <w:pPr>
        <w:pStyle w:val="FirstParagraph"/>
      </w:pPr>
      <w:r>
        <w:t xml:space="preserve">This is a snapshot for hand-off. The live, always-current version of this list lives on the project</w:t>
      </w:r>
      <w:r>
        <w:t xml:space="preserve"> </w:t>
      </w:r>
      <w:r>
        <w:rPr>
          <w:b/>
          <w:bCs/>
        </w:rPr>
        <w:t xml:space="preserve">roadmap</w:t>
      </w:r>
      <w:r>
        <w:t xml:space="preserve"> </w:t>
      </w:r>
      <w:r>
        <w:t xml:space="preserve">(in the app under</w:t>
      </w:r>
      <w:r>
        <w:t xml:space="preserve"> </w:t>
      </w:r>
      <w:r>
        <w:t xml:space="preserve">“Roadmap”</w:t>
      </w:r>
      <w:r>
        <w:t xml:space="preserve">, and in the code repository as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), which is</w:t>
      </w:r>
      <w:r>
        <w:t xml:space="preserve"> </w:t>
      </w:r>
      <w:r>
        <w:t xml:space="preserve">updated as each item is completed.</w:t>
      </w:r>
    </w:p>
    <w:p>
      <w:r>
        <w:pict>
          <v:rect style="width:0;height:1.5pt" o:hralign="center" o:hrstd="t" o:hr="t"/>
        </w:pict>
      </w:r>
    </w:p>
    <w:bookmarkEnd w:id="9"/>
    <w:bookmarkStart w:id="10" w:name="X0b81692463ed81ba9fbf77b56452c3258c8f1bf"/>
    <w:p>
      <w:pPr>
        <w:pStyle w:val="Heading2"/>
      </w:pPr>
      <w:r>
        <w:t xml:space="preserve">1. Ready to write now — no technical work needed</w:t>
      </w:r>
    </w:p>
    <w:p>
      <w:pPr>
        <w:pStyle w:val="FirstParagraph"/>
      </w:pPr>
      <w:r>
        <w:t xml:space="preserve">A content editor can do these in the CMS today.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Homepage content</w:t>
      </w:r>
      <w:r>
        <w:t xml:space="preserve"> </w:t>
      </w:r>
      <w:r>
        <w:t xml:space="preserve">— author the</w:t>
      </w:r>
      <w:r>
        <w:t xml:space="preserve"> </w:t>
      </w:r>
      <w:r>
        <w:t xml:space="preserve">“Hub Home”</w:t>
      </w:r>
      <w:r>
        <w:t xml:space="preserve"> </w:t>
      </w:r>
      <w:r>
        <w:t xml:space="preserve">entry.</w:t>
      </w:r>
    </w:p>
    <w:p>
      <w:pPr>
        <w:pStyle w:val="Compact"/>
        <w:numPr>
          <w:ilvl w:val="1"/>
          <w:numId w:val="1003"/>
        </w:numPr>
      </w:pPr>
      <w:r>
        <w:t xml:space="preserve">Adds the homepage</w:t>
      </w:r>
      <w:r>
        <w:t xml:space="preserve"> </w:t>
      </w:r>
      <w:r>
        <w:rPr>
          <w:b/>
          <w:bCs/>
        </w:rPr>
        <w:t xml:space="preserve">hero photo</w:t>
      </w:r>
      <w:r>
        <w:t xml:space="preserve">, the</w:t>
      </w:r>
      <w:r>
        <w:t xml:space="preserve"> </w:t>
      </w:r>
      <w:r>
        <w:rPr>
          <w:b/>
          <w:bCs/>
        </w:rPr>
        <w:t xml:space="preserve">“Topics in Research &amp; Analysis”</w:t>
      </w:r>
      <w:r>
        <w:rPr>
          <w:b/>
          <w:bCs/>
        </w:rPr>
        <w:t xml:space="preserve"> </w:t>
      </w:r>
      <w:r>
        <w:rPr>
          <w:b/>
          <w:bCs/>
        </w:rPr>
        <w:t xml:space="preserve">image</w:t>
      </w:r>
      <w:r>
        <w:t xml:space="preserve">, and the real</w:t>
      </w:r>
      <w:r>
        <w:t xml:space="preserve"> </w:t>
      </w:r>
      <w:r>
        <w:rPr>
          <w:b/>
          <w:bCs/>
        </w:rPr>
        <w:t xml:space="preserve">homepage headline and introduction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These are placeholders today, and the homepage is the first thing every visitor sees.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Project descriptions (5 project pages)</w:t>
      </w:r>
      <w:r>
        <w:t xml:space="preserve"> </w:t>
      </w:r>
      <w:r>
        <w:t xml:space="preserve">— write the real write-up for each project.</w:t>
      </w:r>
    </w:p>
    <w:p>
      <w:pPr>
        <w:pStyle w:val="Compact"/>
        <w:numPr>
          <w:ilvl w:val="1"/>
          <w:numId w:val="1005"/>
        </w:numPr>
      </w:pPr>
      <w:r>
        <w:t xml:space="preserve">The five project pages currently share the same seeded placeholder text (the</w:t>
      </w:r>
      <w:r>
        <w:t xml:space="preserve"> </w:t>
      </w:r>
      <w:r>
        <w:t xml:space="preserve">“Justice Counts”</w:t>
      </w:r>
      <w:r>
        <w:t xml:space="preserve"> </w:t>
      </w:r>
      <w:r>
        <w:t xml:space="preserve">body).</w:t>
      </w:r>
    </w:p>
    <w:p>
      <w:pPr>
        <w:pStyle w:val="Compact"/>
        <w:numPr>
          <w:ilvl w:val="1"/>
          <w:numId w:val="1005"/>
        </w:numPr>
      </w:pPr>
      <w:r>
        <w:t xml:space="preserve">Each project needs its own summary/description.</w:t>
      </w:r>
    </w:p>
    <w:p>
      <w:r>
        <w:pict>
          <v:rect style="width:0;height:1.5pt" o:hralign="center" o:hrstd="t" o:hr="t"/>
        </w:pict>
      </w:r>
    </w:p>
    <w:bookmarkEnd w:id="10"/>
    <w:bookmarkStart w:id="11" w:name="X65a815b9cd5707fa4cd3d91c0286ff2f3f1b409"/>
    <w:p>
      <w:pPr>
        <w:pStyle w:val="Heading2"/>
      </w:pPr>
      <w:r>
        <w:t xml:space="preserve">2. Needs a quick content-system change first, then content</w:t>
      </w:r>
    </w:p>
    <w:p>
      <w:pPr>
        <w:pStyle w:val="FirstParagraph"/>
      </w:pPr>
      <w:r>
        <w:t xml:space="preserve">For each of these, a developer makes a small one-time change in the CMS (adds a field or a</w:t>
      </w:r>
      <w:r>
        <w:t xml:space="preserve"> </w:t>
      </w:r>
      <w:r>
        <w:t xml:space="preserve">relationship); after that it is ordinary content entry.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Center photos</w:t>
      </w:r>
      <w:r>
        <w:t xml:space="preserve"> </w:t>
      </w:r>
      <w:r>
        <w:t xml:space="preserve">— a photo for each research center.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Technical step first:</w:t>
      </w:r>
      <w:r>
        <w:t xml:space="preserve"> </w:t>
      </w:r>
      <w:r>
        <w:t xml:space="preserve">add an image field to the Center type.</w:t>
      </w:r>
      <w:r>
        <w:t xml:space="preserve"> </w:t>
      </w:r>
      <w:r>
        <w:rPr>
          <w:i/>
          <w:iCs/>
        </w:rPr>
        <w:t xml:space="preserve">Then:</w:t>
      </w:r>
      <w:r>
        <w:t xml:space="preserve"> </w:t>
      </w:r>
      <w:r>
        <w:t xml:space="preserve">upload one photo per</w:t>
      </w:r>
      <w:r>
        <w:t xml:space="preserve"> </w:t>
      </w:r>
      <w:r>
        <w:t xml:space="preserve">center.</w:t>
      </w:r>
    </w:p>
    <w:p>
      <w:pPr>
        <w:pStyle w:val="Compact"/>
        <w:numPr>
          <w:ilvl w:val="1"/>
          <w:numId w:val="1007"/>
        </w:numPr>
      </w:pPr>
      <w:r>
        <w:t xml:space="preserve">Center pages have no photo today.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Dataset thumbnails</w:t>
      </w:r>
      <w:r>
        <w:t xml:space="preserve"> </w:t>
      </w:r>
      <w:r>
        <w:t xml:space="preserve">— a small preview image for each dataset.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Technical step first:</w:t>
      </w:r>
      <w:r>
        <w:t xml:space="preserve"> </w:t>
      </w:r>
      <w:r>
        <w:t xml:space="preserve">add an image field.</w:t>
      </w:r>
      <w:r>
        <w:t xml:space="preserve"> </w:t>
      </w:r>
      <w:r>
        <w:rPr>
          <w:i/>
          <w:iCs/>
        </w:rPr>
        <w:t xml:space="preserve">Then:</w:t>
      </w:r>
      <w:r>
        <w:t xml:space="preserve"> </w:t>
      </w:r>
      <w:r>
        <w:t xml:space="preserve">upload the thumbnails.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“Filter articles by center”</w:t>
      </w:r>
      <w:r>
        <w:t xml:space="preserve"> </w:t>
      </w:r>
      <w:r>
        <w:t xml:space="preserve">— connect each article to its research center.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Technical step first:</w:t>
      </w:r>
      <w:r>
        <w:t xml:space="preserve"> </w:t>
      </w:r>
      <w:r>
        <w:t xml:space="preserve">add a link between centers and articles.</w:t>
      </w:r>
      <w:r>
        <w:t xml:space="preserve"> </w:t>
      </w:r>
      <w:r>
        <w:rPr>
          <w:i/>
          <w:iCs/>
        </w:rPr>
        <w:t xml:space="preserve">Then:</w:t>
      </w:r>
      <w:r>
        <w:t xml:space="preserve"> </w:t>
      </w:r>
      <w:r>
        <w:t xml:space="preserve">tag each article with</w:t>
      </w:r>
      <w:r>
        <w:t xml:space="preserve"> </w:t>
      </w:r>
      <w:r>
        <w:t xml:space="preserve">its center.</w:t>
      </w:r>
    </w:p>
    <w:p>
      <w:pPr>
        <w:pStyle w:val="Compact"/>
        <w:numPr>
          <w:ilvl w:val="1"/>
          <w:numId w:val="1011"/>
        </w:numPr>
      </w:pPr>
      <w:r>
        <w:t xml:space="preserve">This turns on the design’s</w:t>
      </w:r>
      <w:r>
        <w:t xml:space="preserve"> </w:t>
      </w:r>
      <w:r>
        <w:rPr>
          <w:b/>
          <w:bCs/>
        </w:rPr>
        <w:t xml:space="preserve">“All Centers”</w:t>
      </w:r>
      <w:r>
        <w:rPr>
          <w:b/>
          <w:bCs/>
        </w:rPr>
        <w:t xml:space="preserve"> </w:t>
      </w:r>
      <w:r>
        <w:rPr>
          <w:b/>
          <w:bCs/>
        </w:rPr>
        <w:t xml:space="preserve">filter</w:t>
      </w:r>
      <w:r>
        <w:t xml:space="preserve"> </w:t>
      </w:r>
      <w:r>
        <w:t xml:space="preserve">on the Articles page. (Right now a center is</w:t>
      </w:r>
      <w:r>
        <w:t xml:space="preserve"> </w:t>
      </w:r>
      <w:r>
        <w:t xml:space="preserve">only implied by the author’s name.)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Related Publications &amp; Related Resources on project pages</w:t>
      </w:r>
      <w:r>
        <w:t xml:space="preserve"> </w:t>
      </w:r>
      <w:r>
        <w:t xml:space="preserve">— link each project to its related</w:t>
      </w:r>
      <w:r>
        <w:t xml:space="preserve"> </w:t>
      </w:r>
      <w:r>
        <w:t xml:space="preserve">publications and downloadable resources.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Technical step first:</w:t>
      </w:r>
      <w:r>
        <w:t xml:space="preserve"> </w:t>
      </w:r>
      <w:r>
        <w:t xml:space="preserve">add the links/fields.</w:t>
      </w:r>
      <w:r>
        <w:t xml:space="preserve"> </w:t>
      </w:r>
      <w:r>
        <w:rPr>
          <w:i/>
          <w:iCs/>
        </w:rPr>
        <w:t xml:space="preserve">Then:</w:t>
      </w:r>
      <w:r>
        <w:t xml:space="preserve"> </w:t>
      </w:r>
      <w:r>
        <w:t xml:space="preserve">fill them in per project.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Article</w:t>
      </w:r>
      <w:r>
        <w:rPr>
          <w:b/>
          <w:bCs/>
        </w:rPr>
        <w:t xml:space="preserve"> </w:t>
      </w:r>
      <w:r>
        <w:rPr>
          <w:b/>
          <w:bCs/>
        </w:rPr>
        <w:t xml:space="preserve">“Related Content”</w:t>
      </w:r>
      <w:r>
        <w:rPr>
          <w:b/>
          <w:bCs/>
        </w:rPr>
        <w:t xml:space="preserve"> </w:t>
      </w:r>
      <w:r>
        <w:rPr>
          <w:b/>
          <w:bCs/>
        </w:rPr>
        <w:t xml:space="preserve">links</w:t>
      </w:r>
      <w:r>
        <w:t xml:space="preserve"> </w:t>
      </w:r>
      <w:r>
        <w:t xml:space="preserve">— a place to add hand-picked external links on an article.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Technical step first:</w:t>
      </w:r>
      <w:r>
        <w:t xml:space="preserve"> </w:t>
      </w:r>
      <w:r>
        <w:t xml:space="preserve">add the field.</w:t>
      </w:r>
      <w:r>
        <w:t xml:space="preserve"> </w:t>
      </w:r>
      <w:r>
        <w:rPr>
          <w:i/>
          <w:iCs/>
        </w:rPr>
        <w:t xml:space="preserve">Then:</w:t>
      </w:r>
      <w:r>
        <w:t xml:space="preserve"> </w:t>
      </w:r>
      <w:r>
        <w:t xml:space="preserve">fill it in where useful.</w:t>
      </w:r>
    </w:p>
    <w:p>
      <w:pPr>
        <w:pStyle w:val="Compact"/>
        <w:numPr>
          <w:ilvl w:val="1"/>
          <w:numId w:val="1015"/>
        </w:numPr>
      </w:pPr>
      <w:r>
        <w:t xml:space="preserve">(Related apps and datasets already appear automatically when they are linked.)</w:t>
      </w:r>
    </w:p>
    <w:p>
      <w:r>
        <w:pict>
          <v:rect style="width:0;height:1.5pt" o:hralign="center" o:hrstd="t" o:hr="t"/>
        </w:pict>
      </w:r>
    </w:p>
    <w:bookmarkEnd w:id="11"/>
    <w:bookmarkStart w:id="12" w:name="Xee2dd545e505c255aa9260eaf8b260f1be0bfae"/>
    <w:p>
      <w:pPr>
        <w:pStyle w:val="Heading2"/>
      </w:pPr>
      <w:r>
        <w:t xml:space="preserve">3. At go-live — a content sync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Bring over newer articles</w:t>
      </w:r>
      <w:r>
        <w:t xml:space="preserve"> </w:t>
      </w:r>
      <w:r>
        <w:t xml:space="preserve">— pull in any articles published on the current live Hub since this</w:t>
      </w:r>
      <w:r>
        <w:t xml:space="preserve"> </w:t>
      </w:r>
      <w:r>
        <w:t xml:space="preserve">draft was built, so nothing is missed at the switch-over.</w:t>
      </w:r>
    </w:p>
    <w:p>
      <w:r>
        <w:pict>
          <v:rect style="width:0;height:1.5pt" o:hralign="center" o:hrstd="t" o:hr="t"/>
        </w:pict>
      </w:r>
    </w:p>
    <w:bookmarkEnd w:id="12"/>
    <w:bookmarkStart w:id="13" w:name="Xf0e8976476a6ef5f875ed2b158dcb786dbddafa"/>
    <w:p>
      <w:pPr>
        <w:pStyle w:val="Heading2"/>
      </w:pPr>
      <w:r>
        <w:t xml:space="preserve">For context — not content (handled separately)</w:t>
      </w:r>
    </w:p>
    <w:p>
      <w:pPr>
        <w:pStyle w:val="FirstParagraph"/>
      </w:pPr>
      <w:r>
        <w:t xml:space="preserve">These remaining launch steps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content and are tracked on the roadmap, listed here only so</w:t>
      </w:r>
      <w:r>
        <w:t xml:space="preserve"> </w:t>
      </w:r>
      <w:r>
        <w:t xml:space="preserve">the picture is complete: design sign-off, a live screen-reader accessibility session, the main-site</w:t>
      </w:r>
      <w:r>
        <w:t xml:space="preserve"> </w:t>
      </w:r>
      <w:r>
        <w:t xml:space="preserve">address switch-over (so</w:t>
      </w:r>
      <w:r>
        <w:t xml:space="preserve"> </w:t>
      </w:r>
      <w:r>
        <w:rPr>
          <w:rStyle w:val="VerbatimChar"/>
        </w:rPr>
        <w:t xml:space="preserve">icjia.illinois.gov/researchhub/…</w:t>
      </w:r>
      <w:r>
        <w:t xml:space="preserve"> </w:t>
      </w:r>
      <w:r>
        <w:t xml:space="preserve">points at the new site), and the</w:t>
      </w:r>
      <w:r>
        <w:t xml:space="preserve"> </w:t>
      </w:r>
      <w:r>
        <w:t xml:space="preserve">search-engine settings flipped on at go-live. Separately, two obsolete internal content types</w:t>
      </w:r>
      <w:r>
        <w:t xml:space="preserve"> </w:t>
      </w:r>
      <w:r>
        <w:t xml:space="preserve">(</w:t>
      </w:r>
      <w:r>
        <w:rPr>
          <w:rStyle w:val="VerbatimChar"/>
        </w:rPr>
        <w:t xml:space="preserve">centerhome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projecthome</w:t>
      </w:r>
      <w:r>
        <w:t xml:space="preserve">) are scheduled for removal after July 31, 2026.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Need any row broken down further — e.g., a line per center, per project, or per dataset — or an</w:t>
      </w:r>
      <w:r>
        <w:rPr>
          <w:i/>
          <w:iCs/>
        </w:rPr>
        <w:t xml:space="preserve"> </w:t>
      </w:r>
      <w:r>
        <w:rPr>
          <w:i/>
          <w:iCs/>
        </w:rPr>
        <w:t xml:space="preserve">owner and target date added to each? The development team can expand this into a working tracker.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1"/>
  </w:num>
  <w:num w:numId="1004">
    <w:abstractNumId w:val="992"/>
  </w:num>
  <w:num w:numId="1005">
    <w:abstractNumId w:val="991"/>
  </w:num>
  <w:num w:numId="1006">
    <w:abstractNumId w:val="992"/>
  </w:num>
  <w:num w:numId="1007">
    <w:abstractNumId w:val="991"/>
  </w:num>
  <w:num w:numId="1008">
    <w:abstractNumId w:val="992"/>
  </w:num>
  <w:num w:numId="1009">
    <w:abstractNumId w:val="991"/>
  </w:num>
  <w:num w:numId="1010">
    <w:abstractNumId w:val="992"/>
  </w:num>
  <w:num w:numId="1011">
    <w:abstractNumId w:val="991"/>
  </w:num>
  <w:num w:numId="1012">
    <w:abstractNumId w:val="992"/>
  </w:num>
  <w:num w:numId="1013">
    <w:abstractNumId w:val="991"/>
  </w:num>
  <w:num w:numId="1014">
    <w:abstractNumId w:val="992"/>
  </w:num>
  <w:num w:numId="1015">
    <w:abstractNumId w:val="991"/>
  </w:num>
  <w:num w:numId="101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ICJIA Research Hub — Pre-Launch Content Checklist</dc:title>
  <dc:creator/>
  <cp:keywords/>
  <dcterms:created xsi:type="dcterms:W3CDTF">2026-07-16T20:26:48Z</dcterms:created>
  <dcterms:modified xsi:type="dcterms:W3CDTF">2026-07-16T20:26:48Z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Prepared July 16, 2026 · a snapshot of the project roadmap’s content items</vt:lpwstr>
  </property>
  <property fmtid="{D5CDD505-2E9C-101B-9397-08002B2CF9AE}" pid="3" name="subtitle">
    <vt:lpwstr>The content still to be added in the CMS before the new Research Hub goes public</vt:lpwstr>
  </property>
</Properties>
</file>