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t xml:space="preserve">Written the day this plan was approved — and the same day the first four phases were substantially built. Current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Complete (code-side).</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Complete (code-side).</w:t>
            </w:r>
            <w:r>
              <w:t xml:space="preserve"> </w:t>
            </w:r>
            <w:r>
              <w:t xml:space="preserve">The three stakeholder concerns are solved: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Substantially complete.</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5–6 — Hardening &amp; launch</w:t>
            </w:r>
          </w:p>
        </w:tc>
        <w:tc>
          <w:tcPr/>
          <w:p>
            <w:pPr>
              <w:pStyle w:val="Compact"/>
            </w:pPr>
            <w:r>
              <w:t xml:space="preserve">Not started</w:t>
            </w:r>
          </w:p>
        </w:tc>
      </w:tr>
    </w:tbl>
    <w:p>
      <w:pPr>
        <w:pStyle w:val="BodyText"/>
      </w:pPr>
      <w:r>
        <w:rPr>
          <w:b/>
          <w:bCs/>
        </w:rPr>
        <w:t xml:space="preserve">Live preview:</w:t>
      </w:r>
      <w:r>
        <w:t xml:space="preserve"> </w:t>
      </w:r>
      <w:r>
        <w:rPr>
          <w:rStyle w:val="VerbatimChar"/>
        </w:rPr>
        <w:t xml:space="preserve">copperhead-hub-20.netlify.app/researchhub/</w:t>
      </w:r>
      <w:r>
        <w:t xml:space="preserve"> </w:t>
      </w:r>
      <w:r>
        <w:t xml:space="preserve">(blocked from search engines until launch). ~540 routes prerender in about ten seconds; the build carries 41 unit tests and 26 accessibility checks.</w:t>
      </w:r>
    </w:p>
    <w:p>
      <w:pPr>
        <w:pStyle w:val="BodyText"/>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5"/>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5"/>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5"/>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5"/>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5"/>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5"/>
        </w:numPr>
      </w:pPr>
      <w:r>
        <w:rPr>
          <w:b/>
          <w:bCs/>
        </w:rPr>
        <w:t xml:space="preserve">SEO:</w:t>
      </w:r>
      <w:r>
        <w:t xml:space="preserve"> </w:t>
      </w:r>
      <w:r>
        <w:t xml:space="preserve">sitemap, canonicals, JSON-LD, OG metadata validated; Plausible continuity demonstrated across cutover.</w:t>
      </w:r>
    </w:p>
    <w:p>
      <w:pPr>
        <w:pStyle w:val="Compact"/>
        <w:numPr>
          <w:ilvl w:val="0"/>
          <w:numId w:val="1015"/>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5"/>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6"/>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6"/>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6"/>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6"/>
        </w:numPr>
      </w:pPr>
      <w:r>
        <w:t xml:space="preserve">UTC date formatting shifts evening timestamps a day backward (US-Central).</w:t>
      </w:r>
    </w:p>
    <w:p>
      <w:pPr>
        <w:pStyle w:val="Compact"/>
        <w:numPr>
          <w:ilvl w:val="0"/>
          <w:numId w:val="1016"/>
        </w:numPr>
      </w:pPr>
      <w:r>
        <w:t xml:space="preserve">Preview layout permanently overwrites the visitor’s color-mode preference.</w:t>
      </w:r>
    </w:p>
    <w:p>
      <w:pPr>
        <w:pStyle w:val="Compact"/>
        <w:numPr>
          <w:ilvl w:val="0"/>
          <w:numId w:val="1016"/>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6"/>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6"/>
        </w:numPr>
      </w:pPr>
      <w:r>
        <w:t xml:space="preserve">Tailwind class strings and icon names stored in CMS fields (purge/safelist trap).</w:t>
      </w:r>
    </w:p>
    <w:p>
      <w:pPr>
        <w:pStyle w:val="Compact"/>
        <w:numPr>
          <w:ilvl w:val="0"/>
          <w:numId w:val="1016"/>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6"/>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6"/>
        </w:numPr>
      </w:pPr>
      <w:r>
        <w:t xml:space="preserve">Image-URL prefixing logic triplicated.</w:t>
      </w:r>
    </w:p>
    <w:p>
      <w:pPr>
        <w:pStyle w:val="Compact"/>
        <w:numPr>
          <w:ilvl w:val="0"/>
          <w:numId w:val="1016"/>
        </w:numPr>
      </w:pPr>
      <w:r>
        <w:t xml:space="preserve">“No Image”</w:t>
      </w:r>
      <w:r>
        <w:t xml:space="preserve"> </w:t>
      </w:r>
      <w:r>
        <w:t xml:space="preserve">placeholder at ~1.9:1 contrast; inline styles mixed with utilities.</w:t>
      </w:r>
    </w:p>
    <w:p>
      <w:pPr>
        <w:pStyle w:val="Compact"/>
        <w:numPr>
          <w:ilvl w:val="0"/>
          <w:numId w:val="1016"/>
        </w:numPr>
      </w:pPr>
      <w:r>
        <w:t xml:space="preserve">Off-palette hovers; carousel arrows misbehave at bounds; fixed 420px card basis breaks small viewports.</w:t>
      </w:r>
    </w:p>
    <w:p>
      <w:pPr>
        <w:pStyle w:val="Compact"/>
        <w:numPr>
          <w:ilvl w:val="0"/>
          <w:numId w:val="1016"/>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6"/>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6"/>
        </w:numPr>
      </w:pPr>
      <w:r>
        <w:t xml:space="preserve">CSS-hack placeholder text invisible to assistive tech.</w:t>
      </w:r>
    </w:p>
    <w:p>
      <w:pPr>
        <w:pStyle w:val="Compact"/>
        <w:numPr>
          <w:ilvl w:val="0"/>
          <w:numId w:val="1016"/>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6"/>
        </w:numPr>
      </w:pPr>
      <w:r>
        <w:rPr>
          <w:rStyle w:val="VerbatimChar"/>
        </w:rPr>
        <w:t xml:space="preserve">formatDate</w:t>
      </w:r>
      <w:r>
        <w:t xml:space="preserve"> </w:t>
      </w:r>
      <w:r>
        <w:t xml:space="preserve">reimplemented in three places despite a util existing.</w:t>
      </w:r>
    </w:p>
    <w:p>
      <w:pPr>
        <w:pStyle w:val="Compact"/>
        <w:numPr>
          <w:ilvl w:val="0"/>
          <w:numId w:val="1016"/>
        </w:numPr>
      </w:pPr>
      <w:r>
        <w:t xml:space="preserve">Hardcoded CMS media URLs (hero images, og:image) in templates — a re-upload breaks the homepage.</w:t>
      </w:r>
    </w:p>
    <w:p>
      <w:pPr>
        <w:pStyle w:val="Compact"/>
        <w:numPr>
          <w:ilvl w:val="0"/>
          <w:numId w:val="1016"/>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6"/>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6"/>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6"/>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6"/>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6"/>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6"/>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6"/>
        </w:numPr>
      </w:pPr>
      <w:r>
        <w:rPr>
          <w:rStyle w:val="VerbatimChar"/>
        </w:rPr>
        <w:t xml:space="preserve">slugify</w:t>
      </w:r>
      <w:r>
        <w:t xml:space="preserve"> </w:t>
      </w:r>
      <w:r>
        <w:t xml:space="preserve">heading-ID collisions (duplicate headings).</w:t>
      </w:r>
    </w:p>
    <w:p>
      <w:pPr>
        <w:pStyle w:val="Compact"/>
        <w:numPr>
          <w:ilvl w:val="0"/>
          <w:numId w:val="1016"/>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6"/>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6"/>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7"/>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7"/>
        </w:numPr>
      </w:pPr>
      <w:r>
        <w:rPr>
          <w:b/>
          <w:bCs/>
        </w:rPr>
        <w:t xml:space="preserve">Headless CMS:</w:t>
      </w:r>
      <w:r>
        <w:t xml:space="preserve"> </w:t>
      </w:r>
      <w:r>
        <w:t xml:space="preserve">a CMS that only stores content; a separate website (Copperhead) presents it.</w:t>
      </w:r>
    </w:p>
    <w:p>
      <w:pPr>
        <w:pStyle w:val="Compact"/>
        <w:numPr>
          <w:ilvl w:val="0"/>
          <w:numId w:val="1017"/>
        </w:numPr>
      </w:pPr>
      <w:r>
        <w:rPr>
          <w:b/>
          <w:bCs/>
        </w:rPr>
        <w:t xml:space="preserve">API:</w:t>
      </w:r>
      <w:r>
        <w:t xml:space="preserve"> </w:t>
      </w:r>
      <w:r>
        <w:t xml:space="preserve">the channel a website uses to ask the CMS for content.</w:t>
      </w:r>
    </w:p>
    <w:p>
      <w:pPr>
        <w:pStyle w:val="Compact"/>
        <w:numPr>
          <w:ilvl w:val="0"/>
          <w:numId w:val="1017"/>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7"/>
        </w:numPr>
      </w:pPr>
      <w:r>
        <w:rPr>
          <w:b/>
          <w:bCs/>
        </w:rPr>
        <w:t xml:space="preserve">CDN:</w:t>
      </w:r>
      <w:r>
        <w:t xml:space="preserve"> </w:t>
      </w:r>
      <w:r>
        <w:t xml:space="preserve">the network of servers that delivers those static files fast, everywhere.</w:t>
      </w:r>
    </w:p>
    <w:p>
      <w:pPr>
        <w:pStyle w:val="Compact"/>
        <w:numPr>
          <w:ilvl w:val="0"/>
          <w:numId w:val="1017"/>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7"/>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7"/>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7"/>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7"/>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7"/>
        </w:numPr>
      </w:pPr>
      <w:r>
        <w:rPr>
          <w:b/>
          <w:bCs/>
        </w:rPr>
        <w:t xml:space="preserve">Plausible:</w:t>
      </w:r>
      <w:r>
        <w:t xml:space="preserve"> </w:t>
      </w:r>
      <w:r>
        <w:t xml:space="preserve">the privacy-friendly analytics service that counts our traffic.</w:t>
      </w:r>
    </w:p>
    <w:p>
      <w:pPr>
        <w:pStyle w:val="Compact"/>
        <w:numPr>
          <w:ilvl w:val="0"/>
          <w:numId w:val="1017"/>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7"/>
        </w:numPr>
      </w:pPr>
      <w:r>
        <w:rPr>
          <w:b/>
          <w:bCs/>
        </w:rPr>
        <w:t xml:space="preserve">Codename:</w:t>
      </w:r>
      <w:r>
        <w:t xml:space="preserve"> </w:t>
      </w:r>
      <w:r>
        <w:t xml:space="preserve">an internal project label (see Section 2); retired at launch.</w:t>
      </w:r>
    </w:p>
    <w:p>
      <w:pPr>
        <w:pStyle w:val="Compact"/>
        <w:numPr>
          <w:ilvl w:val="0"/>
          <w:numId w:val="1017"/>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7"/>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2026-07-11T17:03:00Z</dcterms:created>
  <dcterms:modified xsi:type="dcterms:W3CDTF">2026-07-11T17:03:00Z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