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ICJIA Research Hub — Pre-Launch Content Checklist</w:t>
      </w:r>
    </w:p>
    <w:p>
      <w:pPr>
        <w:pStyle w:val="Subtitle"/>
      </w:pPr>
      <w:r>
        <w:t xml:space="preserve">Item-by-item tracker of the content to add in the CMS before the new Research Hub goes public</w:t>
      </w:r>
    </w:p>
    <w:p>
      <w:pPr>
        <w:pStyle w:val="Date"/>
      </w:pPr>
      <w:r>
        <w:t xml:space="preserve">Prepared July 16, 2026 · a snapshot of the project roadmap’s content items</w:t>
      </w:r>
    </w:p>
    <w:bookmarkStart w:id="9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The new Research Hub is a</w:t>
      </w:r>
      <w:r>
        <w:t xml:space="preserve"> </w:t>
      </w:r>
      <w:r>
        <w:rPr>
          <w:b/>
          <w:bCs/>
        </w:rPr>
        <w:t xml:space="preserve">complete, working draft</w:t>
      </w:r>
      <w:r>
        <w:t xml:space="preserve"> </w:t>
      </w:r>
      <w:r>
        <w:t xml:space="preserve">at the private preview address. The engineering</w:t>
      </w:r>
      <w:r>
        <w:t xml:space="preserve"> </w:t>
      </w:r>
      <w:r>
        <w:t xml:space="preserve">is built and continuously tested; what remains before it can go public is mostly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to be</w:t>
      </w:r>
      <w:r>
        <w:t xml:space="preserve"> </w:t>
      </w:r>
      <w:r>
        <w:t xml:space="preserve">written or uploaded in the content system (Strapi), plus the go-live coordination handled separately.</w:t>
      </w:r>
    </w:p>
    <w:p>
      <w:pPr>
        <w:pStyle w:val="BodyText"/>
      </w:pPr>
      <w:r>
        <w:t xml:space="preserve">This is an item-by-item tracker of that content — every project, center, and dataset listed by name —</w:t>
      </w:r>
      <w:r>
        <w:t xml:space="preserve"> </w:t>
      </w:r>
      <w:r>
        <w:t xml:space="preserve">so the work can be assigned and tracked. Fill in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as you go, and mark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(change ☐ to ☒) when each item is complete.</w:t>
      </w:r>
    </w:p>
    <w:p>
      <w:pPr>
        <w:pStyle w:val="BodyText"/>
      </w:pPr>
      <w:r>
        <w:rPr>
          <w:b/>
          <w:bCs/>
        </w:rPr>
        <w:t xml:space="preserve">At a glance: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now (no technical work):</w:t>
      </w:r>
      <w:r>
        <w:t xml:space="preserve"> </w:t>
      </w:r>
      <w:r>
        <w:t xml:space="preserve">the homepage (3 pieces) and the 5 project write-ups.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Needs a one-time system change first, then content:</w:t>
      </w:r>
      <w:r>
        <w:t xml:space="preserve"> </w:t>
      </w:r>
      <w:r>
        <w:t xml:space="preserve">photos for 6 centers, thumbnails for 5</w:t>
      </w:r>
      <w:r>
        <w:t xml:space="preserve"> </w:t>
      </w:r>
      <w:r>
        <w:t xml:space="preserve">datasets,</w:t>
      </w:r>
      <w:r>
        <w:t xml:space="preserve"> </w:t>
      </w:r>
      <w:r>
        <w:t xml:space="preserve">“filter articles by center”</w:t>
      </w:r>
      <w:r>
        <w:t xml:space="preserve"> </w:t>
      </w:r>
      <w:r>
        <w:t xml:space="preserve">(setup + tagging ~236 articles), related content on the 5</w:t>
      </w:r>
      <w:r>
        <w:t xml:space="preserve"> </w:t>
      </w:r>
      <w:r>
        <w:t xml:space="preserve">project pages, and an optional article-links field.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go-live:</w:t>
      </w:r>
      <w:r>
        <w:t xml:space="preserve"> </w:t>
      </w:r>
      <w:r>
        <w:t xml:space="preserve">one content sync.</w:t>
      </w:r>
    </w:p>
    <w:p>
      <w:pPr>
        <w:pStyle w:val="FirstParagraph"/>
      </w:pPr>
      <w:r>
        <w:t xml:space="preserve">This is a snapshot for hand-off; the always-current version is the project</w:t>
      </w:r>
      <w:r>
        <w:t xml:space="preserve"> </w:t>
      </w:r>
      <w:r>
        <w:rPr>
          <w:b/>
          <w:bCs/>
        </w:rPr>
        <w:t xml:space="preserve">roadmap</w:t>
      </w:r>
      <w:r>
        <w:t xml:space="preserve"> </w:t>
      </w:r>
      <w:r>
        <w:t xml:space="preserve">(in the app</w:t>
      </w:r>
      <w:r>
        <w:t xml:space="preserve"> </w:t>
      </w:r>
      <w:r>
        <w:t xml:space="preserve">under</w:t>
      </w:r>
      <w:r>
        <w:t xml:space="preserve"> </w:t>
      </w:r>
      <w:r>
        <w:t xml:space="preserve">“Roadmap”</w:t>
      </w:r>
      <w:r>
        <w:t xml:space="preserve">, and in the code repository as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One-time technical setups (for the development team).</w:t>
      </w:r>
      <w:r>
        <w:t xml:space="preserve"> </w:t>
      </w:r>
      <w:r>
        <w:t xml:space="preserve">A few items below can’t be started until a</w:t>
      </w:r>
      <w:r>
        <w:t xml:space="preserve"> </w:t>
      </w:r>
      <w:r>
        <w:t xml:space="preserve">small, one-time change is made in the content system. Collected here for the developers: (1) an image</w:t>
      </w:r>
      <w:r>
        <w:t xml:space="preserve"> </w:t>
      </w:r>
      <w:r>
        <w:t xml:space="preserve">field on Center; (2) an image field on Dataset; (3) a Center ↔ Article link; (4) Related Publications</w:t>
      </w:r>
      <w:r>
        <w:t xml:space="preserve"> </w:t>
      </w:r>
      <w:r>
        <w:t xml:space="preserve">/ Related Resources on Project; (5) a</w:t>
      </w:r>
      <w:r>
        <w:t xml:space="preserve"> </w:t>
      </w:r>
      <w:r>
        <w:t xml:space="preserve">“Related Content”</w:t>
      </w:r>
      <w:r>
        <w:t xml:space="preserve"> </w:t>
      </w:r>
      <w:r>
        <w:t xml:space="preserve">links field on Article. Each is flagged below</w:t>
      </w:r>
      <w:r>
        <w:t xml:space="preserve"> </w:t>
      </w:r>
      <w:r>
        <w:t xml:space="preserve">where it applies.</w:t>
      </w:r>
    </w:p>
    <w:p>
      <w:r>
        <w:pict>
          <v:rect style="width:0;height:1.5pt" o:hralign="center" o:hrstd="t" o:hr="t"/>
        </w:pict>
      </w:r>
    </w:p>
    <w:bookmarkEnd w:id="9"/>
    <w:bookmarkStart w:id="12" w:name="X0b81692463ed81ba9fbf77b56452c3258c8f1bf"/>
    <w:p>
      <w:pPr>
        <w:pStyle w:val="Heading2"/>
      </w:pPr>
      <w:r>
        <w:t xml:space="preserve">1. Ready to write now — no technical work needed</w:t>
      </w:r>
    </w:p>
    <w:bookmarkStart w:id="10" w:name="Xe747cdb80b7f45c48f918f0bac355d26068e8d1"/>
    <w:p>
      <w:pPr>
        <w:pStyle w:val="Heading3"/>
      </w:pPr>
      <w:r>
        <w:t xml:space="preserve">1a. Homepage — author the</w:t>
      </w:r>
      <w:r>
        <w:t xml:space="preserve"> </w:t>
      </w:r>
      <w:r>
        <w:t xml:space="preserve">“Hub Home”</w:t>
      </w:r>
      <w:r>
        <w:t xml:space="preserve"> </w:t>
      </w:r>
      <w:r>
        <w:t xml:space="preserve">entry</w:t>
      </w:r>
    </w:p>
    <w:p>
      <w:pPr>
        <w:pStyle w:val="FirstParagraph"/>
      </w:pPr>
      <w:r>
        <w:t xml:space="preserve">Adds the homepage hero photo, the</w:t>
      </w:r>
      <w:r>
        <w:t xml:space="preserve"> </w:t>
      </w:r>
      <w:r>
        <w:t xml:space="preserve">“Topics in Research &amp; Analysis”</w:t>
      </w:r>
      <w:r>
        <w:t xml:space="preserve"> </w:t>
      </w:r>
      <w:r>
        <w:t xml:space="preserve">image, and the real homepage headline</w:t>
      </w:r>
      <w:r>
        <w:t xml:space="preserve"> </w:t>
      </w:r>
      <w:r>
        <w:t xml:space="preserve">and introduction (all placeholders today). The homepage is the first thing every visitor sees.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photo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“Topics in Research &amp; Analysis”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headline + introduction copy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0"/>
    <w:bookmarkStart w:id="11" w:name="Xe409ab091626067866161c323734d87a53d4d38"/>
    <w:p>
      <w:pPr>
        <w:pStyle w:val="Heading3"/>
      </w:pPr>
      <w:r>
        <w:t xml:space="preserve">1b. Project write-ups (5)</w:t>
      </w:r>
    </w:p>
    <w:p>
      <w:pPr>
        <w:pStyle w:val="FirstParagraph"/>
      </w:pPr>
      <w:r>
        <w:t xml:space="preserve">Each project page needs its own real description; today all five share the same seeded placeholder text.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Justice Counts Implementation Program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Restore, Reinvest, Renew (R3)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in Custody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Violence Prevention Research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X74c0ea865c0706f3eaedf70683542a5f014a943"/>
    <w:p>
      <w:pPr>
        <w:pStyle w:val="Heading2"/>
      </w:pPr>
      <w:r>
        <w:t xml:space="preserve">2. Needs a one-time system change first, then content</w:t>
      </w:r>
    </w:p>
    <w:bookmarkStart w:id="13" w:name="Xf1f44458ca10b94a1c6f322bf8482162f06252c"/>
    <w:p>
      <w:pPr>
        <w:pStyle w:val="Heading3"/>
      </w:pPr>
      <w:r>
        <w:t xml:space="preserve">2a. Center photos (6) —</w:t>
      </w:r>
      <w:r>
        <w:t xml:space="preserve"> </w:t>
      </w:r>
      <w:r>
        <w:rPr>
          <w:i/>
          <w:iCs/>
        </w:rPr>
        <w:t xml:space="preserve">setup: image field on Center</w:t>
      </w:r>
    </w:p>
    <w:p>
      <w:pPr>
        <w:pStyle w:val="FirstParagraph"/>
      </w:pPr>
      <w:r>
        <w:t xml:space="preserve">One photo per research center (center pages have none today).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Center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Community Corrections Research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Criminal Justice Data and Analytics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Justice Research and Evaluation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Sponsored Research &amp; Program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Victim Studies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Violence Prevention and Intervention Research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3"/>
    <w:bookmarkStart w:id="14" w:name="X979ffe7352d1757b34e29497d0206e4d0b82724"/>
    <w:p>
      <w:pPr>
        <w:pStyle w:val="Heading3"/>
      </w:pPr>
      <w:r>
        <w:t xml:space="preserve">2b. Dataset thumbnails (5) —</w:t>
      </w:r>
      <w:r>
        <w:t xml:space="preserve"> </w:t>
      </w:r>
      <w:r>
        <w:rPr>
          <w:i/>
          <w:iCs/>
        </w:rPr>
        <w:t xml:space="preserve">setup: image field on Dataset</w:t>
      </w:r>
    </w:p>
    <w:p>
      <w:pPr>
        <w:pStyle w:val="FirstParagraph"/>
      </w:pPr>
      <w:r>
        <w:t xml:space="preserve">A small preview image per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in Custody Reports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Juvenile Justice Data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Reports (UCR) Index Crime Offense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Reports (UCR) Index Crime Arrest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Reports (UCR) Hate Crime Offense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4"/>
    <w:bookmarkStart w:id="15" w:name="X55b4af7cb619b3d1bee8a144cf9867b46a172e6"/>
    <w:p>
      <w:pPr>
        <w:pStyle w:val="Heading3"/>
      </w:pPr>
      <w:r>
        <w:t xml:space="preserve">2c.</w:t>
      </w:r>
      <w:r>
        <w:t xml:space="preserve"> </w:t>
      </w:r>
      <w:r>
        <w:t xml:space="preserve">“Filter articles by center”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setup: Center ↔ Article link</w:t>
      </w:r>
    </w:p>
    <w:p>
      <w:pPr>
        <w:pStyle w:val="FirstParagraph"/>
      </w:pPr>
      <w:r>
        <w:t xml:space="preserve">Turns on the design’s</w:t>
      </w:r>
      <w:r>
        <w:t xml:space="preserve"> </w:t>
      </w:r>
      <w:r>
        <w:t xml:space="preserve">“All Centers”</w:t>
      </w:r>
      <w:r>
        <w:t xml:space="preserve"> </w:t>
      </w:r>
      <w:r>
        <w:t xml:space="preserve">filter on the Articles page. Once the link exists, each published</w:t>
      </w:r>
      <w:r>
        <w:t xml:space="preserve"> </w:t>
      </w:r>
      <w:r>
        <w:t xml:space="preserve">article is tagged with its center. This is a bulk editorial pass (~236 published articles) and can be</w:t>
      </w:r>
      <w:r>
        <w:t xml:space="preserve"> </w:t>
      </w:r>
      <w:r>
        <w:t xml:space="preserve">split among editors.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published articles with their center (~236 articles)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5"/>
    <w:bookmarkStart w:id="16" w:name="X6e166ffeaf52e3455879c96929f4d4254735da2"/>
    <w:p>
      <w:pPr>
        <w:pStyle w:val="Heading3"/>
      </w:pPr>
      <w:r>
        <w:t xml:space="preserve">2d. Related Publications &amp; Resources on project pages (5) —</w:t>
      </w:r>
      <w:r>
        <w:t xml:space="preserve"> </w:t>
      </w:r>
      <w:r>
        <w:rPr>
          <w:i/>
          <w:iCs/>
        </w:rPr>
        <w:t xml:space="preserve">setup: relations/fields on Project</w:t>
      </w:r>
    </w:p>
    <w:p>
      <w:pPr>
        <w:pStyle w:val="FirstParagraph"/>
      </w:pPr>
      <w:r>
        <w:t xml:space="preserve">Link each project to its related publications and downloadable resources.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Justice Counts Implementation Program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Restore, Reinvest, Renew (R3)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in Custody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Violence Prevention Research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6"/>
    <w:bookmarkStart w:id="17" w:name="Xf7831d0a9e27798bbda4cea16e8635f146a05bc"/>
    <w:p>
      <w:pPr>
        <w:pStyle w:val="Heading3"/>
      </w:pPr>
      <w:r>
        <w:t xml:space="preserve">2e. Article</w:t>
      </w:r>
      <w:r>
        <w:t xml:space="preserve"> </w:t>
      </w:r>
      <w:r>
        <w:t xml:space="preserve">“Related Content”</w:t>
      </w:r>
      <w:r>
        <w:t xml:space="preserve"> </w:t>
      </w:r>
      <w:r>
        <w:t xml:space="preserve">links —</w:t>
      </w:r>
      <w:r>
        <w:t xml:space="preserve"> </w:t>
      </w:r>
      <w:r>
        <w:rPr>
          <w:i/>
          <w:iCs/>
        </w:rPr>
        <w:t xml:space="preserve">setup: field on Article</w:t>
      </w:r>
    </w:p>
    <w:p>
      <w:pPr>
        <w:pStyle w:val="FirstParagraph"/>
      </w:pPr>
      <w:r>
        <w:t xml:space="preserve">An optional place to add hand-picked external links on an article. Populate where useful (related apps</w:t>
      </w:r>
      <w:r>
        <w:t xml:space="preserve"> </w:t>
      </w:r>
      <w:r>
        <w:t xml:space="preserve">and datasets already appear automatically when they are linked).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t xml:space="preserve">“Related Content”</w:t>
            </w:r>
            <w:r>
              <w:t xml:space="preserve"> </w:t>
            </w:r>
            <w:r>
              <w:t xml:space="preserve">links where useful (as needed)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Xec0b683237f0dc3faa3f5da44abd5a0443e9649"/>
    <w:p>
      <w:pPr>
        <w:pStyle w:val="Heading2"/>
      </w:pPr>
      <w:r>
        <w:t xml:space="preserve">3. At go-live — content sync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over any articles published on the live Hub since this draft was built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f0e8976476a6ef5f875ed2b158dcb786dbddafa"/>
    <w:p>
      <w:pPr>
        <w:pStyle w:val="Heading2"/>
      </w:pPr>
      <w:r>
        <w:t xml:space="preserve">For context — not content (handled separately)</w:t>
      </w:r>
    </w:p>
    <w:p>
      <w:pPr>
        <w:pStyle w:val="FirstParagraph"/>
      </w:pPr>
      <w:r>
        <w:t xml:space="preserve">These remaining launch steps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content and are tracked on the roadmap, listed only so the</w:t>
      </w:r>
      <w:r>
        <w:t xml:space="preserve"> </w:t>
      </w:r>
      <w:r>
        <w:t xml:space="preserve">picture is complete: design sign-off, a live screen-reader accessibility session, the main-site address</w:t>
      </w:r>
      <w:r>
        <w:t xml:space="preserve"> </w:t>
      </w:r>
      <w:r>
        <w:t xml:space="preserve">switch-over (so</w:t>
      </w:r>
      <w:r>
        <w:t xml:space="preserve"> </w:t>
      </w:r>
      <w:r>
        <w:rPr>
          <w:rStyle w:val="VerbatimChar"/>
        </w:rPr>
        <w:t xml:space="preserve">icjia.illinois.gov/researchhub/…</w:t>
      </w:r>
      <w:r>
        <w:t xml:space="preserve"> </w:t>
      </w:r>
      <w:r>
        <w:t xml:space="preserve">points at the new site), and the search-engine</w:t>
      </w:r>
      <w:r>
        <w:t xml:space="preserve"> </w:t>
      </w:r>
      <w:r>
        <w:t xml:space="preserve">settings turned on at go-live. Two obsolete internal content types (</w:t>
      </w:r>
      <w:r>
        <w:rPr>
          <w:rStyle w:val="VerbatimChar"/>
        </w:rPr>
        <w:t xml:space="preserve">centerhome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projecthome</w:t>
      </w:r>
      <w:r>
        <w:t xml:space="preserve">) are</w:t>
      </w:r>
      <w:r>
        <w:t xml:space="preserve"> </w:t>
      </w:r>
      <w:r>
        <w:t xml:space="preserve">scheduled for removal after July 31,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Project, center, and dataset names are pulled from the live content system as of July 16, 2026. Want</w:t>
      </w:r>
      <w:r>
        <w:rPr>
          <w:i/>
          <w:iCs/>
        </w:rPr>
        <w:t xml:space="preserve"> </w:t>
      </w:r>
      <w:r>
        <w:rPr>
          <w:i/>
          <w:iCs/>
        </w:rPr>
        <w:t xml:space="preserve">Owner and Target pre-filled, or the ~236-article tagging pass split into assignable batches? 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team can adjust this tracker.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ICJIA Research Hub — Pre-Launch Content Checklist</dc:title>
  <dc:creator/>
  <cp:keywords/>
  <dcterms:created xsi:type="dcterms:W3CDTF">2026-07-16T20:32:24Z</dcterms:created>
  <dcterms:modified xsi:type="dcterms:W3CDTF">2026-07-16T20:32:24Z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Prepared July 16, 2026 · a snapshot of the project roadmap’s content items</vt:lpwstr>
  </property>
  <property fmtid="{D5CDD505-2E9C-101B-9397-08002B2CF9AE}" pid="3" name="subtitle">
    <vt:lpwstr>Item-by-item tracker of the content to add in the CMS before the new Research Hub goes public</vt:lpwstr>
  </property>
</Properties>
</file>