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8,160 in the last 30 days alone. ·</w:t>
      </w:r>
      <w:r>
        <w:t xml:space="preserve"> </w:t>
      </w:r>
      <w:r>
        <w:rPr>
          <w:b/>
          <w:bCs/>
        </w:rPr>
        <w:t xml:space="preserve">2,922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50 / 50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460768f30da0a02c880e0847209d58453358a5"/>
    <w:p>
      <w:pPr>
        <w:pStyle w:val="Heading2"/>
      </w:pPr>
      <w:r>
        <w:t xml:space="preserve">We built 50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50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78-changes.-120-versions."/>
    <w:p>
      <w:pPr>
        <w:pStyle w:val="Heading2"/>
      </w:pPr>
      <w:r>
        <w:t xml:space="preserve">Six months. 678 changes. 120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238 saved changes in the last 30 days alone, its battery of self-checks grown from about 1,500 in June to 2,922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50/50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2,922 self-checks.</w:t>
      </w:r>
      <w:r>
        <w:t xml:space="preserve"> </w:t>
      </w:r>
      <w:r>
        <w:t xml:space="preserve">Before anything new goes live, the software re-runs every promise it has ever made — all 2,922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50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2026-08-28T20:27:09Z</dcterms:created>
  <dcterms:modified xsi:type="dcterms:W3CDTF">2026-08-28T20:27:09Z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