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12,324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8,214 in the last 30 days alone. ·</w:t>
      </w:r>
      <w:r>
        <w:t xml:space="preserve"> </w:t>
      </w:r>
      <w:r>
        <w:rPr>
          <w:b/>
          <w:bCs/>
        </w:rPr>
        <w:t xml:space="preserve">3,000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711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63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3,000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40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11-changes.-136-versions."/>
    <w:p>
      <w:pPr>
        <w:pStyle w:val="Heading2"/>
      </w:pPr>
      <w:r>
        <w:t xml:space="preserve">Six months. 711 changes. 136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271 saved changes in the last 30 days alone, its battery of self-checks grown from about 1,500 in June to 3,000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12,324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3,000 self-checks.</w:t>
      </w:r>
      <w:r>
        <w:t xml:space="preserve"> </w:t>
      </w:r>
      <w:r>
        <w:t xml:space="preserve">Before anything new goes live, the software re-runs every promise it has ever made — all 3,000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136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with no scope — only one relationship its header could mean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2026-08-29T19:25:50Z</dcterms:created>
  <dcterms:modified xsi:type="dcterms:W3CDTF">2026-08-29T19:25:50Z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