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OCTOBER 6,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12,600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87 in the last 30 days. ·</w:t>
      </w:r>
      <w:r>
        <w:t xml:space="preserve"> </w:t>
      </w:r>
      <w:r>
        <w:rPr>
          <w:b/>
          <w:bCs/>
        </w:rPr>
        <w:t xml:space="preserve">3,971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185 / 185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875</w:t>
      </w:r>
      <w:r>
        <w:t xml:space="preserve"> </w:t>
      </w:r>
      <w:r>
        <w:t xml:space="preserve">saved, dated, public changes over 31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0c780f1b2e150da1ab52d80a95b872e2d6c0fa5"/>
    <w:p>
      <w:pPr>
        <w:pStyle w:val="Heading2"/>
      </w:pPr>
      <w:r>
        <w:t xml:space="preserve">We built 185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185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15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flagged; a Word table header marked the way Microsoft documents, called unmarked), by the encoding gate before any file arrived (the class-map route), by a trap written first and watched fail (one-row tables misread as crosstabs), while tracing an agency file (pasted</w:t>
      </w:r>
      <w:r>
        <w:t xml:space="preserve"> </w:t>
      </w:r>
      <w:r>
        <w:t xml:space="preserve">“no shading”</w:t>
      </w:r>
      <w:r>
        <w:t xml:space="preserve"> </w:t>
      </w:r>
      <w:r>
        <w:t xml:space="preserve">marks read as shading), and by comparing the same defect across all four formats (a memo’s bold title graded as missing sections; PowerPoint’s default title,</w:t>
      </w:r>
      <w:r>
        <w:t xml:space="preserve"> </w:t>
      </w:r>
      <w:r>
        <w:t xml:space="preserve">“PowerPoint Presentation”</w:t>
      </w:r>
      <w:r>
        <w:t xml:space="preserve">, checked in no format; a PowerPoint layout grid graded as a data table; a damaged properties part reported as a missing title; the same share of described images graded a letter apart; untagged section headings reported as</w:t>
      </w:r>
      <w:r>
        <w:t xml:space="preserve"> </w:t>
      </w:r>
      <w:r>
        <w:t xml:space="preserve">“no issues found”</w:t>
      </w:r>
      <w:r>
        <w:t xml:space="preserve">), and while checking that this report’s own advice works (a language set exactly as advised, not recognised).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76 designed defects caught, 94 correct or hostile documents passed clean, 15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3,971 self-checks (every promise ever made, re-tested); the 185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days,</w:t>
      </w:r>
      <w:r>
        <w:t xml:space="preserve"> </w:t>
      </w:r>
      <w:r>
        <w:rPr>
          <w:b/>
          <w:bCs/>
        </w:rPr>
        <w:t xml:space="preserve">12 documents came back for a re-check after repairs — and 3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even-months.-875-changes.-161-versions."/>
    <w:p>
      <w:pPr>
        <w:pStyle w:val="Heading2"/>
      </w:pPr>
      <w:r>
        <w:t xml:space="preserve">Seven months. 875 changes. 161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22 saved changes in the last 30 days, its battery of self-checks grown from about 1,500 in June to 3,971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185/185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12,600 check-ups for internal and external agencies, 185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3,971 self-checks.</w:t>
      </w:r>
      <w:r>
        <w:t xml:space="preserve"> </w:t>
      </w:r>
      <w:r>
        <w:t xml:space="preserve">Before anything new goes live, the software re-runs every promise it has ever made — all 3,971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185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161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85-trap-documents"/>
    <w:p>
      <w:pPr>
        <w:pStyle w:val="Heading2"/>
      </w:pPr>
      <w:r>
        <w:t xml:space="preserve">Appendix: the 185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synthetic-157</w:t>
      </w:r>
      <w:r>
        <w:t xml:space="preserve"> </w:t>
      </w:r>
      <w:r>
        <w:t xml:space="preserve">— Word: an agenda’s roll-call table with Header Row ticked (Word’s default)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synthetic-158</w:t>
      </w:r>
      <w:r>
        <w:t xml:space="preserve"> </w:t>
      </w:r>
      <w:r>
        <w:t xml:space="preserve">— Word: the same table with Header Row unticked and no repeat header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synthetic-159</w:t>
      </w:r>
      <w:r>
        <w:t xml:space="preserve"> </w:t>
      </w:r>
      <w:r>
        <w:t xml:space="preserve">— Word: the same table marked with Repeat Header Rows instead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synthetic-160</w:t>
      </w:r>
      <w:r>
        <w:t xml:space="preserve"> </w:t>
      </w:r>
      <w:r>
        <w:t xml:space="preserve">— PowerPoint: a table with the Header Row box unticked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synthetic-161</w:t>
      </w:r>
      <w:r>
        <w:t xml:space="preserve"> </w:t>
      </w:r>
      <w:r>
        <w:t xml:space="preserve">— PowerPoint: the same table with Header Row ticked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synthetic-162</w:t>
      </w:r>
      <w:r>
        <w:t xml:space="preserve"> </w:t>
      </w:r>
      <w:r>
        <w:t xml:space="preserve">— Word: a borderless grid pasted from the web, carrying “no shading” marks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synthetic-163</w:t>
      </w:r>
      <w:r>
        <w:t xml:space="preserve"> </w:t>
      </w:r>
      <w:r>
        <w:t xml:space="preserve">— Word: a memo whose only heading-like line is its bold title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synthetic-164</w:t>
      </w:r>
      <w:r>
        <w:t xml:space="preserve"> </w:t>
      </w:r>
      <w:r>
        <w:t xml:space="preserve">— Word: two bold section lines and no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synthetic-165</w:t>
      </w:r>
      <w:r>
        <w:t xml:space="preserve"> </w:t>
      </w:r>
      <w:r>
        <w:t xml:space="preserve">— PowerPoint: one typed title on a deck with no titled slides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synthetic-166</w:t>
      </w:r>
      <w:r>
        <w:t xml:space="preserve"> </w:t>
      </w:r>
      <w:r>
        <w:t xml:space="preserve">— Word: a memo whose only list is typed by hand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synthetic-167</w:t>
      </w:r>
      <w:r>
        <w:t xml:space="preserve"> </w:t>
      </w:r>
      <w:r>
        <w:t xml:space="preserve">— PowerPoint: a deck still titled “PowerPoint Presentation”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synthetic-168</w:t>
      </w:r>
      <w:r>
        <w:t xml:space="preserve"> </w:t>
      </w:r>
      <w:r>
        <w:t xml:space="preserve">— Word: a memo titled with its own file 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synthetic-169</w:t>
      </w:r>
      <w:r>
        <w:t xml:space="preserve"> </w:t>
      </w:r>
      <w:r>
        <w:t xml:space="preserve">— Excel: a file-name-shaped title that still names the workbook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synthetic-170</w:t>
      </w:r>
      <w:r>
        <w:t xml:space="preserve"> </w:t>
      </w:r>
      <w:r>
        <w:t xml:space="preserve">— PowerPoint: an agenda lined up in a table stripped bare — no style, borders or header row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synthetic-171</w:t>
      </w:r>
      <w:r>
        <w:t xml:space="preserve"> </w:t>
      </w:r>
      <w:r>
        <w:t xml:space="preserve">— Excel: a ledger typed in light grey straight onto the plain grid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synthetic-172</w:t>
      </w:r>
      <w:r>
        <w:t xml:space="preserve"> </w:t>
      </w:r>
      <w:r>
        <w:t xml:space="preserve">— Excel: the same ledger in near-black on the plain grid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synthetic-173</w:t>
      </w:r>
      <w:r>
        <w:t xml:space="preserve"> </w:t>
      </w:r>
      <w:r>
        <w:t xml:space="preserve">— Word: a notice written in Spanish, declared English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synthetic-174</w:t>
      </w:r>
      <w:r>
        <w:t xml:space="preserve"> </w:t>
      </w:r>
      <w:r>
        <w:t xml:space="preserve">— Word: the same notice with its Spanish marked Spanish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synthetic-175</w:t>
      </w:r>
      <w:r>
        <w:t xml:space="preserve"> </w:t>
      </w:r>
      <w:r>
        <w:t xml:space="preserve">— PowerPoint: a deck whose properties part is damaged — unreadable is not missing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synthetic-176</w:t>
      </w:r>
      <w:r>
        <w:t xml:space="preserve"> </w:t>
      </w:r>
      <w:r>
        <w:t xml:space="preserve">— Word: the agency logo in the page header, with no alt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synthetic-177</w:t>
      </w:r>
      <w:r>
        <w:t xml:space="preserve"> </w:t>
      </w:r>
      <w:r>
        <w:t xml:space="preserve">— Word: the same logo marked decorative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synthetic-178</w:t>
      </w:r>
      <w:r>
        <w:t xml:space="preserve"> </w:t>
      </w:r>
      <w:r>
        <w:t xml:space="preserve">— Word: 16 of 23 images described — now the same letter as the PDF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synthetic-179</w:t>
      </w:r>
      <w:r>
        <w:t xml:space="preserve"> </w:t>
      </w:r>
      <w:r>
        <w:t xml:space="preserve">— Section titles that look like headings but are tagged as paragraphs, beside real headings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synthetic-180</w:t>
      </w:r>
      <w:r>
        <w:t xml:space="preserve"> </w:t>
      </w:r>
      <w:r>
        <w:t xml:space="preserve">— The same report with its section titles tagged as headings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synthetic-181</w:t>
      </w:r>
      <w:r>
        <w:t xml:space="preserve"> </w:t>
      </w:r>
      <w:r>
        <w:t xml:space="preserve">— A cover page of large lines — a title page is not sections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synthetic-182</w:t>
      </w:r>
      <w:r>
        <w:t xml:space="preserve"> </w:t>
      </w:r>
      <w:r>
        <w:t xml:space="preserve">— A large-print pull quote whose short last line looks like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synthetic-183</w:t>
      </w:r>
      <w:r>
        <w:t xml:space="preserve"> </w:t>
      </w:r>
      <w:r>
        <w:t xml:space="preserve">— Figure and table captions set larger than the text — a caption is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synthetic-184</w:t>
      </w:r>
      <w:r>
        <w:t xml:space="preserve"> </w:t>
      </w:r>
      <w:r>
        <w:t xml:space="preserve">— Word: no default language, every word marked English — fixed exactly as advised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synthetic-185</w:t>
      </w:r>
      <w:r>
        <w:t xml:space="preserve"> </w:t>
      </w:r>
      <w:r>
        <w:t xml:space="preserve">— PowerPoint: one French greeting is the deck’s only language mark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2026-10-06T13:20:57Z</dcterms:created>
  <dcterms:modified xsi:type="dcterms:W3CDTF">2026-10-06T13:20:57Z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