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8-changes.-122-versions."/>
    <w:p>
      <w:pPr>
        <w:pStyle w:val="Heading2"/>
      </w:pPr>
      <w:r>
        <w:t xml:space="preserve">Six months. 688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248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f60c07c13a52314bef063236a1d74e5a6a4c15c"/>
    <w:p>
      <w:pPr>
        <w:pStyle w:val="Heading2"/>
      </w:pPr>
      <w:r>
        <w:t xml:space="preserve">“But… but one person built this. It’s not Google or Microsoft. It’s just a developer at a tiny Illinois agency. The developer is not even on executive staff! They’ve been here forever. Why are we even looking at this?”</w:t>
      </w:r>
    </w:p>
    <w:p>
      <w:pPr>
        <w:pStyle w:val="FirstParagraph"/>
      </w:pPr>
      <w:r>
        <w:rPr>
          <w:b/>
          <w:bCs/>
        </w:rPr>
        <w:t xml:space="preserve">True — every word of it.</w:t>
      </w:r>
      <w:r>
        <w:t xml:space="preserve"> </w:t>
      </w:r>
      <w:r>
        <w:t xml:space="preserve">Which is exactly why nothing here asks for trust: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2026-08-29T00:56:38Z</dcterms:created>
  <dcterms:modified xsi:type="dcterms:W3CDTF">2026-08-29T00:56:38Z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