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12,521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8,308 in the last 30 days alone. ·</w:t>
      </w:r>
      <w:r>
        <w:t xml:space="preserve"> </w:t>
      </w:r>
      <w:r>
        <w:rPr>
          <w:b/>
          <w:bCs/>
        </w:rPr>
        <w:t xml:space="preserve">3,737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859</w:t>
      </w:r>
      <w:r>
        <w:t xml:space="preserve"> </w:t>
      </w:r>
      <w:r>
        <w:t xml:space="preserve">saved, dated, public changes over 27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3,737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61 documents came back for a re-check after repairs — and 11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59-changes.-156-versions."/>
    <w:p>
      <w:pPr>
        <w:pStyle w:val="Heading2"/>
      </w:pPr>
      <w:r>
        <w:t xml:space="preserve">Six months. 859 changes. 156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303 saved changes in the last 30 days alone, its battery of self-checks grown from about 1,500 in June to 3,737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12,521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3,737 self-checks.</w:t>
      </w:r>
      <w:r>
        <w:t xml:space="preserve"> </w:t>
      </w:r>
      <w:r>
        <w:t xml:space="preserve">Before anything new goes live, the software re-runs every promise it has ever made — all 3,737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2026-09-08T17:13:54Z</dcterms:created>
  <dcterms:modified xsi:type="dcterms:W3CDTF">2026-09-08T17:13:54Z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