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7a22338d2b18d06935514e1884309842e852ad6"/>
    <w:p>
      <w:pPr>
        <w:pStyle w:val="Heading1"/>
      </w:pPr>
      <w:r>
        <w:t xml:space="preserve">Don’t trust the person who built it. Check it.</w:t>
      </w:r>
    </w:p>
    <w:p>
      <w:pPr>
        <w:pStyle w:val="FirstParagraph"/>
      </w:pPr>
      <w:r>
        <w:rPr>
          <w:b/>
          <w:bCs/>
        </w:rPr>
        <w:t xml:space="preserve">REPORT GENERATED: AUGUST 28, 2026 — every number below was pulled live from the running system on this date. Regenerated with fresh numbers at every release.</w:t>
      </w:r>
    </w:p>
    <w:p>
      <w:pPr>
        <w:pStyle w:val="BodyText"/>
      </w:pPr>
      <w:r>
        <w:rPr>
          <w:b/>
          <w:bCs/>
        </w:rPr>
        <w:t xml:space="preserve">audit.icjia.app — built for Title II ADA · WCAG · Illinois IITAA compliance.</w:t>
      </w:r>
      <w:r>
        <w:t xml:space="preserve"> </w:t>
      </w:r>
      <w:r>
        <w:t xml:space="preserve">Every claim in this brief can be verified without taking anyone’s word for it — including ours.</w:t>
      </w:r>
    </w:p>
    <w:p>
      <w:pPr>
        <w:pStyle w:val="BodyText"/>
      </w:pPr>
      <w:r>
        <w:rPr>
          <w:b/>
          <w:bCs/>
        </w:rPr>
        <w:t xml:space="preserve">12,268</w:t>
      </w:r>
      <w:r>
        <w:t xml:space="preserve"> </w:t>
      </w:r>
      <w:r>
        <w:t xml:space="preserve">check-ups run for Illinois agencies — and, as word has spread, outside clients too. 8,164 in the last 30 days alone. ·</w:t>
      </w:r>
      <w:r>
        <w:t xml:space="preserve"> </w:t>
      </w:r>
      <w:r>
        <w:rPr>
          <w:b/>
          <w:bCs/>
        </w:rPr>
        <w:t xml:space="preserve">2,922</w:t>
      </w:r>
      <w:r>
        <w:t xml:space="preserve"> </w:t>
      </w:r>
      <w:r>
        <w:t xml:space="preserve">self-checks the software runs on itself before it goes live; one failure blocks any change. ·</w:t>
      </w:r>
      <w:r>
        <w:t xml:space="preserve"> </w:t>
      </w:r>
      <w:r>
        <w:rPr>
          <w:b/>
          <w:bCs/>
        </w:rPr>
        <w:t xml:space="preserve">39 / 39</w:t>
      </w:r>
      <w:r>
        <w:t xml:space="preserve"> </w:t>
      </w:r>
      <w:r>
        <w:t xml:space="preserve">trap documents built to fool it, every one judged correctly. ·</w:t>
      </w:r>
      <w:r>
        <w:t xml:space="preserve"> </w:t>
      </w:r>
      <w:r>
        <w:rPr>
          <w:b/>
          <w:bCs/>
        </w:rPr>
        <w:t xml:space="preserve">675</w:t>
      </w:r>
      <w:r>
        <w:t xml:space="preserve"> </w:t>
      </w:r>
      <w:r>
        <w:t xml:space="preserve">saved, dated, public changes over 25 weeks.</w:t>
      </w:r>
    </w:p>
    <w:bookmarkStart w:id="9" w:name="what-it-does"/>
    <w:p>
      <w:pPr>
        <w:pStyle w:val="Heading2"/>
      </w:pPr>
      <w:r>
        <w:t xml:space="preserve">What it does</w:t>
      </w:r>
    </w:p>
    <w:p>
      <w:pPr>
        <w:pStyle w:val="FirstParagraph"/>
      </w:pPr>
      <w:r>
        <w:t xml:space="preserve">Many people who are blind or can’t see well use a</w:t>
      </w:r>
      <w:r>
        <w:t xml:space="preserve"> </w:t>
      </w:r>
      <w:r>
        <w:rPr>
          <w:b/>
          <w:bCs/>
        </w:rPr>
        <w:t xml:space="preserve">screen reader</w:t>
      </w:r>
      <w:r>
        <w:t xml:space="preserve"> </w:t>
      </w:r>
      <w:r>
        <w:t xml:space="preserve">— software that reads what’s on the screen out loud. A document is</w:t>
      </w:r>
      <w:r>
        <w:t xml:space="preserve"> </w:t>
      </w:r>
      <w:r>
        <w:rPr>
          <w:b/>
          <w:bCs/>
        </w:rPr>
        <w:t xml:space="preserve">accessible</w:t>
      </w:r>
      <w:r>
        <w:t xml:space="preserve"> </w:t>
      </w:r>
      <w:r>
        <w:t xml:space="preserve">when a screen reader can read it correctly. Upload a PDF, Word, PowerPoint, or Excel file and in about a minute this tool reports everything that would trip a screen reader up — and exactly how to fix each 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Illinois Information Technology Accessibility Act (IITAA)</w:t>
      </w:r>
      <w:r>
        <w:t xml:space="preserve"> </w:t>
      </w:r>
      <w:r>
        <w:t xml:space="preserve">require this of every public body — and both point to the same rulebook:</w:t>
      </w:r>
      <w:r>
        <w:t xml:space="preserve"> </w:t>
      </w:r>
      <w:r>
        <w:rPr>
          <w:b/>
          <w:bCs/>
        </w:rPr>
        <w:t xml:space="preserve">WCAG</w:t>
      </w:r>
      <w:r>
        <w:t xml:space="preserve">.</w:t>
      </w:r>
    </w:p>
    <w:bookmarkEnd w:id="9"/>
    <w:bookmarkStart w:id="10" w:name="the-law-title-ii.-iitaa.-wcag."/>
    <w:p>
      <w:pPr>
        <w:pStyle w:val="Heading2"/>
      </w:pPr>
      <w:r>
        <w:t xml:space="preserve">The law: Title II. IITAA. WCAG.</w:t>
      </w:r>
    </w:p>
    <w:p>
      <w:pPr>
        <w:pStyle w:val="FirstParagraph"/>
      </w:pPr>
      <w:r>
        <w:t xml:space="preserve">Three names, one idea — government information must work for everyone.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(ada.gov/resources/2024-03-08-web-rule) is the federal rule for state and local government: it names</w:t>
      </w:r>
      <w:r>
        <w:t xml:space="preserve"> </w:t>
      </w:r>
      <w:r>
        <w:rPr>
          <w:b/>
          <w:bCs/>
        </w:rPr>
        <w:t xml:space="preserve">WCAG 2.1 Level AA</w:t>
      </w:r>
      <w:r>
        <w:t xml:space="preserve"> </w:t>
      </w:r>
      <w:r>
        <w:t xml:space="preserve">as the standard, and its compliance deadlines</w:t>
      </w:r>
      <w:r>
        <w:t xml:space="preserve"> </w:t>
      </w:r>
      <w:r>
        <w:rPr>
          <w:b/>
          <w:bCs/>
        </w:rPr>
        <w:t xml:space="preserve">began in April 2026</w:t>
      </w:r>
      <w:r>
        <w:t xml:space="preserve">.</w:t>
      </w:r>
      <w:r>
        <w:t xml:space="preserve"> </w:t>
      </w:r>
      <w:r>
        <w:rPr>
          <w:b/>
          <w:bCs/>
        </w:rPr>
        <w:t xml:space="preserve">IITAA</w:t>
      </w:r>
      <w:r>
        <w:t xml:space="preserve"> </w:t>
      </w:r>
      <w:r>
        <w:t xml:space="preserve">(doit.illinois.gov/initiatives/accessibility.html) — the Illinois Information Technology Accessibility Act — is our state’s own accessibility law, older than the federal rule, also built on WCAG 2.1 AA, and it applies to every Illinois public body.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(w3.org/WAI/standards-guidelines/wcag) — the Web Content Accessibility Guidelines — is the rulebook both laws point to. This checker tests the newer</w:t>
      </w:r>
      <w:r>
        <w:t xml:space="preserve"> </w:t>
      </w:r>
      <w:r>
        <w:rPr>
          <w:b/>
          <w:bCs/>
        </w:rPr>
        <w:t xml:space="preserve">WCAG 2.2 AA, which contains everything in 2.1</w:t>
      </w:r>
      <w:r>
        <w:t xml:space="preserve"> </w:t>
      </w:r>
      <w:r>
        <w:t xml:space="preserve">plus the newest requirements: pass here, and you have passed the version the law names. Every finding on every report cites the WCAG rule behind it, so a reviewer can trace any grade straight back to the law’s own standard.</w:t>
      </w:r>
    </w:p>
    <w:bookmarkEnd w:id="10"/>
    <w:bookmarkStart w:id="11" w:name="what-every-check-up-looks-at"/>
    <w:p>
      <w:pPr>
        <w:pStyle w:val="Heading2"/>
      </w:pPr>
      <w:r>
        <w:t xml:space="preserve">What every check-up looks at</w:t>
      </w:r>
    </w:p>
    <w:p>
      <w:pPr>
        <w:pStyle w:val="FirstParagraph"/>
      </w:pPr>
      <w:r>
        <w:t xml:space="preserve">Up to</w:t>
      </w:r>
      <w:r>
        <w:t xml:space="preserve"> </w:t>
      </w:r>
      <w:r>
        <w:rPr>
          <w:b/>
          <w:bCs/>
        </w:rPr>
        <w:t xml:space="preserve">nine graded areas per document</w:t>
      </w:r>
      <w:r>
        <w:t xml:space="preserve">, matched against the PDF industry’s official 31-point checklist — the same one professional human reviewers work from: real selectable text (words, not pictures of words) · title and language · true headings · image descriptions · table structure · reading order · links and navigation · labeled forms · plus separate check suites for Word, PowerPoint, and Excel. Every report also states plainly what automation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check — roughly 60–70% of accessibility is human judgment, and the report says so on every grade.</w:t>
      </w:r>
    </w:p>
    <w:bookmarkEnd w:id="11"/>
    <w:bookmarkStart w:id="12" w:name="it-doesnt-grade-its-own-homework"/>
    <w:p>
      <w:pPr>
        <w:pStyle w:val="Heading2"/>
      </w:pPr>
      <w:r>
        <w:t xml:space="preserve">It doesn’t grade its own homework</w:t>
      </w:r>
    </w:p>
    <w:p>
      <w:pPr>
        <w:pStyle w:val="FirstParagraph"/>
      </w:pPr>
      <w:r>
        <w:rPr>
          <w:b/>
          <w:bCs/>
        </w:rPr>
        <w:t xml:space="preserve">PDF/UA</w:t>
      </w:r>
      <w:r>
        <w:t xml:space="preserve"> </w:t>
      </w:r>
      <w:r>
        <w:t xml:space="preserve">is the international rulebook for PDFs a screen reader can use — an official standard, like a building code for documents.</w:t>
      </w:r>
      <w:r>
        <w:t xml:space="preserve"> </w:t>
      </w:r>
      <w:r>
        <w:rPr>
          <w:b/>
          <w:bCs/>
        </w:rPr>
        <w:t xml:space="preserve">veraPDF</w:t>
      </w:r>
      <w:r>
        <w:t xml:space="preserve"> </w:t>
      </w:r>
      <w:r>
        <w:t xml:space="preserve">is a separate referee program that checks files against that rulebook, built by the PDF industry’s own association — not by us, and used by national libraries worldwide. It runs beside our checker</w:t>
      </w:r>
      <w:r>
        <w:t xml:space="preserve"> </w:t>
      </w:r>
      <w:r>
        <w:rPr>
          <w:b/>
          <w:bCs/>
        </w:rPr>
        <w:t xml:space="preserve">on every single report</w:t>
      </w:r>
      <w:r>
        <w:t xml:space="preserve">, as an independent second opinion. If ours were wrong, theirs would say so — in public, on every audit. One precision the experts will appreciate:</w:t>
      </w:r>
      <w:r>
        <w:t xml:space="preserve"> </w:t>
      </w:r>
      <w:r>
        <w:rPr>
          <w:b/>
          <w:bCs/>
        </w:rPr>
        <w:t xml:space="preserve">Title II and IITAA require WCAG, not a PDF/UA badge</w:t>
      </w:r>
      <w:r>
        <w:t xml:space="preserve"> </w:t>
      </w:r>
      <w:r>
        <w:t xml:space="preserve">— the two overlap heavily by design, and this report checks both, saying plainly which rulebook each finding belongs to.</w:t>
      </w:r>
    </w:p>
    <w:bookmarkEnd w:id="12"/>
    <w:bookmarkStart w:id="13" w:name="Xd76d4759f5a57fdbd37297d1e083e0e20b24425"/>
    <w:p>
      <w:pPr>
        <w:pStyle w:val="Heading2"/>
      </w:pPr>
      <w:r>
        <w:t xml:space="preserve">We built 39 documents designed to fool it</w:t>
      </w:r>
    </w:p>
    <w:p>
      <w:pPr>
        <w:pStyle w:val="FirstParagraph"/>
      </w:pPr>
      <w:r>
        <w:t xml:space="preserve">Real documents can’t prove a checker is right — nobody knows their ground truth. So we built trap PDFs where</w:t>
      </w:r>
      <w:r>
        <w:t xml:space="preserve"> </w:t>
      </w:r>
      <w:r>
        <w:rPr>
          <w:b/>
          <w:bCs/>
        </w:rPr>
        <w:t xml:space="preserve">the correct answer is known in advance</w:t>
      </w:r>
      <w:r>
        <w:t xml:space="preserve">: a file with a perfect title that is secretly one big photograph (caught — scored 0); a picture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made only of blank spaces; whole paragraphs disguised as headings (caught); big bold text instead of real headings (caught); InDesign’s custom naming with a one-letter typo (read correctly); a page built the way Canva sometimes builds them, unreadable inside (it said</w:t>
      </w:r>
      <w:r>
        <w:t xml:space="preserve"> </w:t>
      </w:r>
      <w:r>
        <w:t xml:space="preserve">“can’t judge”</w:t>
      </w:r>
      <w:r>
        <w:t xml:space="preserve"> </w:t>
      </w:r>
      <w:r>
        <w:t xml:space="preserve">instead of guessing); a form with no labels beside an identical form with proper ones (flagged and cleared, respectively); hostile computer code hidden in the text (stayed harmless); internal structure that loops forever (no crash).</w:t>
      </w:r>
      <w:r>
        <w:t xml:space="preserve"> </w:t>
      </w:r>
      <w:r>
        <w:rPr>
          <w:b/>
          <w:bCs/>
        </w:rPr>
        <w:t xml:space="preserve">All 39 held</w:t>
      </w:r>
      <w:r>
        <w:t xml:space="preserve"> </w:t>
      </w:r>
      <w:r>
        <w:t xml:space="preserve">— and the battery caught</w:t>
      </w:r>
      <w:r>
        <w:t xml:space="preserve"> </w:t>
      </w:r>
      <w:r>
        <w:rPr>
          <w:b/>
          <w:bCs/>
        </w:rPr>
        <w:t xml:space="preserve">one real bug in the checker itself</w:t>
      </w:r>
      <w:r>
        <w:t xml:space="preserve"> </w:t>
      </w:r>
      <w:r>
        <w:t xml:space="preserve">(the blank-spaces description was being counted as real). Fixed the same day, documented publicly. A checker that only pretends to work doesn’t catch itself. Anyone can re-run the whole battery; the traps are rebuilt from scratch every time. And it is not just spelling tests — it re-proves, on every run, the hard cases real documents taught this checker: Canva’s phantom leftovers that once cost a clean report a grade, InDesign’s custom naming soup, the rubble Acrobat’s page-combining leaves behind, headings that exist but say nothing, tables whose headers point nowhere, forms with no labels — document structure errors, not typos.</w:t>
      </w:r>
    </w:p>
    <w:bookmarkEnd w:id="13"/>
    <w:bookmarkStart w:id="14" w:name="Xc6a005099c994168ac334e599e9423a139edf49"/>
    <w:p>
      <w:pPr>
        <w:pStyle w:val="Heading2"/>
      </w:pPr>
      <w:r>
        <w:t xml:space="preserve">Honed with internal and external accessibility specialists</w:t>
      </w:r>
    </w:p>
    <w:p>
      <w:pPr>
        <w:pStyle w:val="FirstParagraph"/>
      </w:pPr>
      <w:r>
        <w:t xml:space="preserve">This is not an internal experiment. The checker is</w:t>
      </w:r>
      <w:r>
        <w:t xml:space="preserve"> </w:t>
      </w:r>
      <w:r>
        <w:rPr>
          <w:b/>
          <w:bCs/>
        </w:rPr>
        <w:t xml:space="preserve">used every day — by ICJIA and by outside agencies and document specialists</w:t>
      </w:r>
      <w:r>
        <w:t xml:space="preserve"> </w:t>
      </w:r>
      <w:r>
        <w:t xml:space="preserve">— and tuned in working sessions with accessibility specialists inside and outside the agency: real documents, real disputes, fixes shipped the same day. Don’t take the</w:t>
      </w:r>
      <w:r>
        <w:t xml:space="preserve"> </w:t>
      </w:r>
      <w:r>
        <w:t xml:space="preserve">“every day”</w:t>
      </w:r>
      <w:r>
        <w:t xml:space="preserve"> </w:t>
      </w:r>
      <w:r>
        <w:t xml:space="preserve">on faith: the public stats page (audit.icjia.app/status) counts every check-up as it happens. Three grade challenges from document experts this week alone, each settled by</w:t>
      </w:r>
      <w:r>
        <w:t xml:space="preserve"> </w:t>
      </w:r>
      <w:r>
        <w:rPr>
          <w:b/>
          <w:bCs/>
        </w:rPr>
        <w:t xml:space="preserve">reading the file itself</w:t>
      </w:r>
      <w:r>
        <w:t xml:space="preserve">, never by defending the tool: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state accessibility team’s form: 65 D → 100 A.</w:t>
      </w:r>
      <w:r>
        <w:t xml:space="preserve"> </w:t>
      </w:r>
      <w:r>
        <w:t xml:space="preserve">The expert was right; the checker mis-measured forms.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document-repair specialist’s two</w:t>
      </w:r>
      <w:r>
        <w:rPr>
          <w:b/>
          <w:bCs/>
        </w:rPr>
        <w:t xml:space="preserve"> </w:t>
      </w:r>
      <w:r>
        <w:rPr>
          <w:b/>
          <w:bCs/>
        </w:rPr>
        <w:t xml:space="preserve">“missing”</w:t>
      </w:r>
      <w:r>
        <w:rPr>
          <w:b/>
          <w:bCs/>
        </w:rPr>
        <w:t xml:space="preserve"> </w:t>
      </w:r>
      <w:r>
        <w:rPr>
          <w:b/>
          <w:bCs/>
        </w:rPr>
        <w:t xml:space="preserve">images: 79 C → 100 A.</w:t>
      </w:r>
      <w:r>
        <w:t xml:space="preserve"> </w:t>
      </w:r>
      <w:r>
        <w:t xml:space="preserve">Right again — the</w:t>
      </w:r>
      <w:r>
        <w:t xml:space="preserve"> </w:t>
      </w:r>
      <w:r>
        <w:t xml:space="preserve">“images”</w:t>
      </w:r>
      <w:r>
        <w:t xml:space="preserve"> </w:t>
      </w:r>
      <w:r>
        <w:t xml:space="preserve">were leftovers from a rebuilt page, on no page at all.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Table headers: the checker was right</w:t>
      </w:r>
      <w:r>
        <w:t xml:space="preserve"> </w:t>
      </w:r>
      <w:r>
        <w:t xml:space="preserve">— verified against the file’s internals; the advice was made clearer instead.</w:t>
      </w:r>
    </w:p>
    <w:p>
      <w:pPr>
        <w:pStyle w:val="FirstParagraph"/>
      </w:pPr>
      <w:r>
        <w:t xml:space="preserve">Software that only pretends to work can’t afford to lose an argument in public. This one has — twice — and got better both times. And the loop closes:</w:t>
      </w:r>
      <w:r>
        <w:t xml:space="preserve"> </w:t>
      </w:r>
      <w:r>
        <w:rPr>
          <w:b/>
          <w:bCs/>
        </w:rPr>
        <w:t xml:space="preserve">33 documents came back re-audited after repairs in the last 30 days; 9 reached an A.</w:t>
      </w:r>
    </w:p>
    <w:bookmarkEnd w:id="14"/>
    <w:bookmarkStart w:id="15" w:name="six-months.-675-changes.-119-versions."/>
    <w:p>
      <w:pPr>
        <w:pStyle w:val="Heading2"/>
      </w:pPr>
      <w:r>
        <w:t xml:space="preserve">Six months. 675 changes. 119 versions.</w:t>
      </w:r>
    </w:p>
    <w:p>
      <w:pPr>
        <w:pStyle w:val="FirstParagraph"/>
      </w:pPr>
      <w:r>
        <w:t xml:space="preserve">Not a weekend project. Since March it has grown from a single PDF check into a checker for four kinds of files — 235 saved changes in the last 30 days alone, its battery of self-checks grown from about 1,500 in June to 2,922 today. Milestones, newest first: passes its own trap test 39/39 · fixed the outlier that wrongly refused a 246-page annual report — traced to the server, not the file, with proof · made its own grading</w:t>
      </w:r>
      <w:r>
        <w:t xml:space="preserve"> </w:t>
      </w:r>
      <w:r>
        <w:rPr>
          <w:b/>
          <w:bCs/>
        </w:rPr>
        <w:t xml:space="preserve">stricter</w:t>
      </w:r>
      <w:r>
        <w:t xml:space="preserve"> </w:t>
      </w:r>
      <w:r>
        <w:t xml:space="preserve">on itself · lost two public arguments and fixed both · covered all 31 industry checkpoints · removed all accounts and identity (nothing stored about who uses it) · adopted WCAG 2.2 AA — everything in the 2.1 version Title II and IITAA name, plus the newest requirements.</w:t>
      </w:r>
    </w:p>
    <w:bookmarkEnd w:id="15"/>
    <w:bookmarkStart w:id="16" w:name="but-one-person-built-it."/>
    <w:p>
      <w:pPr>
        <w:pStyle w:val="Heading2"/>
      </w:pPr>
      <w:r>
        <w:t xml:space="preserve">“But one person built it.”</w:t>
      </w:r>
    </w:p>
    <w:p>
      <w:pPr>
        <w:pStyle w:val="FirstParagraph"/>
      </w:pPr>
      <w:r>
        <w:t xml:space="preserve">Fair. So ignore the person entirely — every claim here is checkable by anyone: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recipe is public.</w:t>
      </w:r>
      <w:r>
        <w:t xml:space="preserve"> </w:t>
      </w:r>
      <w:r>
        <w:t xml:space="preserve">Every line of code and every change is on GitHub — a kitchen that cooks with the door open.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Independent referee.</w:t>
      </w:r>
      <w:r>
        <w:t xml:space="preserve"> </w:t>
      </w:r>
      <w:r>
        <w:t xml:space="preserve">veraPDF co-signs or contradicts every report.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2,922 self-checks.</w:t>
      </w:r>
      <w:r>
        <w:t xml:space="preserve"> </w:t>
      </w:r>
      <w:r>
        <w:t xml:space="preserve">Before any change goes live, the software re-tests every promise it has ever made.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Public paper trail.</w:t>
      </w:r>
      <w:r>
        <w:t xml:space="preserve"> </w:t>
      </w:r>
      <w:r>
        <w:t xml:space="preserve">119 version notes plus a plain-language security log written for records auditors — mistakes included.</w:t>
      </w:r>
    </w:p>
    <w:p>
      <w:pPr>
        <w:pStyle w:val="FirstParagraph"/>
      </w:pPr>
      <w:r>
        <w:rPr>
          <w:b/>
          <w:bCs/>
        </w:rPr>
        <w:t xml:space="preserve">Microsoft’s checker won’t show you its evidence. This one is made of it.</w:t>
      </w:r>
    </w:p>
    <w:p>
      <w:pPr>
        <w:pStyle w:val="BodyText"/>
      </w:pPr>
      <w:r>
        <w:t xml:space="preserve">Try it: audit.icjia.app · Read the code: github.com/ICJIA/file-accessibility-audit · Live status: audit.icjia.app/status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2026-08-28T19:26:54Z</dcterms:created>
  <dcterms:modified xsi:type="dcterms:W3CDTF">2026-08-28T19:26:54Z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