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What's changed recently</w:t>
        </w:r>
      </w:hyperlink>
    </w:p>
    <w:p>
      <w:pPr>
        <w:pStyle w:val="Compact"/>
        <w:numPr>
          <w:ilvl w:val="2"/>
          <w:numId w:val="1006"/>
        </w:numPr>
      </w:pPr>
      <w:hyperlink w:anchor="toc28">
        <w:r>
          <w:rPr>
            <w:rStyle w:val="Hyperlink"/>
          </w:rPr>
          <w:t xml:space="preserve">TL;DR — the 30-second version</w:t>
        </w:r>
      </w:hyperlink>
    </w:p>
    <w:p>
      <w:pPr>
        <w:pStyle w:val="Compact"/>
        <w:numPr>
          <w:ilvl w:val="2"/>
          <w:numId w:val="1006"/>
        </w:numPr>
      </w:pPr>
      <w:hyperlink w:anchor="toc29">
        <w:r>
          <w:rPr>
            <w:rStyle w:val="Hyperlink"/>
          </w:rPr>
          <w:t xml:space="preserve">Why this matters — the audience the Studio serves</w:t>
        </w:r>
      </w:hyperlink>
    </w:p>
    <w:p>
      <w:pPr>
        <w:pStyle w:val="Compact"/>
        <w:numPr>
          <w:ilvl w:val="2"/>
          <w:numId w:val="1006"/>
        </w:numPr>
      </w:pPr>
      <w:hyperlink w:anchor="toc30">
        <w:r>
          <w:rPr>
            <w:rStyle w:val="Hyperlink"/>
          </w:rPr>
          <w:t xml:space="preserve">How to read this document</w:t>
        </w:r>
      </w:hyperlink>
    </w:p>
    <w:p>
      <w:pPr>
        <w:pStyle w:val="Compact"/>
        <w:numPr>
          <w:ilvl w:val="2"/>
          <w:numId w:val="1006"/>
        </w:numPr>
      </w:pPr>
      <w:hyperlink w:anchor="toc31">
        <w:r>
          <w:rPr>
            <w:rStyle w:val="Hyperlink"/>
          </w:rPr>
          <w:t xml:space="preserve">1. What the Studio is</w:t>
        </w:r>
      </w:hyperlink>
    </w:p>
    <w:p>
      <w:pPr>
        <w:pStyle w:val="Compact"/>
        <w:numPr>
          <w:ilvl w:val="2"/>
          <w:numId w:val="1006"/>
        </w:numPr>
      </w:pPr>
      <w:hyperlink w:anchor="toc32">
        <w:r>
          <w:rPr>
            <w:rStyle w:val="Hyperlink"/>
          </w:rPr>
          <w:t xml:space="preserve">2. The real scope behind "post an article"</w:t>
        </w:r>
      </w:hyperlink>
    </w:p>
    <w:p>
      <w:pPr>
        <w:pStyle w:val="Compact"/>
        <w:numPr>
          <w:ilvl w:val="2"/>
          <w:numId w:val="1006"/>
        </w:numPr>
      </w:pPr>
      <w:hyperlink w:anchor="toc33">
        <w:r>
          <w:rPr>
            <w:rStyle w:val="Hyperlink"/>
          </w:rPr>
          <w:t xml:space="preserve">3. What's working today</w:t>
        </w:r>
      </w:hyperlink>
    </w:p>
    <w:p>
      <w:pPr>
        <w:pStyle w:val="Compact"/>
        <w:numPr>
          <w:ilvl w:val="2"/>
          <w:numId w:val="1006"/>
        </w:numPr>
      </w:pPr>
      <w:hyperlink w:anchor="toc34">
        <w:r>
          <w:rPr>
            <w:rStyle w:val="Hyperlink"/>
          </w:rPr>
          <w:t xml:space="preserve">4. What's still ahead</w:t>
        </w:r>
      </w:hyperlink>
    </w:p>
    <w:p>
      <w:pPr>
        <w:pStyle w:val="Compact"/>
        <w:numPr>
          <w:ilvl w:val="2"/>
          <w:numId w:val="1006"/>
        </w:numPr>
      </w:pPr>
      <w:hyperlink w:anchor="toc35">
        <w:r>
          <w:rPr>
            <w:rStyle w:val="Hyperlink"/>
          </w:rPr>
          <w:t xml:space="preserve">5. How we work — and why the result is dependable</w:t>
        </w:r>
      </w:hyperlink>
    </w:p>
    <w:p>
      <w:pPr>
        <w:pStyle w:val="Compact"/>
        <w:numPr>
          <w:ilvl w:val="2"/>
          <w:numId w:val="1006"/>
        </w:numPr>
      </w:pPr>
      <w:hyperlink w:anchor="toc36">
        <w:r>
          <w:rPr>
            <w:rStyle w:val="Hyperlink"/>
          </w:rPr>
          <w:t xml:space="preserve">6. Security &amp; independent audit</w:t>
        </w:r>
      </w:hyperlink>
    </w:p>
    <w:p>
      <w:pPr>
        <w:pStyle w:val="Compact"/>
        <w:numPr>
          <w:ilvl w:val="2"/>
          <w:numId w:val="1006"/>
        </w:numPr>
      </w:pPr>
      <w:hyperlink w:anchor="toc37">
        <w:r>
          <w:rPr>
            <w:rStyle w:val="Hyperlink"/>
          </w:rPr>
          <w:t xml:space="preserve">7. Appendix — Developer reference (technical detail)</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v0.8.4</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2026-07-17 (v0.8.4)</w:t>
            </w:r>
            <w:r>
              <w:t xml:space="preserve"> </w:t>
            </w:r>
            <w:r>
              <w:t xml:space="preserve">— see</w:t>
            </w:r>
            <w:r>
              <w:t xml:space="preserve"> </w:t>
            </w:r>
            <w:r>
              <w:rPr>
                <w:b/>
                <w:bCs/>
              </w:rPr>
              <w:t xml:space="preserve">What's changed recently</w:t>
            </w:r>
            <w:r>
              <w:t xml:space="preserve">, immediately below, for the dated digest (kept at the top of this document, newest first)</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879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What's changed recently</w:t>
      </w:r>
    </w:p>
    <w:p>
      <w:pPr>
        <w:pStyle w:val="FirstParagraph"/>
      </w:pPr>
      <w:r>
        <w:t xml:space="preserve">A short digest for managers,</w:t>
      </w:r>
      <w:r>
        <w:t xml:space="preserve"> </w:t>
      </w:r>
      <w:r>
        <w:rPr>
          <w:b/>
          <w:bCs/>
        </w:rPr>
        <w:t xml:space="preserve">newest first, kept at the top of this document</w:t>
      </w:r>
      <w:r>
        <w:t xml:space="preserve"> </w:t>
      </w:r>
      <w:r>
        <w:t xml:space="preserve">so the</w:t>
      </w:r>
      <w:r>
        <w:t xml:space="preserve"> </w:t>
      </w:r>
      <w:r>
        <w:t xml:space="preserve">latest state is the first thing you see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18"/>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with the official ICJIA logo (the image shown when a Studio link is shared), and</w:t>
      </w:r>
      <w:r>
        <w:t xml:space="preserve"> </w:t>
      </w:r>
      <w:r>
        <w:t xml:space="preserve">the security audit's between-passes delta log was brought current with a fresh</w:t>
      </w:r>
      <w:r>
        <w:t xml:space="preserve"> </w:t>
      </w:r>
      <w:r>
        <w:t xml:space="preserve">dependency-vulnerability re-check (still 0 critical / high / moderate).</w:t>
      </w:r>
    </w:p>
    <w:p>
      <w:pPr>
        <w:pStyle w:val="Compact"/>
        <w:numPr>
          <w:ilvl w:val="0"/>
          <w:numId w:val="1018"/>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18"/>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18"/>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18"/>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18"/>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18"/>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18"/>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bookmarkEnd w:id="42"/>
    <w:bookmarkStart w:id="43" w:name="toc28"/>
    <w:p>
      <w:pPr>
        <w:pStyle w:val="Heading3"/>
      </w:pPr>
      <w:r>
        <w:t xml:space="preserve">TL;DR — the 30-second version</w:t>
      </w:r>
    </w:p>
    <w:p>
      <w:pPr>
        <w:pStyle w:val="Compact"/>
        <w:numPr>
          <w:ilvl w:val="0"/>
          <w:numId w:val="1019"/>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9"/>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9"/>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9"/>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9"/>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9"/>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3"/>
    <w:bookmarkStart w:id="47" w:name="toc29"/>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4"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4"/>
    <w:bookmarkStart w:id="45"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5"/>
    <w:bookmarkStart w:id="46"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6"/>
    <w:bookmarkEnd w:id="47"/>
    <w:bookmarkStart w:id="48" w:name="toc30"/>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20"/>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20"/>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1"/>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1"/>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1"/>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8"/>
    <w:bookmarkStart w:id="49" w:name="toc31"/>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9"/>
    <w:bookmarkStart w:id="57" w:name="toc32"/>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50"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50"/>
    <w:bookmarkStart w:id="51"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1"/>
    <w:bookmarkStart w:id="52"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2"/>
    <w:bookmarkStart w:id="53"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3"/>
    <w:bookmarkStart w:id="54"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4"/>
    <w:bookmarkStart w:id="55"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5"/>
    <w:bookmarkStart w:id="56"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6"/>
    <w:bookmarkEnd w:id="57"/>
    <w:bookmarkStart w:id="67" w:name="toc33"/>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8"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8"/>
    <w:bookmarkStart w:id="59"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2"/>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2"/>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9"/>
    <w:bookmarkStart w:id="60"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60"/>
    <w:bookmarkStart w:id="61"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1"/>
    <w:bookmarkStart w:id="62"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3"/>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3"/>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2"/>
    <w:bookmarkStart w:id="63" w:name="f-finding-and-managing-content"/>
    <w:p>
      <w:pPr>
        <w:pStyle w:val="Heading4"/>
      </w:pPr>
      <w:r>
        <w:t xml:space="preserve">(f) Finding and managing content</w:t>
      </w:r>
    </w:p>
    <w:p>
      <w:pPr>
        <w:pStyle w:val="Compact"/>
        <w:numPr>
          <w:ilvl w:val="0"/>
          <w:numId w:val="1024"/>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4"/>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4"/>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4"/>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3"/>
    <w:bookmarkStart w:id="64"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4"/>
    <w:bookmarkStart w:id="65"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5"/>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5"/>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5"/>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5"/>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5"/>
    <w:bookmarkStart w:id="66"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6"/>
    <w:bookmarkEnd w:id="67"/>
    <w:bookmarkStart w:id="68" w:name="toc34"/>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8"/>
    <w:bookmarkStart w:id="70" w:name="toc35"/>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6"/>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6"/>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6"/>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9"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7"/>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7"/>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7"/>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9"/>
    <w:bookmarkEnd w:id="70"/>
    <w:bookmarkStart w:id="71" w:name="toc36"/>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8"/>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8"/>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8"/>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1"/>
    <w:bookmarkStart w:id="79" w:name="toc37"/>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2"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2"/>
    <w:bookmarkStart w:id="73"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3"/>
    <w:bookmarkStart w:id="74"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4"/>
    <w:bookmarkStart w:id="75" w:name="Xa4364ba6f993b82835569311b76d500d2d3a1be"/>
    <w:p>
      <w:pPr>
        <w:pStyle w:val="Heading4"/>
      </w:pPr>
      <w:r>
        <w:t xml:space="preserve">7.4 What is built, in technical terms</w:t>
      </w:r>
    </w:p>
    <w:p>
      <w:pPr>
        <w:numPr>
          <w:ilvl w:val="0"/>
          <w:numId w:val="1029"/>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9"/>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9"/>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9"/>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5"/>
    <w:bookmarkStart w:id="76"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30"/>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30"/>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30"/>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30"/>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6"/>
    <w:bookmarkStart w:id="77"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7"/>
    <w:bookmarkStart w:id="78"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v0.8.4</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8"/>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0.8.4),</w:t>
      </w:r>
      <w:r>
        <w:t xml:space="preserve"> </w:t>
      </w:r>
      <w:r>
        <w:t xml:space="preserve">continuing the trail from the 2026-07-11 entries below:</w:t>
      </w:r>
    </w:p>
    <w:p>
      <w:pPr>
        <w:pStyle w:val="Compact"/>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pStyle w:val="Compact"/>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pStyle w:val="Compact"/>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pStyle w:val="Compact"/>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pStyle w:val="Compact"/>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pStyle w:val="Compact"/>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pStyle w:val="Compact"/>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pStyle w:val="Compact"/>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pStyle w:val="Compact"/>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2026-07-17T13:27:47Z</dcterms:created>
  <dcterms:modified xsi:type="dcterms:W3CDTF">2026-07-17T13:27:47Z</dcterms:modified>
</cp:coreProperties>
</file>

<file path=docProps/custom.xml><?xml version="1.0" encoding="utf-8"?>
<Properties xmlns="http://schemas.openxmlformats.org/officeDocument/2006/custom-properties" xmlns:vt="http://schemas.openxmlformats.org/officeDocument/2006/docPropsVTypes"/>
</file>