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hub-studio-2.0"/>
    <w:p>
      <w:pPr>
        <w:pStyle w:val="Heading1"/>
      </w:pPr>
      <w:r>
        <w:t xml:space="preserve">Hub Studio 2.0</w:t>
      </w:r>
    </w:p>
    <w:bookmarkStart w:id="10" w:name="X92228e55371593ead34fa7d1c85617ef25dcf83"/>
    <w:p>
      <w:pPr>
        <w:pStyle w:val="Heading2"/>
      </w:pPr>
      <w:r>
        <w:t xml:space="preserve">ICJIA Research Hub Studio — Design &amp; Implementation Specification</w:t>
      </w:r>
    </w:p>
    <w:bookmarkStart w:id="9" w:name="X3bf88b0e077b97421c2b1a728a1132cf9aafa01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built; not yet switched on for the 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and publishing — exists today, runs on the team’s shared, official copy</w:t>
      </w:r>
      <w:r>
        <w:t xml:space="preserve"> </w:t>
      </w:r>
      <w:r>
        <w:t xml:space="preserve">of the project, and is checked by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 is the set of setup steps that only ICJIA’s own Research &amp; Analysis</w:t>
      </w:r>
      <w:r>
        <w:t xml:space="preserve"> </w:t>
      </w:r>
      <w:r>
        <w:t xml:space="preserve">staff can do (creating one storage type, supplying the email keys and the</w:t>
      </w:r>
      <w:r>
        <w:t xml:space="preserve"> </w:t>
      </w:r>
      <w:r>
        <w:t xml:space="preserve">“rebuild the public site”</w:t>
      </w:r>
      <w:r>
        <w:t xml:space="preserve"> </w:t>
      </w:r>
      <w:r>
        <w:t xml:space="preserve">trigger) and a final dress rehearsal with real staff</w:t>
      </w:r>
      <w:r>
        <w:t xml:space="preserve"> </w:t>
      </w:r>
      <w:r>
        <w:t xml:space="preserve">accounts before it goes live.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it’s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isn’t,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ldr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Research Hub is the most-read content on the agency’s public site — roughly</w:t>
      </w:r>
      <w:r>
        <w:t xml:space="preserve"> </w:t>
      </w:r>
      <w:r>
        <w:rPr>
          <w:b/>
          <w:bCs/>
        </w:rPr>
        <w:t xml:space="preserve">45% of all pageviews and 57% of all visitors</w:t>
      </w:r>
      <w:r>
        <w:t xml:space="preserve"> </w:t>
      </w:r>
      <w:r>
        <w:t xml:space="preserve">to icjia.illinois.gov over the last six months. The Studio is the tool staff use to produce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in development — a complete demo is clickable today.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</w:t>
      </w:r>
      <w:r>
        <w:t xml:space="preserve"> </w:t>
      </w:r>
      <w:r>
        <w:t xml:space="preserve">“exactly-as-published”</w:t>
      </w:r>
      <w:r>
        <w:t xml:space="preserve"> </w:t>
      </w:r>
      <w:r>
        <w:t xml:space="preserve">preview;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 —</w:t>
      </w:r>
      <w:r>
        <w:t xml:space="preserve"> </w:t>
      </w:r>
      <w:r>
        <w:rPr>
          <w:b/>
          <w:bCs/>
        </w:rPr>
        <w:t xml:space="preserve">0 critical issues</w:t>
      </w:r>
      <w:r>
        <w:t xml:space="preserve">; the in-repo fixes are done and covered by 375 automated tests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What’s left:</w:t>
      </w:r>
      <w:r>
        <w:t xml:space="preserve"> </w:t>
      </w:r>
      <w:r>
        <w:t xml:space="preserve">setup on the Strapi / email side (Research &amp; Analysis) and a short launch checklist — not new building.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1"/>
    <w:bookmarkStart w:id="15" w:name="Xfec8a86be2cc7c2c9d6e37e78d851a854ff9da7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2" w:name="most-visited-pages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page’s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2805"/>
        <w:gridCol w:w="313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Effectiveness and Implications of Police Reform”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“Understanding Police Officer Stress: A Review of the Literature”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Victim–Offender Overlap”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2021 SAFE-T Act: ICJIA Roles and Responsibilities”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“Mental Illness and Violence: Is There a Link?”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“An Overview of Police Use-of-Force Policies and Research”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“Trauma-Informed and Evidence-Based Practices and Programs”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“Addressing Police Officer Stress: Programs and Practices”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“Gender Differences in Intimate Partner Violence Service Use”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2"/>
    <w:bookmarkStart w:id="13" w:name="X91621296d19423d5d7a003381bb38706ae83837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3"/>
        <w:gridCol w:w="1819"/>
        <w:gridCol w:w="1926"/>
        <w:gridCol w:w="1498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3"/>
    <w:bookmarkStart w:id="14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The homepage is the single most-visited page — it is the site’s front door — and</w:t>
      </w:r>
      <w:r>
        <w:t xml:space="preserve"> </w:t>
      </w:r>
      <w:r>
        <w:t xml:space="preserve">the grants section is a strong second. Stating that plainly is not a concession;</w:t>
      </w:r>
      <w:r>
        <w:t xml:space="preserve"> </w:t>
      </w:r>
      <w:r>
        <w:t xml:space="preserve">it strengthens the case. Even with the homepage and grants set alongside it, the</w:t>
      </w:r>
      <w:r>
        <w:t xml:space="preserve"> </w:t>
      </w:r>
      <w:r>
        <w:t xml:space="preserve">Research Hub is still the</w:t>
      </w:r>
      <w:r>
        <w:t xml:space="preserve"> </w:t>
      </w:r>
      <w:r>
        <w:rPr>
          <w:b/>
          <w:bCs/>
        </w:rPr>
        <w:t xml:space="preserve">largest content section by roughly 2×</w:t>
      </w:r>
      <w:r>
        <w:t xml:space="preserve">, and its</w:t>
      </w:r>
      <w:r>
        <w:t xml:space="preserve"> </w:t>
      </w:r>
      <w:r>
        <w:t xml:space="preserve">articles are the most-read pages on the entire site after the homepage. Four of</w:t>
      </w:r>
      <w:r>
        <w:t xml:space="preserve"> </w:t>
      </w:r>
      <w:r>
        <w:t xml:space="preserve">the top five pages are Research Hub articles, and nine of the top twelve.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</w:t>
      </w:r>
      <w:r>
        <w:t xml:space="preserve"> </w:t>
      </w:r>
      <w:r>
        <w:t xml:space="preserve">“built”</w:t>
      </w:r>
      <w:r>
        <w:t xml:space="preserve"> </w:t>
      </w:r>
      <w:r>
        <w:t xml:space="preserve">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There is a working copy of the tool. Sign</w:t>
      </w:r>
      <w:r>
        <w:t xml:space="preserve"> </w:t>
      </w:r>
      <w:r>
        <w:t xml:space="preserve">in with the temporary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you can open,</w:t>
      </w:r>
      <w:r>
        <w:t xml:space="preserve"> </w:t>
      </w:r>
      <w:r>
        <w:t xml:space="preserve">edit, and preview hundreds of sample articles directly — without changing or</w:t>
      </w:r>
      <w:r>
        <w:t xml:space="preserve"> </w:t>
      </w:r>
      <w:r>
        <w:t xml:space="preserve">saving anything to the real system. Wherever a feature says</w:t>
      </w:r>
      <w:r>
        <w:t xml:space="preserve"> </w:t>
      </w:r>
      <w:r>
        <w:t xml:space="preserve">“you can see this,”</w:t>
      </w:r>
      <w:r>
        <w:t xml:space="preserve"> </w:t>
      </w:r>
      <w:r>
        <w:t xml:space="preserve">this demonstration is where you see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375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tool’s promises every time the code changes and stop</w:t>
      </w:r>
      <w:r>
        <w:t xml:space="preserve"> </w:t>
      </w:r>
      <w:r>
        <w:t xml:space="preserve">the work if a promise breaks. When this document says a promise is</w:t>
      </w:r>
      <w:r>
        <w:t xml:space="preserve"> </w:t>
      </w:r>
      <w:r>
        <w:t xml:space="preserve">“guaranteed,”</w:t>
      </w:r>
      <w:r>
        <w:t xml:space="preserve"> </w:t>
      </w:r>
      <w:r>
        <w:t xml:space="preserve">a</w:t>
      </w:r>
      <w:r>
        <w:t xml:space="preserve"> </w:t>
      </w:r>
      <w:r>
        <w:t xml:space="preserve">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project’s shared history, independently reviewed before it was accepted.</w:t>
      </w:r>
      <w:r>
        <w:t xml:space="preserve"> </w:t>
      </w:r>
      <w:r>
        <w:t xml:space="preserve">“Built”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person’s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</w:t>
      </w:r>
      <w:r>
        <w:t xml:space="preserve"> </w:t>
      </w:r>
      <w:r>
        <w:t xml:space="preserve">“let staff post articles to our website”</w:t>
      </w:r>
      <w:r>
        <w:t xml:space="preserve"> </w:t>
      </w:r>
      <w:r>
        <w:t xml:space="preserve">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6"/>
    <w:bookmarkStart w:id="17" w:name="what-the-studio-is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ICJIA’s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ICJIA’s Research &amp; Analysis unit creates each person’s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7"/>
    <w:bookmarkStart w:id="25" w:name="the-real-scope-behind-post-an-article"/>
    <w:p>
      <w:pPr>
        <w:pStyle w:val="Heading2"/>
      </w:pPr>
      <w:r>
        <w:t xml:space="preserve">2. The real scope behind</w:t>
      </w:r>
      <w:r>
        <w:t xml:space="preserve"> </w:t>
      </w:r>
      <w:r>
        <w:t xml:space="preserve">“post an article”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isn’t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“Posting an article”</w:t>
      </w:r>
      <w:r>
        <w:t xml:space="preserve"> </w:t>
      </w:r>
      <w:r>
        <w:t xml:space="preserve">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“post an article”</w:t>
      </w:r>
      <w:r>
        <w:t xml:space="preserve"> </w:t>
      </w:r>
      <w:r>
        <w:t xml:space="preserve">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8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“An article”</w:t>
      </w:r>
      <w:r>
        <w:t xml:space="preserve"> </w:t>
      </w:r>
      <w:r>
        <w:t xml:space="preserve">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field’s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field’s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8"/>
    <w:bookmarkStart w:id="19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</w:t>
      </w:r>
      <w:r>
        <w:t xml:space="preserve"> </w:t>
      </w:r>
      <w:r>
        <w:t xml:space="preserve">“Publish”</w:t>
      </w:r>
      <w:r>
        <w:t xml:space="preserve"> </w:t>
      </w:r>
      <w:r>
        <w:t xml:space="preserve">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</w:t>
      </w:r>
      <w:r>
        <w:t xml:space="preserve"> </w:t>
      </w:r>
      <w:r>
        <w:t xml:space="preserve">“let them log in.”</w:t>
      </w:r>
    </w:p>
    <w:bookmarkEnd w:id="19"/>
    <w:bookmarkStart w:id="20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“Add a picture”</w:t>
      </w:r>
      <w:r>
        <w:t xml:space="preserve"> </w:t>
      </w:r>
      <w:r>
        <w:t xml:space="preserve">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0"/>
    <w:bookmarkStart w:id="21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1"/>
    <w:bookmarkStart w:id="22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“Exactly the same”</w:t>
      </w:r>
      <w:r>
        <w:t xml:space="preserve"> </w:t>
      </w:r>
      <w:r>
        <w:t xml:space="preserve">is only true if both turn the author’s text into a page using</w:t>
      </w:r>
      <w:r>
        <w:t xml:space="preserve"> </w:t>
      </w:r>
      <w:r>
        <w:t xml:space="preserve">the identical set of formatting rules — and ICJIA’s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preview’s rules and the public site’s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</w:t>
      </w:r>
      <w:r>
        <w:t xml:space="preserve"> </w:t>
      </w:r>
      <w:r>
        <w:t xml:space="preserve">“preview.”</w:t>
      </w:r>
    </w:p>
    <w:bookmarkEnd w:id="22"/>
    <w:bookmarkStart w:id="23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3"/>
    <w:bookmarkStart w:id="24" w:name="so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tool’s confusing multi-stage approval chain. But</w:t>
      </w:r>
      <w:r>
        <w:t xml:space="preserve"> </w:t>
      </w:r>
      <w:r>
        <w:t xml:space="preserve">“simple to use”</w:t>
      </w:r>
      <w:r>
        <w:t xml:space="preserve"> </w:t>
      </w:r>
      <w:r>
        <w:t xml:space="preserve">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whats-working-today"/>
    <w:p>
      <w:pPr>
        <w:pStyle w:val="Heading2"/>
      </w:pPr>
      <w:r>
        <w:t xml:space="preserve">3. What’s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team’s official, shared copy</w:t>
      </w:r>
      <w:r>
        <w:t xml:space="preserve"> </w:t>
      </w:r>
      <w:r>
        <w:t xml:space="preserve">of the project (what developers call</w:t>
      </w:r>
      <w:r>
        <w:t xml:space="preserve"> </w:t>
      </w:r>
      <w:r>
        <w:t xml:space="preserve">“main”</w:t>
      </w:r>
      <w:r>
        <w:t xml:space="preserve">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</w:t>
      </w:r>
      <w:r>
        <w:t xml:space="preserve"> </w:t>
      </w:r>
      <w:r>
        <w:t xml:space="preserve">described in Section 4, and it is mostly setup that only ICJIA’s Research &amp; Analysis</w:t>
      </w:r>
      <w:r>
        <w:t xml:space="preserve"> </w:t>
      </w:r>
      <w:r>
        <w:t xml:space="preserve">unit can perform. The line between the 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the public</w:t>
      </w:r>
      <w:r>
        <w:t xml:space="preserve"> </w:t>
      </w:r>
      <w:r>
        <w:t xml:space="preserve">— none</w:t>
      </w:r>
      <w:r>
        <w:t xml:space="preserve"> </w:t>
      </w:r>
      <w:r>
        <w:t xml:space="preserve">of this is live to the public audience. It is a finished workshop build, waiting on</w:t>
      </w:r>
      <w:r>
        <w:t xml:space="preserve"> </w:t>
      </w:r>
      <w:r>
        <w:t xml:space="preserve">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running demonstration and</w:t>
      </w:r>
      <w:r>
        <w:t xml:space="preserve"> </w:t>
      </w:r>
      <w:r>
        <w:t xml:space="preserve">sign in with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You are now inside the real tool,</w:t>
      </w:r>
      <w:r>
        <w:t xml:space="preserve"> </w:t>
      </w:r>
      <w:r>
        <w:t xml:space="preserve">looking at 200-plus realistic sample articles (plus sample apps and datasets), and</w:t>
      </w:r>
      <w:r>
        <w:t xml:space="preserve"> </w:t>
      </w:r>
      <w:r>
        <w:t xml:space="preserve">you can click into any of them to edit and preview — all of it without ever saving</w:t>
      </w:r>
      <w:r>
        <w:t xml:space="preserve"> </w:t>
      </w:r>
      <w:r>
        <w:t xml:space="preserve">to or touching the live system. Everything described below is something you can do,</w:t>
      </w:r>
      <w:r>
        <w:t xml:space="preserve"> </w:t>
      </w:r>
      <w:r>
        <w:t xml:space="preserve">see, or click in that demonstration.</w:t>
      </w:r>
    </w:p>
    <w:bookmarkStart w:id="26" w:name="X0a4ac86ac5be9dab454159d05cb2489db6464ab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person’s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person’s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</w:t>
      </w:r>
      <w:r>
        <w:t xml:space="preserve"> </w:t>
      </w:r>
      <w:r>
        <w:t xml:space="preserve">“contact Research &amp; Analysis”</w:t>
      </w:r>
      <w:r>
        <w:t xml:space="preserve"> </w:t>
      </w:r>
      <w:r>
        <w:t xml:space="preserve">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6"/>
    <w:bookmarkStart w:id="27" w:name="X03f8f7c4f04537c37a48c664f875b6fabfa0e0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7"/>
    <w:bookmarkStart w:id="28" w:name="Xc6035bb95406a39770aedd6133a5ca46f974494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(it’s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8"/>
    <w:bookmarkStart w:id="29" w:name="X28624134f9040b4e18b38da238a65e95b380030"/>
    <w:p>
      <w:pPr>
        <w:pStyle w:val="Heading3"/>
      </w:pPr>
      <w:r>
        <w:t xml:space="preserve">(d) The save gate — bad or unsafe content can’t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gate’s rules are covered by automated tests</w:t>
      </w:r>
      <w:r>
        <w:t xml:space="preserve"> </w:t>
      </w:r>
      <w:r>
        <w:t xml:space="preserve">for every content type.</w:t>
      </w:r>
    </w:p>
    <w:bookmarkEnd w:id="29"/>
    <w:bookmarkStart w:id="30" w:name="Xcf8e5dd69464254cd29ec3521a1cfe1d11f63d7"/>
    <w:p>
      <w:pPr>
        <w:pStyle w:val="Heading3"/>
      </w:pPr>
      <w:r>
        <w:t xml:space="preserve">(e)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— exactly what the public will see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there.</w:t>
      </w:r>
    </w:p>
    <w:bookmarkEnd w:id="30"/>
    <w:bookmarkStart w:id="31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paginated content list</w:t>
      </w:r>
      <w:r>
        <w:t xml:space="preserve"> </w:t>
      </w:r>
      <w:r>
        <w:t xml:space="preserve">shows every item —</w:t>
      </w:r>
      <w:r>
        <w:t xml:space="preserve"> </w:t>
      </w:r>
      <w:r>
        <w:rPr>
          <w:b/>
          <w:bCs/>
        </w:rPr>
        <w:t xml:space="preserve">Date · Title · Author(s) ·</w:t>
      </w:r>
      <w:r>
        <w:rPr>
          <w:b/>
          <w:bCs/>
        </w:rPr>
        <w:t xml:space="preserve"> </w:t>
      </w:r>
      <w:r>
        <w:rPr>
          <w:b/>
          <w:bCs/>
        </w:rPr>
        <w:t xml:space="preserve">Draft/Published status</w:t>
      </w:r>
      <w:r>
        <w:t xml:space="preserve"> </w:t>
      </w:r>
      <w:r>
        <w:t xml:space="preserve">— newest first, so the most recent work is at the top.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One-click</w:t>
      </w:r>
      <w:r>
        <w:rPr>
          <w:b/>
          <w:bCs/>
        </w:rPr>
        <w:t xml:space="preserve"> </w:t>
      </w:r>
      <w:r>
        <w:rPr>
          <w:b/>
          <w:bCs/>
        </w:rPr>
        <w:t xml:space="preserve">“Add sample article / app / dataset”</w:t>
      </w:r>
      <w:r>
        <w:t xml:space="preserve"> </w:t>
      </w:r>
      <w:r>
        <w:t xml:space="preserve">buttons instantly fill in a</w:t>
      </w:r>
      <w:r>
        <w:t xml:space="preserve"> </w:t>
      </w:r>
      <w:r>
        <w:t xml:space="preserve">complete, realistic draft, so the tool can be demonstrated on demand without</w:t>
      </w:r>
      <w:r>
        <w:t xml:space="preserve"> </w:t>
      </w:r>
      <w:r>
        <w:t xml:space="preserve">typing one out by hand.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header. The theme toggle is the last button in the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1"/>
    <w:bookmarkStart w:id="32" w:name="X73306b0fe89e38ae21ea2d9f116dffdc67ec2bb"/>
    <w:p>
      <w:pPr>
        <w:pStyle w:val="Heading3"/>
      </w:pPr>
      <w:r>
        <w:t xml:space="preserve">(g) A self-contained Demo Mode for safe demonstrations</w:t>
      </w:r>
    </w:p>
    <w:p>
      <w:pPr>
        <w:pStyle w:val="FirstParagraph"/>
      </w:pPr>
      <w:r>
        <w:t xml:space="preserve">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login opens a</w:t>
      </w:r>
      <w:r>
        <w:t xml:space="preserve"> </w:t>
      </w:r>
      <w:r>
        <w:rPr>
          <w:b/>
          <w:bCs/>
        </w:rPr>
        <w:t xml:space="preserve">fully self-contained Demo Mode</w:t>
      </w:r>
      <w:r>
        <w:t xml:space="preserve">:</w:t>
      </w:r>
      <w:r>
        <w:t xml:space="preserve"> </w:t>
      </w:r>
      <w:r>
        <w:rPr>
          <w:b/>
          <w:bCs/>
        </w:rPr>
        <w:t xml:space="preserve">200-plus full-length sample articles</w:t>
      </w:r>
      <w:r>
        <w:t xml:space="preserve"> </w:t>
      </w:r>
      <w:r>
        <w:t xml:space="preserve">— each with complete sections, figures, and</w:t>
      </w:r>
      <w:r>
        <w:t xml:space="preserve"> </w:t>
      </w:r>
      <w:r>
        <w:t xml:space="preserve">working footnote references — held in memory, fully clickable for editing and</w:t>
      </w:r>
      <w:r>
        <w:t xml:space="preserve"> </w:t>
      </w:r>
      <w:r>
        <w:t xml:space="preserve">previewing, that</w:t>
      </w:r>
      <w:r>
        <w:t xml:space="preserve"> </w:t>
      </w:r>
      <w:r>
        <w:rPr>
          <w:b/>
          <w:bCs/>
        </w:rPr>
        <w:t xml:space="preserve">never save anything to the live system</w:t>
      </w:r>
      <w:r>
        <w:t xml:space="preserve">. Every word in the demo</w:t>
      </w:r>
      <w:r>
        <w:t xml:space="preserve"> </w:t>
      </w:r>
      <w:r>
        <w:t xml:space="preserve">is fake: lorem ipsum body text and made-up names. No real ICJIA person, topic,</w:t>
      </w:r>
      <w:r>
        <w:t xml:space="preserve"> </w:t>
      </w:r>
      <w:r>
        <w:t xml:space="preserve">grant, or finding is ever shown on a demo screen. It exists so the tool can be shown</w:t>
      </w:r>
      <w:r>
        <w:t xml:space="preserve"> </w:t>
      </w:r>
      <w:r>
        <w:t xml:space="preserve">to managers, reviewers, or leadership safely, with zero risk to live information and</w:t>
      </w:r>
      <w:r>
        <w:t xml:space="preserve"> </w:t>
      </w:r>
      <w:r>
        <w:t xml:space="preserve">no risk of real ICJIA content appearing in a screenshot or a walkthrough.</w:t>
      </w:r>
      <w:r>
        <w:t xml:space="preserve"> </w:t>
      </w:r>
      <w:r>
        <w:t xml:space="preserve">(This convenience login is temporary and is removed before the tool goes to</w:t>
      </w:r>
      <w:r>
        <w:t xml:space="preserve"> </w:t>
      </w:r>
      <w:r>
        <w:t xml:space="preserve">production — see Section 4, the note at the end of Section 5, and the security note</w:t>
      </w:r>
      <w:r>
        <w:t xml:space="preserve"> </w:t>
      </w:r>
      <w:r>
        <w:t xml:space="preserve">in Section 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2"/>
    <w:bookmarkStart w:id="33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</w:t>
      </w:r>
      <w:r>
        <w:t xml:space="preserve"> </w:t>
      </w:r>
      <w:r>
        <w:t xml:space="preserve">“Publish”</w:t>
      </w:r>
      <w:r>
        <w:t xml:space="preserve"> </w:t>
      </w:r>
      <w:r>
        <w:t xml:space="preserve">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site’s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bookmarkEnd w:id="33"/>
    <w:bookmarkStart w:id="34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can’t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“Preview as published”</w:t>
            </w:r>
            <w:r>
              <w:t xml:space="preserve"> </w:t>
            </w:r>
            <w:r>
              <w:t xml:space="preserve">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per-draft preview link</w:t>
            </w:r>
          </w:p>
        </w:tc>
        <w:tc>
          <w:tcPr/>
          <w:p>
            <w:pPr>
              <w:pStyle w:val="Compact"/>
            </w:pPr>
            <w:r>
              <w:t xml:space="preserve">Reviewers open a specific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Paginated content list (newest first)</w:t>
            </w:r>
          </w:p>
        </w:tc>
        <w:tc>
          <w:tcPr/>
          <w:p>
            <w:pPr>
              <w:pStyle w:val="Compact"/>
            </w:pPr>
            <w:r>
              <w:t xml:space="preserve">Find and track every 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</w:t>
            </w:r>
          </w:p>
        </w:tc>
        <w:tc>
          <w:tcPr/>
          <w:p>
            <w:pPr>
              <w:pStyle w:val="Compact"/>
            </w:pPr>
            <w:r>
              <w:t xml:space="preserve">Comfortable, on-brand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Self-contained Demo Mode (</w:t>
            </w:r>
            <w:r>
              <w:rPr>
                <w:rStyle w:val="VerbatimChar"/>
              </w:rPr>
              <w:t xml:space="preserve">admin</w:t>
            </w:r>
            <w:r>
              <w:t xml:space="preserve">/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200+ full-length phony articles; no live saves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(temporary)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author’s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R&amp;A’s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whats-still-ahead"/>
    <w:p>
      <w:pPr>
        <w:pStyle w:val="Heading2"/>
      </w:pPr>
      <w:r>
        <w:t xml:space="preserve">4. What’s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ICJIA’s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ICJIA’s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can’t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R&amp;A’s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ICJIA’s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“publish → rebuild the public site”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trigger</w:t>
            </w:r>
            <w:r>
              <w:t xml:space="preserve"> </w:t>
            </w:r>
            <w:r>
              <w:t xml:space="preserve">(one connection from the content system to the public site’s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Studio’s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accounts:</w:t>
            </w:r>
            <w:r>
              <w:t xml:space="preserve"> </w:t>
            </w:r>
            <w:r>
              <w:t xml:space="preserve">test the live publish, the review email, and onboarding end-to-end — including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a real Author test account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the temporary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demo login</w:t>
            </w:r>
            <w:r>
              <w:t xml:space="preserve"> </w:t>
            </w:r>
            <w:r>
              <w:t xml:space="preserve">before the tool goes to production.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It is already inert in any real build (see Section 5), but it is removed entirely as a final cleanup so the record is spotless.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today’s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Plainly: steps 1–3 are ICJIA’s setup, step 4 is the joint go-live check, and steps</w:t>
      </w:r>
      <w:r>
        <w:t xml:space="preserve"> </w:t>
      </w:r>
      <w:r>
        <w:t xml:space="preserve">5–6 are developer cleanup and an optional nicety. The setup steps (1–3) are each</w:t>
      </w:r>
      <w:r>
        <w:t xml:space="preserve"> </w:t>
      </w:r>
      <w:r>
        <w:t xml:space="preserve">documented in the project so R&amp;A can follow them directly. Nothing on this list is</w:t>
      </w:r>
      <w:r>
        <w:t xml:space="preserve"> </w:t>
      </w:r>
      <w:r>
        <w:t xml:space="preserve">an unknown or a research problem — they are known tasks with named owners.</w:t>
      </w:r>
    </w:p>
    <w:p>
      <w:r>
        <w:pict>
          <v:rect style="width:0;height:1.5pt" o:hralign="center" o:hrstd="t" o:hr="t"/>
        </w:pict>
      </w:r>
    </w:p>
    <w:bookmarkEnd w:id="36"/>
    <w:bookmarkStart w:id="38" w:name="Xdac865c7e7c6d9bcdc84180aa585424024b60e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project’s</w:t>
      </w:r>
      <w:r>
        <w:t xml:space="preserve"> </w:t>
      </w:r>
      <w:r>
        <w:t xml:space="preserve">headline promises — for example,</w:t>
      </w:r>
      <w:r>
        <w:t xml:space="preserve"> </w:t>
      </w:r>
      <w:r>
        <w:t xml:space="preserve">“no image is ever stored as a bloated embedded</w:t>
      </w:r>
      <w:r>
        <w:t xml:space="preserve"> </w:t>
      </w:r>
      <w:r>
        <w:t xml:space="preserve">block”</w:t>
      </w:r>
      <w:r>
        <w:t xml:space="preserve"> </w:t>
      </w:r>
      <w:r>
        <w:t xml:space="preserve">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</w:t>
      </w:r>
      <w:r>
        <w:t xml:space="preserve"> </w:t>
      </w:r>
      <w:r>
        <w:t xml:space="preserve">“built”</w:t>
      </w:r>
      <w:r>
        <w:t xml:space="preserve"> </w:t>
      </w:r>
      <w:r>
        <w:t xml:space="preserve">in this document means more than</w:t>
      </w:r>
      <w:r>
        <w:t xml:space="preserve"> </w:t>
      </w:r>
      <w:r>
        <w:t xml:space="preserve">“it appears to work.”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project’s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</w:t>
      </w:r>
      <w:r>
        <w:t xml:space="preserve"> </w:t>
      </w:r>
      <w:r>
        <w:t xml:space="preserve">“what’s the catch?”</w:t>
      </w:r>
      <w:r>
        <w:t xml:space="preserve"> </w:t>
      </w:r>
      <w:r>
        <w:t xml:space="preserve">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</w:t>
      </w:r>
      <w:r>
        <w:t xml:space="preserve"> </w:t>
      </w:r>
      <w:r>
        <w:t xml:space="preserve">“door,”</w:t>
      </w:r>
      <w:r>
        <w:t xml:space="preserve"> </w:t>
      </w:r>
      <w:r>
        <w:t xml:space="preserve">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person’s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view, the demo mode, and the</w:t>
      </w:r>
      <w:r>
        <w:t xml:space="preserve"> </w:t>
      </w:r>
      <w:r>
        <w:t xml:space="preserve">publish/email/onboarding code. The no-bloated-images rule, the accessibility</w:t>
      </w:r>
      <w:r>
        <w:t xml:space="preserve"> </w:t>
      </w:r>
      <w:r>
        <w:t xml:space="preserve">requirements, and the security handling of risky files are each backed by their</w:t>
      </w:r>
      <w:r>
        <w:t xml:space="preserve"> </w:t>
      </w:r>
      <w:r>
        <w:t xml:space="preserve">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7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tool’s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running demonstration and use the tool directly; the test suite re-checks</w:t>
      </w:r>
      <w:r>
        <w:t xml:space="preserve"> </w:t>
      </w:r>
      <w:r>
        <w:t xml:space="preserve">375 promises every time the code changes; and every change is an independently</w:t>
      </w:r>
      <w:r>
        <w:t xml:space="preserve"> </w:t>
      </w:r>
      <w:r>
        <w:t xml:space="preserve">reviewed, reversible entry in the official record. The tool has also been through</w:t>
      </w:r>
      <w:r>
        <w:t xml:space="preserve"> </w:t>
      </w:r>
      <w:r>
        <w:t xml:space="preserve">an independent red/blue-team security audit (Section 6), which found zero critical</w:t>
      </w:r>
      <w:r>
        <w:t xml:space="preserve"> </w:t>
      </w:r>
      <w:r>
        <w:t xml:space="preserve">issues. Every claim here points to something that can be examined.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ICJIA’s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during development only, there is a temporary</w:t>
      </w:r>
      <w:r>
        <w:t xml:space="preserve"> </w:t>
      </w:r>
      <w:r>
        <w:t xml:space="preserve">local convenience login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demo login referenced throughout</w:t>
      </w:r>
      <w:r>
        <w:t xml:space="preserve"> </w:t>
      </w:r>
      <w:r>
        <w:t xml:space="preserve">this document. It lets a person open the tool without a full account so the workflow</w:t>
      </w:r>
      <w:r>
        <w:t xml:space="preserve"> </w:t>
      </w:r>
      <w:r>
        <w:t xml:space="preserve">can be shown and checked. It is</w:t>
      </w:r>
      <w:r>
        <w:t xml:space="preserve"> </w:t>
      </w:r>
      <w:r>
        <w:rPr>
          <w:b/>
          <w:bCs/>
        </w:rPr>
        <w:t xml:space="preserve">inert in any real build</w:t>
      </w:r>
      <w:r>
        <w:t xml:space="preserve"> </w:t>
      </w:r>
      <w:r>
        <w:t xml:space="preserve">(the code that creates it</w:t>
      </w:r>
      <w:r>
        <w:t xml:space="preserve"> </w:t>
      </w:r>
      <w:r>
        <w:t xml:space="preserve">is stripped out when the production version is made, and its credential is a dummy</w:t>
      </w:r>
      <w:r>
        <w:t xml:space="preserve"> </w:t>
      </w:r>
      <w:r>
        <w:t xml:space="preserve">the content system will never accept), it grants</w:t>
      </w:r>
      <w:r>
        <w:t xml:space="preserve"> </w:t>
      </w:r>
      <w:r>
        <w:rPr>
          <w:b/>
          <w:bCs/>
        </w:rPr>
        <w:t xml:space="preserve">no access to live data</w:t>
      </w:r>
      <w:r>
        <w:t xml:space="preserve">, and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entirely before launch</w:t>
      </w:r>
      <w:r>
        <w:t xml:space="preserve"> </w:t>
      </w:r>
      <w:r>
        <w:t xml:space="preserve">(step 5 of the roadmap). It appears here and in</w:t>
      </w:r>
      <w:r>
        <w:t xml:space="preserve"> </w:t>
      </w:r>
      <w:r>
        <w:t xml:space="preserve">the roadmap so the record is complete — it presents no risk to live information.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ecurity-independent-audit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Strapi’s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shouldn’t.</w:t>
      </w:r>
    </w:p>
    <w:p>
      <w:pPr>
        <w:pStyle w:val="BodyText"/>
      </w:pPr>
      <w:r>
        <w:rPr>
          <w:b/>
          <w:bCs/>
        </w:rPr>
        <w:t xml:space="preserve">Independent red / blue team audit (2026-06-21).</w:t>
      </w:r>
      <w:r>
        <w:t xml:space="preserve"> </w:t>
      </w:r>
      <w:r>
        <w:t xml:space="preserve">A full adversarial review</w:t>
      </w:r>
      <w:r>
        <w:t xml:space="preserve"> </w:t>
      </w:r>
      <w:r>
        <w:t xml:space="preserve">(try-to-break-it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verify-the-defenses) found</w:t>
      </w:r>
      <w:r>
        <w:t xml:space="preserve"> </w:t>
      </w:r>
      <w:r>
        <w:rPr>
          <w:b/>
          <w:bCs/>
        </w:rPr>
        <w:t xml:space="preserve">zero critical issues</w:t>
      </w:r>
      <w:r>
        <w:t xml:space="preserve"> </w:t>
      </w:r>
      <w:r>
        <w:t xml:space="preserve">and</w:t>
      </w:r>
      <w:r>
        <w:t xml:space="preserve"> </w:t>
      </w:r>
      <w:r>
        <w:t xml:space="preserve">nothing exploitable in the production path. The graded findings were hardening</w:t>
      </w:r>
      <w:r>
        <w:t xml:space="preserve"> </w:t>
      </w:r>
      <w:r>
        <w:t xml:space="preserve">items, not holes — and</w:t>
      </w:r>
      <w:r>
        <w:t xml:space="preserve"> </w:t>
      </w:r>
      <w:r>
        <w:rPr>
          <w:b/>
          <w:bCs/>
        </w:rPr>
        <w:t xml:space="preserve">every in-repo finding is now fixed and covered by</w:t>
      </w:r>
      <w:r>
        <w:rPr>
          <w:b/>
          <w:bCs/>
        </w:rPr>
        <w:t xml:space="preserve"> </w:t>
      </w:r>
      <w:r>
        <w:rPr>
          <w:b/>
          <w:bCs/>
        </w:rPr>
        <w:t xml:space="preserve">automated tests (375 of them)</w:t>
      </w:r>
      <w:r>
        <w:t xml:space="preserve">. The full report lives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docs/security-audit.md</w:t>
      </w:r>
      <w:r>
        <w:t xml:space="preserve">), and the README keeps a running log of every audit so</w:t>
      </w:r>
      <w:r>
        <w:t xml:space="preserve"> </w:t>
      </w:r>
      <w:r>
        <w:t xml:space="preserve">the review history is visible at a glance.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demo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 / admin</w:t>
      </w:r>
      <w:r>
        <w:t xml:space="preserve">) is a deliberate development/demo convenience</w:t>
      </w:r>
      <w:r>
        <w:t xml:space="preserve"> </w:t>
      </w:r>
      <w:r>
        <w:t xml:space="preserve">that is automatically removed from the production build; it is labeled as such on</w:t>
      </w:r>
      <w:r>
        <w:t xml:space="preserve"> </w:t>
      </w:r>
      <w:r>
        <w:t xml:space="preserve">the sign-in screen and documented in the audit.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 Strapi staff accounts.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confirm the security headers / CSP on a deploy preview, set</w:t>
      </w:r>
      <w:r>
        <w:t xml:space="preserve"> </w:t>
      </w:r>
      <w:r>
        <w:t xml:space="preserve">the email + publish keys, verify Strapi’s role permissions, and remove the demo</w:t>
      </w:r>
      <w:r>
        <w:t xml:space="preserve"> </w:t>
      </w:r>
      <w:r>
        <w:t xml:space="preserve">login — a short, documented checklist.</w:t>
      </w:r>
    </w:p>
    <w:p>
      <w:r>
        <w:pict>
          <v:rect style="width:0;height:1.5pt" o:hralign="center" o:hrstd="t" o:hr="t"/>
        </w:pict>
      </w:r>
    </w:p>
    <w:bookmarkEnd w:id="39"/>
    <w:bookmarkStart w:id="47" w:name="X1505a23678915b32d709cc1732e141a0f4a0b62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0" w:name="at-a-glance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</w:t>
      </w:r>
      <w:r>
        <w:t xml:space="preserve"> </w:t>
      </w:r>
      <w:r>
        <w:t xml:space="preserve">“doors.”</w:t>
      </w:r>
      <w:r>
        <w:t xml:space="preserve"> </w:t>
      </w:r>
      <w:r>
        <w:t xml:space="preserve">Staff are administrative users of Strapi, and Strapi’s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system’s native draft/published distinction is the single</w:t>
      </w:r>
      <w:r>
        <w:t xml:space="preserve"> </w:t>
      </w:r>
      <w:r>
        <w:t xml:space="preserve">source of truth for what is live.</w:t>
      </w:r>
    </w:p>
    <w:bookmarkEnd w:id="40"/>
    <w:bookmarkStart w:id="41" w:name="the-end-to-end-lifecycle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intended flow, end to end (publishing and review email are planned; drafting,</w:t>
      </w:r>
      <w:r>
        <w:t xml:space="preserve"> </w:t>
      </w:r>
      <w:r>
        <w:t xml:space="preserve">the save-gate, and preview are built):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1"/>
    <w:bookmarkStart w:id="42" w:name="why-a-rebuild-old-tool-new-studio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 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Studio’s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2"/>
    <w:bookmarkStart w:id="43" w:name="what-is-built-in-technical-terms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5’s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system’s shape and the application’s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dataset’s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draft’s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3"/>
    <w:bookmarkStart w:id="44" w:name="what-is-planned-in-technical-terms"/>
    <w:p>
      <w:pPr>
        <w:pStyle w:val="Heading3"/>
      </w:pPr>
      <w:r>
        <w:t xml:space="preserve">7.5 What is planned,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Authoring editor.</w:t>
      </w:r>
      <w:r>
        <w:t xml:space="preserve"> </w:t>
      </w:r>
      <w:r>
        <w:t xml:space="preserve">Adapt the existing ICJIA Markdown Editor as a shared,</w:t>
      </w:r>
      <w:r>
        <w:t xml:space="preserve"> </w:t>
      </w:r>
      <w:r>
        <w:t xml:space="preserve">reusable building block, and add the one capability it lacks: an image-upload</w:t>
      </w:r>
      <w:r>
        <w:t xml:space="preserve"> </w:t>
      </w:r>
      <w:r>
        <w:t xml:space="preserve">hook wired to the built image layer. Markdown-source editing with live preview is</w:t>
      </w:r>
      <w:r>
        <w:t xml:space="preserve"> </w:t>
      </w:r>
      <w:r>
        <w:t xml:space="preserve">retained (rather than a lossy rich-text conversion) so footnotes, mathematical</w:t>
      </w:r>
      <w:r>
        <w:t xml:space="preserve"> </w:t>
      </w:r>
      <w:r>
        <w:t xml:space="preserve">notation, and complex tables round-trip faithfully. The editor slots into the</w:t>
      </w:r>
      <w:r>
        <w:t xml:space="preserve"> </w:t>
      </w:r>
      <w:r>
        <w:t xml:space="preserve">existing body-editing seam without disturbing the surrounding forms.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Publish, rebuild &amp; review email.</w:t>
      </w:r>
      <w:r>
        <w:t xml:space="preserve"> </w:t>
      </w:r>
      <w:r>
        <w:t xml:space="preserve">A publisher-only publish action;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proxy that holds the public-site rebuild trigger secret, verifies</w:t>
      </w:r>
      <w:r>
        <w:t xml:space="preserve"> </w:t>
      </w:r>
      <w:r>
        <w:t xml:space="preserve">the caller is actually a publisher, then fires the rebuild; and a server-side</w:t>
      </w:r>
      <w:r>
        <w:t xml:space="preserve"> </w:t>
      </w:r>
      <w:r>
        <w:t xml:space="preserve">email step that holds the email-service credential and sends the reviewer a</w:t>
      </w:r>
      <w:r>
        <w:t xml:space="preserve"> </w:t>
      </w:r>
      <w:r>
        <w:t xml:space="preserve">preview link. Because publishing is two steps in two systems, the awkward middle</w:t>
      </w:r>
      <w:r>
        <w:t xml:space="preserve"> </w:t>
      </w:r>
      <w:r>
        <w:t xml:space="preserve">case — content live but rebuild not triggered — is reported as its own distinct</w:t>
      </w:r>
      <w:r>
        <w:t xml:space="preserve"> </w:t>
      </w:r>
      <w:r>
        <w:t xml:space="preserve">outcome rather than a flat success or failure. The reason these need a sliver of</w:t>
      </w:r>
      <w:r>
        <w:t xml:space="preserve"> </w:t>
      </w:r>
      <w:r>
        <w:t xml:space="preserve">server-side code is that each depends on a secret the browser cannot be trusted</w:t>
      </w:r>
      <w:r>
        <w:t xml:space="preserve"> </w:t>
      </w:r>
      <w:r>
        <w:t xml:space="preserve">to hold.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Onboarding.</w:t>
      </w:r>
      <w:r>
        <w:t xml:space="preserve"> </w:t>
      </w:r>
      <w:r>
        <w:t xml:space="preserve">A first-login profile (reviewer email(s), the staff member’s</w:t>
      </w:r>
      <w:r>
        <w:t xml:space="preserve"> </w:t>
      </w:r>
      <w:r>
        <w:t xml:space="preserve">center, and a prefilled author email) stored in a small, approved addition to the</w:t>
      </w:r>
      <w:r>
        <w:t xml:space="preserve"> </w:t>
      </w:r>
      <w:r>
        <w:t xml:space="preserve">content system, with the rest of the tool gated closed until the profile exists.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Polish, accessibility &amp; launch.</w:t>
      </w:r>
      <w:r>
        <w:t xml:space="preserve"> </w:t>
      </w:r>
      <w:r>
        <w:t xml:space="preserve">An accessibility hardening pass focused on</w:t>
      </w:r>
      <w:r>
        <w:t xml:space="preserve"> </w:t>
      </w:r>
      <w:r>
        <w:t xml:space="preserve">the approver queue and the authoring forms, central error normalization, an</w:t>
      </w:r>
      <w:r>
        <w:t xml:space="preserve"> </w:t>
      </w:r>
      <w:r>
        <w:t xml:space="preserve">end-to-end happy-path test, deployment configuration, removal of the temporary</w:t>
      </w:r>
      <w:r>
        <w:t xml:space="preserve"> </w:t>
      </w:r>
      <w:r>
        <w:t xml:space="preserve">development-only login, and a one-click</w:t>
      </w:r>
      <w:r>
        <w:t xml:space="preserve"> </w:t>
      </w:r>
      <w:r>
        <w:t xml:space="preserve">“sample article”</w:t>
      </w:r>
      <w:r>
        <w:t xml:space="preserve"> </w:t>
      </w:r>
      <w:r>
        <w:t xml:space="preserve">demo.</w:t>
      </w:r>
    </w:p>
    <w:bookmarkEnd w:id="44"/>
    <w:bookmarkStart w:id="45" w:name="open-items-being-tracked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page’s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t xml:space="preserve">The preview already matches published formatting; making it pixel-identical needs the official public-site stylesheet</w:t>
            </w:r>
          </w:p>
        </w:tc>
        <w:tc>
          <w:tcPr/>
          <w:p>
            <w:pPr>
              <w:pStyle w:val="Compact"/>
            </w:pPr>
            <w:r>
              <w:t xml:space="preserve">Built behind one swappable stylesheet; drop in the official styling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t xml:space="preserve">“centers”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system’s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5"/>
    <w:bookmarkStart w:id="46" w:name="glossary"/>
    <w:p>
      <w:pPr>
        <w:pStyle w:val="Heading3"/>
      </w:pPr>
      <w:r>
        <w:t xml:space="preserve">7.7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</w:t>
            </w:r>
            <w:r>
              <w:t xml:space="preserve"> </w:t>
            </w:r>
            <w:r>
              <w:t xml:space="preserve">“back room”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</w:t>
            </w:r>
            <w:r>
              <w:t xml:space="preserve"> </w:t>
            </w:r>
            <w:r>
              <w:t xml:space="preserve">“storefront”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system’s administrative</w:t>
            </w:r>
            <w:r>
              <w:t xml:space="preserve"> </w:t>
            </w:r>
            <w:r>
              <w:t xml:space="preserve">“door,”</w:t>
            </w:r>
            <w:r>
              <w:t xml:space="preserve"> </w:t>
            </w:r>
            <w:r>
              <w:t xml:space="preserve">which natively enforces who-can-publish by each staff member’s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Studio’s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web’s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Studio’s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 publish</w:t>
            </w:r>
          </w:p>
        </w:tc>
        <w:tc>
          <w:tcPr/>
          <w:p>
            <w:pPr>
              <w:pStyle w:val="Compact"/>
            </w:pPr>
            <w:r>
              <w:t xml:space="preserve">The content system’s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“doorbell”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team’s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The Studio is feature-complete in the workshop; this document</w:t>
      </w:r>
      <w:r>
        <w:rPr>
          <w:i/>
          <w:iCs/>
        </w:rPr>
        <w:t xml:space="preserve"> </w:t>
      </w:r>
      <w:r>
        <w:rPr>
          <w:i/>
          <w:iCs/>
        </w:rPr>
        <w:t xml:space="preserve">will evolve as the remaining setup and go-live steps in Section 4 are completed.</w:t>
      </w:r>
      <w:r>
        <w:rPr>
          <w:i/>
          <w:iCs/>
        </w:rPr>
        <w:t xml:space="preserve"> </w:t>
      </w:r>
      <w:r>
        <w:rPr>
          <w:i/>
          <w:iCs/>
        </w:rPr>
        <w:t xml:space="preserve">Nothing described here is live to the public yet.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2026-06-21T18:25:36Z</dcterms:created>
  <dcterms:modified xsi:type="dcterms:W3CDTF">2026-06-21T18:25:36Z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