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40914" w14:textId="02CD6CD7" w:rsidR="00416EF2" w:rsidRDefault="00416EF2" w:rsidP="00416EF2">
      <w:pPr>
        <w:pStyle w:val="Heading2"/>
        <w:jc w:val="center"/>
      </w:pPr>
      <w:r>
        <w:rPr>
          <w:noProof/>
        </w:rPr>
        <w:drawing>
          <wp:inline distT="0" distB="0" distL="0" distR="0" wp14:anchorId="5BE8876A" wp14:editId="7D36A7A9">
            <wp:extent cx="1828201" cy="763905"/>
            <wp:effectExtent l="0" t="0" r="635" b="0"/>
            <wp:docPr id="2" name="Picture 2" descr="A picture containing clipar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ac logo horizontal pantone 26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48" cy="776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DAEB4" w14:textId="77777777" w:rsidR="00416EF2" w:rsidRDefault="00416EF2" w:rsidP="00416EF2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2F28BA" w14:textId="468742E1" w:rsidR="00FE1D0F" w:rsidRPr="00DD5126" w:rsidRDefault="00506D97" w:rsidP="00304DB4">
      <w:pPr>
        <w:spacing w:after="0"/>
        <w:jc w:val="center"/>
        <w:rPr>
          <w:rFonts w:ascii="Arial" w:hAnsi="Arial" w:cs="Arial"/>
          <w:b/>
          <w:sz w:val="28"/>
          <w:szCs w:val="24"/>
        </w:rPr>
      </w:pPr>
      <w:r w:rsidRPr="00DD5126">
        <w:rPr>
          <w:rFonts w:ascii="Arial" w:hAnsi="Arial" w:cs="Arial"/>
          <w:b/>
          <w:sz w:val="28"/>
          <w:szCs w:val="24"/>
        </w:rPr>
        <w:t xml:space="preserve">Guide to the Illinois Department of </w:t>
      </w:r>
      <w:r w:rsidRPr="00DD5126">
        <w:rPr>
          <w:rFonts w:ascii="Arial" w:hAnsi="Arial" w:cs="Arial"/>
          <w:b/>
          <w:sz w:val="28"/>
          <w:szCs w:val="28"/>
        </w:rPr>
        <w:t>Corrections</w:t>
      </w:r>
      <w:r w:rsidR="00416EF2" w:rsidRPr="00DD5126">
        <w:rPr>
          <w:rFonts w:ascii="Arial" w:hAnsi="Arial" w:cs="Arial"/>
          <w:b/>
          <w:sz w:val="28"/>
          <w:szCs w:val="28"/>
        </w:rPr>
        <w:t xml:space="preserve"> COVID-19 E</w:t>
      </w:r>
      <w:r w:rsidRPr="00DD5126">
        <w:rPr>
          <w:rFonts w:ascii="Arial" w:hAnsi="Arial" w:cs="Arial"/>
          <w:b/>
          <w:sz w:val="28"/>
          <w:szCs w:val="28"/>
        </w:rPr>
        <w:t>xits</w:t>
      </w:r>
      <w:r w:rsidR="00416EF2" w:rsidRPr="00DD5126">
        <w:rPr>
          <w:rFonts w:ascii="Arial" w:hAnsi="Arial" w:cs="Arial"/>
          <w:b/>
          <w:sz w:val="28"/>
          <w:szCs w:val="28"/>
        </w:rPr>
        <w:t xml:space="preserve"> File</w:t>
      </w:r>
    </w:p>
    <w:p w14:paraId="653A3053" w14:textId="77777777" w:rsidR="00506D97" w:rsidRPr="00304DB4" w:rsidRDefault="00506D97" w:rsidP="00304DB4">
      <w:pPr>
        <w:spacing w:after="0"/>
        <w:jc w:val="both"/>
        <w:rPr>
          <w:rFonts w:ascii="Times New Roman" w:hAnsi="Times New Roman"/>
          <w:sz w:val="24"/>
        </w:rPr>
      </w:pPr>
    </w:p>
    <w:p w14:paraId="1C9C4938" w14:textId="5C2B56BF" w:rsidR="009520B4" w:rsidRDefault="00506D97" w:rsidP="00D75B84">
      <w:pPr>
        <w:spacing w:after="0"/>
        <w:jc w:val="both"/>
        <w:rPr>
          <w:rFonts w:ascii="Times New Roman" w:hAnsi="Times New Roman"/>
          <w:sz w:val="24"/>
        </w:rPr>
      </w:pPr>
      <w:r w:rsidRPr="00304DB4">
        <w:rPr>
          <w:rFonts w:ascii="Times New Roman" w:hAnsi="Times New Roman"/>
          <w:sz w:val="24"/>
        </w:rPr>
        <w:t xml:space="preserve">In response to the COVID-19 pandemic, the </w:t>
      </w:r>
      <w:r w:rsidR="00416EF2">
        <w:rPr>
          <w:rFonts w:ascii="Times New Roman" w:hAnsi="Times New Roman" w:cs="Times New Roman"/>
          <w:sz w:val="24"/>
          <w:szCs w:val="24"/>
        </w:rPr>
        <w:t>Governor issued several emergency orders</w:t>
      </w:r>
      <w:r w:rsidR="00416EF2">
        <w:rPr>
          <w:rStyle w:val="FootnoteReference"/>
          <w:rFonts w:ascii="Times New Roman" w:hAnsi="Times New Roman" w:cs="Times New Roman"/>
          <w:sz w:val="24"/>
          <w:szCs w:val="24"/>
        </w:rPr>
        <w:footnoteReference w:id="2"/>
      </w:r>
      <w:r w:rsidR="00416EF2">
        <w:rPr>
          <w:rFonts w:ascii="Times New Roman" w:hAnsi="Times New Roman" w:cs="Times New Roman"/>
          <w:sz w:val="24"/>
          <w:szCs w:val="24"/>
        </w:rPr>
        <w:t xml:space="preserve"> and the </w:t>
      </w:r>
      <w:r w:rsidRPr="00304DB4">
        <w:rPr>
          <w:rFonts w:ascii="Times New Roman" w:hAnsi="Times New Roman"/>
          <w:sz w:val="24"/>
        </w:rPr>
        <w:t>Illinois Department of Corrections</w:t>
      </w:r>
      <w:r w:rsidRPr="00416EF2">
        <w:rPr>
          <w:rFonts w:ascii="Times New Roman" w:hAnsi="Times New Roman" w:cs="Times New Roman"/>
          <w:sz w:val="24"/>
          <w:szCs w:val="24"/>
        </w:rPr>
        <w:t xml:space="preserve"> </w:t>
      </w:r>
      <w:r w:rsidR="00416EF2">
        <w:rPr>
          <w:rFonts w:ascii="Times New Roman" w:hAnsi="Times New Roman" w:cs="Times New Roman"/>
          <w:sz w:val="24"/>
          <w:szCs w:val="24"/>
        </w:rPr>
        <w:t>(IDOC)</w:t>
      </w:r>
      <w:r w:rsidR="00416EF2" w:rsidRPr="00304DB4">
        <w:rPr>
          <w:rFonts w:ascii="Times New Roman" w:hAnsi="Times New Roman"/>
          <w:sz w:val="24"/>
        </w:rPr>
        <w:t xml:space="preserve"> </w:t>
      </w:r>
      <w:r w:rsidR="00416EF2">
        <w:rPr>
          <w:rFonts w:ascii="Times New Roman" w:hAnsi="Times New Roman" w:cs="Times New Roman"/>
          <w:sz w:val="24"/>
          <w:szCs w:val="24"/>
        </w:rPr>
        <w:t>implemented emergency rules</w:t>
      </w:r>
      <w:r w:rsidR="00416EF2">
        <w:rPr>
          <w:rStyle w:val="FootnoteReference"/>
          <w:rFonts w:ascii="Times New Roman" w:hAnsi="Times New Roman" w:cs="Times New Roman"/>
          <w:sz w:val="24"/>
          <w:szCs w:val="24"/>
        </w:rPr>
        <w:footnoteReference w:id="3"/>
      </w:r>
      <w:r w:rsidR="00416EF2">
        <w:rPr>
          <w:rFonts w:ascii="Times New Roman" w:hAnsi="Times New Roman" w:cs="Times New Roman"/>
          <w:sz w:val="24"/>
          <w:szCs w:val="24"/>
        </w:rPr>
        <w:t xml:space="preserve"> to respond to the health risks within their facilities.  </w:t>
      </w:r>
      <w:r w:rsidR="00D75B84">
        <w:rPr>
          <w:rFonts w:ascii="Times New Roman" w:hAnsi="Times New Roman" w:cs="Times New Roman"/>
          <w:sz w:val="24"/>
          <w:szCs w:val="24"/>
        </w:rPr>
        <w:t>Additionally</w:t>
      </w:r>
      <w:r w:rsidR="00416EF2">
        <w:rPr>
          <w:rFonts w:ascii="Times New Roman" w:hAnsi="Times New Roman" w:cs="Times New Roman"/>
          <w:sz w:val="24"/>
          <w:szCs w:val="24"/>
        </w:rPr>
        <w:t xml:space="preserve">, IDOC </w:t>
      </w:r>
      <w:r w:rsidR="009457BA" w:rsidRPr="00304DB4">
        <w:rPr>
          <w:rFonts w:ascii="Times New Roman" w:hAnsi="Times New Roman"/>
          <w:sz w:val="24"/>
        </w:rPr>
        <w:t>publish</w:t>
      </w:r>
      <w:r w:rsidR="00D75B84">
        <w:rPr>
          <w:rFonts w:ascii="Times New Roman" w:hAnsi="Times New Roman"/>
          <w:sz w:val="24"/>
        </w:rPr>
        <w:t>es</w:t>
      </w:r>
      <w:r w:rsidRPr="00304DB4">
        <w:rPr>
          <w:rFonts w:ascii="Times New Roman" w:hAnsi="Times New Roman"/>
          <w:sz w:val="24"/>
        </w:rPr>
        <w:t xml:space="preserve"> an </w:t>
      </w:r>
      <w:r w:rsidR="00416EF2">
        <w:rPr>
          <w:rFonts w:ascii="Times New Roman" w:hAnsi="Times New Roman" w:cs="Times New Roman"/>
          <w:sz w:val="24"/>
          <w:szCs w:val="24"/>
        </w:rPr>
        <w:t>E</w:t>
      </w:r>
      <w:r w:rsidR="009457BA" w:rsidRPr="00416EF2">
        <w:rPr>
          <w:rFonts w:ascii="Times New Roman" w:hAnsi="Times New Roman" w:cs="Times New Roman"/>
          <w:sz w:val="24"/>
          <w:szCs w:val="24"/>
        </w:rPr>
        <w:t>xcel</w:t>
      </w:r>
      <w:r w:rsidR="009457BA" w:rsidRPr="00304DB4">
        <w:rPr>
          <w:rFonts w:ascii="Times New Roman" w:hAnsi="Times New Roman"/>
          <w:sz w:val="24"/>
        </w:rPr>
        <w:t xml:space="preserve"> file to</w:t>
      </w:r>
      <w:r w:rsidRPr="00304DB4">
        <w:rPr>
          <w:rFonts w:ascii="Times New Roman" w:hAnsi="Times New Roman"/>
          <w:sz w:val="24"/>
        </w:rPr>
        <w:t xml:space="preserve"> their website </w:t>
      </w:r>
      <w:r w:rsidR="009457BA" w:rsidRPr="00304DB4">
        <w:rPr>
          <w:rFonts w:ascii="Times New Roman" w:hAnsi="Times New Roman"/>
          <w:sz w:val="24"/>
        </w:rPr>
        <w:t xml:space="preserve">containing </w:t>
      </w:r>
      <w:r w:rsidRPr="00304DB4">
        <w:rPr>
          <w:rFonts w:ascii="Times New Roman" w:hAnsi="Times New Roman"/>
          <w:sz w:val="24"/>
        </w:rPr>
        <w:t xml:space="preserve">exits </w:t>
      </w:r>
      <w:r w:rsidR="009457BA" w:rsidRPr="00304DB4">
        <w:rPr>
          <w:rFonts w:ascii="Times New Roman" w:hAnsi="Times New Roman"/>
          <w:sz w:val="24"/>
        </w:rPr>
        <w:t>that</w:t>
      </w:r>
      <w:r w:rsidRPr="00304DB4">
        <w:rPr>
          <w:rFonts w:ascii="Times New Roman" w:hAnsi="Times New Roman"/>
          <w:sz w:val="24"/>
        </w:rPr>
        <w:t xml:space="preserve"> occurred since March </w:t>
      </w:r>
      <w:r w:rsidR="00586D78">
        <w:rPr>
          <w:rFonts w:ascii="Times New Roman" w:hAnsi="Times New Roman"/>
          <w:sz w:val="24"/>
        </w:rPr>
        <w:t xml:space="preserve">1, </w:t>
      </w:r>
      <w:r w:rsidRPr="00304DB4">
        <w:rPr>
          <w:rFonts w:ascii="Times New Roman" w:hAnsi="Times New Roman"/>
          <w:sz w:val="24"/>
        </w:rPr>
        <w:t xml:space="preserve">2020.  This file is updated daily to provide </w:t>
      </w:r>
      <w:r w:rsidR="00416EF2">
        <w:rPr>
          <w:rFonts w:ascii="Times New Roman" w:hAnsi="Times New Roman" w:cs="Times New Roman"/>
          <w:sz w:val="24"/>
          <w:szCs w:val="24"/>
        </w:rPr>
        <w:t>real-time</w:t>
      </w:r>
      <w:r w:rsidRPr="00304DB4">
        <w:rPr>
          <w:rFonts w:ascii="Times New Roman" w:hAnsi="Times New Roman"/>
          <w:sz w:val="24"/>
        </w:rPr>
        <w:t xml:space="preserve"> </w:t>
      </w:r>
      <w:r w:rsidR="00D75B84">
        <w:rPr>
          <w:rFonts w:ascii="Times New Roman" w:hAnsi="Times New Roman"/>
          <w:sz w:val="24"/>
        </w:rPr>
        <w:t>information</w:t>
      </w:r>
      <w:r w:rsidR="00586D78">
        <w:rPr>
          <w:rFonts w:ascii="Times New Roman" w:hAnsi="Times New Roman"/>
          <w:sz w:val="24"/>
        </w:rPr>
        <w:t>:</w:t>
      </w:r>
      <w:r w:rsidR="009457BA" w:rsidRPr="00304DB4">
        <w:rPr>
          <w:rFonts w:ascii="Times New Roman" w:hAnsi="Times New Roman"/>
          <w:sz w:val="24"/>
        </w:rPr>
        <w:t xml:space="preserve"> </w:t>
      </w:r>
    </w:p>
    <w:p w14:paraId="0CF1EBB9" w14:textId="19DA4B2F" w:rsidR="009520B4" w:rsidRDefault="00023DCD" w:rsidP="00D75B84">
      <w:pPr>
        <w:spacing w:after="0"/>
        <w:ind w:right="-270"/>
        <w:rPr>
          <w:rFonts w:ascii="Times New Roman" w:hAnsi="Times New Roman"/>
          <w:sz w:val="24"/>
        </w:rPr>
      </w:pPr>
      <w:hyperlink r:id="rId9" w:history="1">
        <w:r w:rsidR="00586D78" w:rsidRPr="0091700D">
          <w:rPr>
            <w:rStyle w:val="Hyperlink"/>
            <w:rFonts w:ascii="Times New Roman" w:hAnsi="Times New Roman"/>
            <w:sz w:val="24"/>
          </w:rPr>
          <w:t>https://www2.illinois.gov/idoc/Offender/Pages/CommunityNotificationofInmateEarlyRelease.aspx</w:t>
        </w:r>
      </w:hyperlink>
      <w:r w:rsidR="009457BA" w:rsidRPr="00304DB4">
        <w:rPr>
          <w:rFonts w:ascii="Times New Roman" w:hAnsi="Times New Roman"/>
          <w:sz w:val="24"/>
        </w:rPr>
        <w:t xml:space="preserve"> </w:t>
      </w:r>
      <w:r w:rsidR="00586D78">
        <w:rPr>
          <w:rFonts w:ascii="Times New Roman" w:hAnsi="Times New Roman"/>
          <w:sz w:val="24"/>
        </w:rPr>
        <w:t>.</w:t>
      </w:r>
    </w:p>
    <w:p w14:paraId="49D2F812" w14:textId="2D0A2488" w:rsidR="00586D78" w:rsidRDefault="00CD74B1" w:rsidP="00D75B84">
      <w:pPr>
        <w:spacing w:after="0"/>
        <w:ind w:right="-27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This guide is offered to help users navigate the information provided by IDOC. </w:t>
      </w:r>
    </w:p>
    <w:p w14:paraId="28BD46BA" w14:textId="53051631" w:rsidR="00CD74B1" w:rsidRDefault="00CD74B1" w:rsidP="00D75B84">
      <w:pPr>
        <w:spacing w:after="0"/>
        <w:ind w:right="-270"/>
        <w:rPr>
          <w:rFonts w:ascii="Times New Roman" w:hAnsi="Times New Roman"/>
          <w:sz w:val="24"/>
        </w:rPr>
      </w:pPr>
    </w:p>
    <w:p w14:paraId="045CC84E" w14:textId="6682FA8E" w:rsidR="009457BA" w:rsidRPr="00304DB4" w:rsidRDefault="009457BA" w:rsidP="00D75B84">
      <w:pPr>
        <w:spacing w:after="0"/>
        <w:ind w:right="-270"/>
        <w:rPr>
          <w:rFonts w:ascii="Times New Roman" w:hAnsi="Times New Roman"/>
          <w:sz w:val="24"/>
        </w:rPr>
      </w:pPr>
      <w:r w:rsidRPr="00304DB4">
        <w:rPr>
          <w:rFonts w:ascii="Times New Roman" w:hAnsi="Times New Roman"/>
          <w:sz w:val="24"/>
        </w:rPr>
        <w:t>The exit file</w:t>
      </w:r>
      <w:r w:rsidR="00E61640" w:rsidRPr="00304DB4">
        <w:rPr>
          <w:rFonts w:ascii="Times New Roman" w:hAnsi="Times New Roman"/>
          <w:sz w:val="24"/>
        </w:rPr>
        <w:t xml:space="preserve"> contains </w:t>
      </w:r>
      <w:r w:rsidR="009520B4">
        <w:rPr>
          <w:rFonts w:ascii="Times New Roman" w:hAnsi="Times New Roman"/>
          <w:sz w:val="24"/>
        </w:rPr>
        <w:t>three</w:t>
      </w:r>
      <w:r w:rsidR="009520B4" w:rsidRPr="00304DB4">
        <w:rPr>
          <w:rFonts w:ascii="Times New Roman" w:hAnsi="Times New Roman"/>
          <w:sz w:val="24"/>
        </w:rPr>
        <w:t xml:space="preserve"> </w:t>
      </w:r>
      <w:r w:rsidR="00E61640" w:rsidRPr="00304DB4">
        <w:rPr>
          <w:rFonts w:ascii="Times New Roman" w:hAnsi="Times New Roman"/>
          <w:sz w:val="24"/>
        </w:rPr>
        <w:t xml:space="preserve">individual tabs </w:t>
      </w:r>
      <w:r w:rsidR="009520B4">
        <w:rPr>
          <w:rFonts w:ascii="Times New Roman" w:hAnsi="Times New Roman"/>
          <w:sz w:val="24"/>
        </w:rPr>
        <w:t xml:space="preserve">(1) </w:t>
      </w:r>
      <w:r w:rsidR="00E61640" w:rsidRPr="00304DB4">
        <w:rPr>
          <w:rFonts w:ascii="Times New Roman" w:hAnsi="Times New Roman"/>
          <w:sz w:val="24"/>
        </w:rPr>
        <w:t xml:space="preserve">All Exits, </w:t>
      </w:r>
      <w:r w:rsidR="009520B4">
        <w:rPr>
          <w:rFonts w:ascii="Times New Roman" w:hAnsi="Times New Roman"/>
          <w:sz w:val="24"/>
        </w:rPr>
        <w:t xml:space="preserve">(2) </w:t>
      </w:r>
      <w:r w:rsidR="00E61640" w:rsidRPr="00304DB4">
        <w:rPr>
          <w:rFonts w:ascii="Times New Roman" w:hAnsi="Times New Roman"/>
          <w:sz w:val="24"/>
        </w:rPr>
        <w:t xml:space="preserve">ED and EDSC Exits, and </w:t>
      </w:r>
      <w:r w:rsidR="009520B4">
        <w:rPr>
          <w:rFonts w:ascii="Times New Roman" w:hAnsi="Times New Roman"/>
          <w:sz w:val="24"/>
        </w:rPr>
        <w:t xml:space="preserve">(3) </w:t>
      </w:r>
      <w:r w:rsidR="00E61640" w:rsidRPr="00304DB4">
        <w:rPr>
          <w:rFonts w:ascii="Times New Roman" w:hAnsi="Times New Roman"/>
          <w:sz w:val="24"/>
        </w:rPr>
        <w:t xml:space="preserve">Furloughs. </w:t>
      </w:r>
    </w:p>
    <w:p w14:paraId="578FF0A8" w14:textId="77777777" w:rsidR="00416EF2" w:rsidRPr="00416EF2" w:rsidRDefault="00416EF2" w:rsidP="00D75B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7D1E3E" w14:textId="022E906B" w:rsidR="008352F6" w:rsidRPr="00304DB4" w:rsidRDefault="00586963" w:rsidP="00D75B8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(1) </w:t>
      </w:r>
      <w:r w:rsidR="00E61640" w:rsidRPr="00304DB4">
        <w:rPr>
          <w:rFonts w:ascii="Times New Roman" w:hAnsi="Times New Roman"/>
          <w:b/>
          <w:sz w:val="24"/>
        </w:rPr>
        <w:t>All Exits</w:t>
      </w:r>
      <w:r w:rsidR="00E61640" w:rsidRPr="00304DB4">
        <w:rPr>
          <w:rFonts w:ascii="Times New Roman" w:hAnsi="Times New Roman"/>
          <w:sz w:val="24"/>
        </w:rPr>
        <w:t xml:space="preserve"> </w:t>
      </w:r>
      <w:r w:rsidR="00586D78">
        <w:rPr>
          <w:rFonts w:ascii="Times New Roman" w:hAnsi="Times New Roman"/>
          <w:sz w:val="24"/>
        </w:rPr>
        <w:t>-</w:t>
      </w:r>
      <w:r w:rsidR="00E61640" w:rsidRPr="00304DB4">
        <w:rPr>
          <w:rFonts w:ascii="Times New Roman" w:hAnsi="Times New Roman"/>
          <w:sz w:val="24"/>
        </w:rPr>
        <w:t xml:space="preserve"> all </w:t>
      </w:r>
      <w:r w:rsidR="00D11DFB">
        <w:rPr>
          <w:rFonts w:ascii="Times New Roman" w:hAnsi="Times New Roman"/>
          <w:sz w:val="24"/>
        </w:rPr>
        <w:t>people</w:t>
      </w:r>
      <w:r w:rsidR="00E61640" w:rsidRPr="00304DB4">
        <w:rPr>
          <w:rFonts w:ascii="Times New Roman" w:hAnsi="Times New Roman"/>
          <w:sz w:val="24"/>
        </w:rPr>
        <w:t xml:space="preserve"> who have exited from </w:t>
      </w:r>
      <w:r w:rsidR="009520B4">
        <w:rPr>
          <w:rFonts w:ascii="Times New Roman" w:hAnsi="Times New Roman"/>
          <w:sz w:val="24"/>
        </w:rPr>
        <w:t>state prisons</w:t>
      </w:r>
      <w:r w:rsidR="00E61640" w:rsidRPr="00304DB4">
        <w:rPr>
          <w:rFonts w:ascii="Times New Roman" w:hAnsi="Times New Roman"/>
          <w:sz w:val="24"/>
        </w:rPr>
        <w:t xml:space="preserve"> with no expectation of returning to custody.  This tab </w:t>
      </w:r>
      <w:r w:rsidR="00C624AC" w:rsidRPr="00304DB4">
        <w:rPr>
          <w:rFonts w:ascii="Times New Roman" w:hAnsi="Times New Roman"/>
          <w:sz w:val="24"/>
        </w:rPr>
        <w:t>includes</w:t>
      </w:r>
      <w:r w:rsidR="00E61640" w:rsidRPr="00304DB4">
        <w:rPr>
          <w:rFonts w:ascii="Times New Roman" w:hAnsi="Times New Roman"/>
          <w:sz w:val="24"/>
        </w:rPr>
        <w:t xml:space="preserve"> those</w:t>
      </w:r>
      <w:r w:rsidR="00586D78">
        <w:rPr>
          <w:rFonts w:ascii="Times New Roman" w:hAnsi="Times New Roman"/>
          <w:sz w:val="24"/>
        </w:rPr>
        <w:t xml:space="preserve"> who left on their scheduled</w:t>
      </w:r>
      <w:r w:rsidR="00E61640" w:rsidRPr="00304DB4">
        <w:rPr>
          <w:rFonts w:ascii="Times New Roman" w:hAnsi="Times New Roman"/>
          <w:sz w:val="24"/>
        </w:rPr>
        <w:t xml:space="preserve"> </w:t>
      </w:r>
      <w:r w:rsidR="00586D78">
        <w:rPr>
          <w:rFonts w:ascii="Times New Roman" w:hAnsi="Times New Roman"/>
          <w:sz w:val="24"/>
        </w:rPr>
        <w:t xml:space="preserve">released </w:t>
      </w:r>
      <w:r w:rsidR="00E61640" w:rsidRPr="00304DB4">
        <w:rPr>
          <w:rFonts w:ascii="Times New Roman" w:hAnsi="Times New Roman"/>
          <w:sz w:val="24"/>
        </w:rPr>
        <w:t xml:space="preserve">date </w:t>
      </w:r>
      <w:r w:rsidR="00586D78">
        <w:rPr>
          <w:rFonts w:ascii="Times New Roman" w:hAnsi="Times New Roman"/>
          <w:sz w:val="24"/>
        </w:rPr>
        <w:t>and</w:t>
      </w:r>
      <w:r w:rsidR="00E61640" w:rsidRPr="00304DB4">
        <w:rPr>
          <w:rFonts w:ascii="Times New Roman" w:hAnsi="Times New Roman"/>
          <w:sz w:val="24"/>
        </w:rPr>
        <w:t xml:space="preserve"> </w:t>
      </w:r>
      <w:r w:rsidR="00B63203" w:rsidRPr="00304DB4">
        <w:rPr>
          <w:rFonts w:ascii="Times New Roman" w:hAnsi="Times New Roman"/>
          <w:sz w:val="24"/>
        </w:rPr>
        <w:t>those released</w:t>
      </w:r>
      <w:r w:rsidR="00E61640" w:rsidRPr="00304DB4">
        <w:rPr>
          <w:rFonts w:ascii="Times New Roman" w:hAnsi="Times New Roman"/>
          <w:sz w:val="24"/>
        </w:rPr>
        <w:t xml:space="preserve"> early</w:t>
      </w:r>
      <w:r w:rsidR="00586D78">
        <w:rPr>
          <w:rFonts w:ascii="Times New Roman" w:hAnsi="Times New Roman"/>
          <w:sz w:val="24"/>
        </w:rPr>
        <w:t xml:space="preserve"> due to</w:t>
      </w:r>
      <w:r w:rsidR="00E61640" w:rsidRPr="00304DB4">
        <w:rPr>
          <w:rFonts w:ascii="Times New Roman" w:hAnsi="Times New Roman"/>
          <w:sz w:val="24"/>
        </w:rPr>
        <w:t xml:space="preserve"> </w:t>
      </w:r>
      <w:r w:rsidR="00586D78">
        <w:rPr>
          <w:rFonts w:ascii="Times New Roman" w:hAnsi="Times New Roman"/>
          <w:sz w:val="24"/>
        </w:rPr>
        <w:t xml:space="preserve">the </w:t>
      </w:r>
      <w:r w:rsidR="00E61640" w:rsidRPr="00304DB4">
        <w:rPr>
          <w:rFonts w:ascii="Times New Roman" w:hAnsi="Times New Roman"/>
          <w:sz w:val="24"/>
        </w:rPr>
        <w:t xml:space="preserve">COVID-19 pandemic.  </w:t>
      </w:r>
    </w:p>
    <w:p w14:paraId="34F2AE32" w14:textId="77777777" w:rsidR="00416EF2" w:rsidRPr="00416EF2" w:rsidRDefault="00416EF2" w:rsidP="00D75B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FE1C6C" w14:textId="5DA18F9A" w:rsidR="009457BA" w:rsidRPr="00304DB4" w:rsidRDefault="00586963" w:rsidP="00D75B8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(2) </w:t>
      </w:r>
      <w:r w:rsidR="00E61640" w:rsidRPr="00304DB4">
        <w:rPr>
          <w:rFonts w:ascii="Times New Roman" w:hAnsi="Times New Roman"/>
          <w:sz w:val="24"/>
        </w:rPr>
        <w:t xml:space="preserve">The </w:t>
      </w:r>
      <w:r w:rsidR="00E61640" w:rsidRPr="00304DB4">
        <w:rPr>
          <w:rFonts w:ascii="Times New Roman" w:hAnsi="Times New Roman"/>
          <w:b/>
          <w:sz w:val="24"/>
        </w:rPr>
        <w:t>ED and EDSC</w:t>
      </w:r>
      <w:r w:rsidR="008352F6" w:rsidRPr="00304DB4">
        <w:rPr>
          <w:rFonts w:ascii="Times New Roman" w:hAnsi="Times New Roman"/>
          <w:b/>
          <w:sz w:val="24"/>
        </w:rPr>
        <w:t xml:space="preserve"> Exits</w:t>
      </w:r>
      <w:r w:rsidR="008352F6" w:rsidRPr="00304DB4">
        <w:rPr>
          <w:rFonts w:ascii="Times New Roman" w:hAnsi="Times New Roman"/>
          <w:sz w:val="24"/>
        </w:rPr>
        <w:t xml:space="preserve"> tab</w:t>
      </w:r>
      <w:r w:rsidR="00CD74B1">
        <w:rPr>
          <w:rFonts w:ascii="Times New Roman" w:hAnsi="Times New Roman"/>
          <w:sz w:val="24"/>
        </w:rPr>
        <w:t>,</w:t>
      </w:r>
      <w:r w:rsidR="008352F6" w:rsidRPr="00304DB4">
        <w:rPr>
          <w:rFonts w:ascii="Times New Roman" w:hAnsi="Times New Roman"/>
          <w:sz w:val="24"/>
        </w:rPr>
        <w:t xml:space="preserve"> a subset of the </w:t>
      </w:r>
      <w:r w:rsidR="008352F6" w:rsidRPr="00304DB4">
        <w:rPr>
          <w:rFonts w:ascii="Times New Roman" w:hAnsi="Times New Roman"/>
          <w:b/>
          <w:sz w:val="24"/>
        </w:rPr>
        <w:t>All Exits</w:t>
      </w:r>
      <w:r w:rsidR="008352F6" w:rsidRPr="00304DB4">
        <w:rPr>
          <w:rFonts w:ascii="Times New Roman" w:hAnsi="Times New Roman"/>
          <w:sz w:val="24"/>
        </w:rPr>
        <w:t xml:space="preserve"> tab</w:t>
      </w:r>
      <w:r w:rsidR="00586D78">
        <w:rPr>
          <w:rFonts w:ascii="Times New Roman" w:hAnsi="Times New Roman"/>
          <w:sz w:val="24"/>
        </w:rPr>
        <w:t xml:space="preserve"> -</w:t>
      </w:r>
      <w:r w:rsidR="00E61640" w:rsidRPr="00304DB4">
        <w:rPr>
          <w:rFonts w:ascii="Times New Roman" w:hAnsi="Times New Roman"/>
          <w:sz w:val="24"/>
        </w:rPr>
        <w:t xml:space="preserve"> people who were released</w:t>
      </w:r>
      <w:r w:rsidR="00586D78">
        <w:rPr>
          <w:rFonts w:ascii="Times New Roman" w:hAnsi="Times New Roman"/>
          <w:sz w:val="24"/>
        </w:rPr>
        <w:t xml:space="preserve"> early</w:t>
      </w:r>
      <w:r w:rsidR="00E61640" w:rsidRPr="00304DB4">
        <w:rPr>
          <w:rFonts w:ascii="Times New Roman" w:hAnsi="Times New Roman"/>
          <w:sz w:val="24"/>
        </w:rPr>
        <w:t xml:space="preserve"> to Electronic Detention (</w:t>
      </w:r>
      <w:r>
        <w:rPr>
          <w:rFonts w:ascii="Times New Roman" w:hAnsi="Times New Roman"/>
          <w:sz w:val="24"/>
        </w:rPr>
        <w:t>ED</w:t>
      </w:r>
      <w:r w:rsidR="00586D78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 </w:t>
      </w:r>
      <w:r w:rsidR="00586D78">
        <w:rPr>
          <w:rFonts w:ascii="Times New Roman" w:hAnsi="Times New Roman"/>
          <w:sz w:val="24"/>
        </w:rPr>
        <w:t xml:space="preserve">per </w:t>
      </w:r>
      <w:r w:rsidR="00E61640" w:rsidRPr="00304DB4">
        <w:rPr>
          <w:rFonts w:ascii="Times New Roman" w:hAnsi="Times New Roman"/>
          <w:sz w:val="24"/>
        </w:rPr>
        <w:t xml:space="preserve">730 ILCS 5/5-8A-3 </w:t>
      </w:r>
      <w:r w:rsidR="00CD74B1">
        <w:rPr>
          <w:rFonts w:ascii="Times New Roman" w:hAnsi="Times New Roman"/>
          <w:sz w:val="24"/>
        </w:rPr>
        <w:t>or</w:t>
      </w:r>
      <w:r w:rsidR="00E61640" w:rsidRPr="00304DB4">
        <w:rPr>
          <w:rFonts w:ascii="Times New Roman" w:hAnsi="Times New Roman"/>
          <w:sz w:val="24"/>
        </w:rPr>
        <w:t xml:space="preserve"> </w:t>
      </w:r>
      <w:r w:rsidR="00CD74B1">
        <w:rPr>
          <w:rFonts w:ascii="Times New Roman" w:hAnsi="Times New Roman"/>
          <w:sz w:val="24"/>
        </w:rPr>
        <w:t>b</w:t>
      </w:r>
      <w:r w:rsidR="00586D78">
        <w:rPr>
          <w:rFonts w:ascii="Times New Roman" w:hAnsi="Times New Roman"/>
          <w:sz w:val="24"/>
        </w:rPr>
        <w:t xml:space="preserve">ased on </w:t>
      </w:r>
      <w:r w:rsidR="00CD74B1">
        <w:rPr>
          <w:rFonts w:ascii="Times New Roman" w:hAnsi="Times New Roman"/>
          <w:sz w:val="24"/>
        </w:rPr>
        <w:t xml:space="preserve">getting </w:t>
      </w:r>
      <w:r w:rsidR="00E61640" w:rsidRPr="00304DB4">
        <w:rPr>
          <w:rFonts w:ascii="Times New Roman" w:hAnsi="Times New Roman"/>
          <w:sz w:val="24"/>
        </w:rPr>
        <w:t>additional Earned Discretionary Sentence Credits (</w:t>
      </w:r>
      <w:r>
        <w:rPr>
          <w:rFonts w:ascii="Times New Roman" w:hAnsi="Times New Roman"/>
          <w:sz w:val="24"/>
        </w:rPr>
        <w:t>EDSC</w:t>
      </w:r>
      <w:r w:rsidR="00586D78">
        <w:rPr>
          <w:rFonts w:ascii="Times New Roman" w:hAnsi="Times New Roman"/>
          <w:sz w:val="24"/>
        </w:rPr>
        <w:t xml:space="preserve">) per </w:t>
      </w:r>
      <w:r w:rsidR="00E61640" w:rsidRPr="00304DB4">
        <w:rPr>
          <w:rFonts w:ascii="Times New Roman" w:hAnsi="Times New Roman"/>
          <w:sz w:val="24"/>
        </w:rPr>
        <w:t xml:space="preserve">730 ILCS 5/3-6-3(a)(3). </w:t>
      </w:r>
    </w:p>
    <w:p w14:paraId="05B54BB6" w14:textId="77777777" w:rsidR="00416EF2" w:rsidRPr="00416EF2" w:rsidRDefault="00416EF2" w:rsidP="00D75B8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95244B" w14:textId="24CC20B6" w:rsidR="00C624AC" w:rsidRPr="00304DB4" w:rsidRDefault="00586963" w:rsidP="00D75B84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(3) </w:t>
      </w:r>
      <w:r w:rsidR="00E61640" w:rsidRPr="00304DB4">
        <w:rPr>
          <w:rFonts w:ascii="Times New Roman" w:hAnsi="Times New Roman"/>
          <w:sz w:val="24"/>
        </w:rPr>
        <w:t xml:space="preserve">The </w:t>
      </w:r>
      <w:r w:rsidR="009457BA" w:rsidRPr="00304DB4">
        <w:rPr>
          <w:rFonts w:ascii="Times New Roman" w:hAnsi="Times New Roman"/>
          <w:b/>
          <w:sz w:val="24"/>
        </w:rPr>
        <w:t>Furlough</w:t>
      </w:r>
      <w:r w:rsidR="009457BA" w:rsidRPr="00304DB4">
        <w:rPr>
          <w:rFonts w:ascii="Times New Roman" w:hAnsi="Times New Roman"/>
          <w:sz w:val="24"/>
        </w:rPr>
        <w:t xml:space="preserve"> </w:t>
      </w:r>
      <w:r w:rsidR="00E61640" w:rsidRPr="00304DB4">
        <w:rPr>
          <w:rFonts w:ascii="Times New Roman" w:hAnsi="Times New Roman"/>
          <w:sz w:val="24"/>
        </w:rPr>
        <w:t xml:space="preserve">tab </w:t>
      </w:r>
      <w:r w:rsidR="00CD74B1">
        <w:rPr>
          <w:rFonts w:ascii="Times New Roman" w:hAnsi="Times New Roman"/>
          <w:sz w:val="24"/>
        </w:rPr>
        <w:t>- people</w:t>
      </w:r>
      <w:r w:rsidR="00E61640" w:rsidRPr="00304DB4">
        <w:rPr>
          <w:rFonts w:ascii="Times New Roman" w:hAnsi="Times New Roman"/>
          <w:sz w:val="24"/>
        </w:rPr>
        <w:t xml:space="preserve"> released </w:t>
      </w:r>
      <w:r>
        <w:rPr>
          <w:rFonts w:ascii="Times New Roman" w:hAnsi="Times New Roman"/>
          <w:sz w:val="24"/>
        </w:rPr>
        <w:t>pursuant to Executive Orders 19 and 33</w:t>
      </w:r>
      <w:r w:rsidR="00E61640" w:rsidRPr="00304DB4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 xml:space="preserve">People on furlough </w:t>
      </w:r>
      <w:r w:rsidR="00E61640" w:rsidRPr="00304DB4">
        <w:rPr>
          <w:rFonts w:ascii="Times New Roman" w:hAnsi="Times New Roman"/>
          <w:sz w:val="24"/>
        </w:rPr>
        <w:t xml:space="preserve">are considered Temporary Releases and are expected to return to </w:t>
      </w:r>
      <w:r>
        <w:rPr>
          <w:rFonts w:ascii="Times New Roman" w:hAnsi="Times New Roman"/>
          <w:sz w:val="24"/>
        </w:rPr>
        <w:t xml:space="preserve">IDOC after a set </w:t>
      </w:r>
      <w:r w:rsidR="00CD74B1">
        <w:rPr>
          <w:rFonts w:ascii="Times New Roman" w:hAnsi="Times New Roman"/>
          <w:sz w:val="24"/>
        </w:rPr>
        <w:t>time period</w:t>
      </w:r>
      <w:r w:rsidR="00E61640" w:rsidRPr="00304DB4">
        <w:rPr>
          <w:rFonts w:ascii="Times New Roman" w:hAnsi="Times New Roman"/>
          <w:sz w:val="24"/>
        </w:rPr>
        <w:t xml:space="preserve">. </w:t>
      </w:r>
    </w:p>
    <w:p w14:paraId="7F9E088A" w14:textId="77777777" w:rsidR="009457BA" w:rsidRPr="00304DB4" w:rsidRDefault="009457BA" w:rsidP="00D75B84">
      <w:pPr>
        <w:spacing w:after="0"/>
        <w:jc w:val="both"/>
        <w:rPr>
          <w:rFonts w:ascii="Times New Roman" w:hAnsi="Times New Roman"/>
          <w:sz w:val="24"/>
        </w:rPr>
      </w:pPr>
    </w:p>
    <w:p w14:paraId="0F8D95C3" w14:textId="3C157B63" w:rsidR="00586D78" w:rsidRPr="00304DB4" w:rsidRDefault="009457BA" w:rsidP="00586D78">
      <w:pPr>
        <w:spacing w:after="0"/>
        <w:jc w:val="both"/>
        <w:rPr>
          <w:rFonts w:ascii="Times New Roman" w:hAnsi="Times New Roman"/>
          <w:b/>
          <w:sz w:val="24"/>
        </w:rPr>
      </w:pPr>
      <w:r w:rsidRPr="00304DB4">
        <w:rPr>
          <w:rFonts w:ascii="Times New Roman" w:hAnsi="Times New Roman"/>
          <w:b/>
          <w:sz w:val="24"/>
        </w:rPr>
        <w:t xml:space="preserve">Assumptions and Disclaimers: </w:t>
      </w:r>
    </w:p>
    <w:p w14:paraId="5D9BD99C" w14:textId="07C5DA13" w:rsidR="00586D78" w:rsidRDefault="00586D78" w:rsidP="00D75B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Individual demographic characteristics such as race and gender are not included in the data.</w:t>
      </w:r>
    </w:p>
    <w:p w14:paraId="7030CA4F" w14:textId="06BD41ED" w:rsidR="009457BA" w:rsidRPr="00304DB4" w:rsidRDefault="009457BA" w:rsidP="00D75B84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/>
          <w:sz w:val="24"/>
        </w:rPr>
      </w:pPr>
      <w:bookmarkStart w:id="0" w:name="_GoBack"/>
      <w:bookmarkEnd w:id="0"/>
      <w:r w:rsidRPr="00304DB4">
        <w:rPr>
          <w:rFonts w:ascii="Times New Roman" w:hAnsi="Times New Roman"/>
          <w:sz w:val="24"/>
        </w:rPr>
        <w:t xml:space="preserve">The file codes </w:t>
      </w:r>
      <w:r w:rsidR="00586963">
        <w:rPr>
          <w:rFonts w:ascii="Times New Roman" w:hAnsi="Times New Roman"/>
          <w:sz w:val="24"/>
        </w:rPr>
        <w:t>people</w:t>
      </w:r>
      <w:r w:rsidR="00586963" w:rsidRPr="00304DB4">
        <w:rPr>
          <w:rFonts w:ascii="Times New Roman" w:hAnsi="Times New Roman"/>
          <w:sz w:val="24"/>
        </w:rPr>
        <w:t xml:space="preserve"> </w:t>
      </w:r>
      <w:r w:rsidRPr="00304DB4">
        <w:rPr>
          <w:rFonts w:ascii="Times New Roman" w:hAnsi="Times New Roman"/>
          <w:sz w:val="24"/>
        </w:rPr>
        <w:t xml:space="preserve">who have died while in </w:t>
      </w:r>
      <w:r w:rsidR="00586963">
        <w:rPr>
          <w:rFonts w:ascii="Times New Roman" w:hAnsi="Times New Roman"/>
          <w:sz w:val="24"/>
        </w:rPr>
        <w:t>IDOC</w:t>
      </w:r>
      <w:r w:rsidRPr="00304DB4">
        <w:rPr>
          <w:rFonts w:ascii="Times New Roman" w:hAnsi="Times New Roman"/>
          <w:sz w:val="24"/>
        </w:rPr>
        <w:t xml:space="preserve"> as discharges from the institution</w:t>
      </w:r>
      <w:r w:rsidR="00586963">
        <w:rPr>
          <w:rFonts w:ascii="Times New Roman" w:hAnsi="Times New Roman"/>
          <w:sz w:val="24"/>
        </w:rPr>
        <w:t>.</w:t>
      </w:r>
      <w:r w:rsidR="00586963" w:rsidRPr="00304DB4">
        <w:rPr>
          <w:rFonts w:ascii="Times New Roman" w:hAnsi="Times New Roman"/>
          <w:sz w:val="24"/>
        </w:rPr>
        <w:t xml:space="preserve"> </w:t>
      </w:r>
      <w:r w:rsidR="00586963">
        <w:rPr>
          <w:rFonts w:ascii="Times New Roman" w:hAnsi="Times New Roman"/>
          <w:sz w:val="24"/>
        </w:rPr>
        <w:t xml:space="preserve"> These people are not </w:t>
      </w:r>
      <w:r w:rsidRPr="00304DB4">
        <w:rPr>
          <w:rFonts w:ascii="Times New Roman" w:hAnsi="Times New Roman"/>
          <w:sz w:val="24"/>
        </w:rPr>
        <w:t xml:space="preserve">in the community </w:t>
      </w:r>
      <w:r w:rsidR="00586963">
        <w:rPr>
          <w:rFonts w:ascii="Times New Roman" w:hAnsi="Times New Roman"/>
          <w:sz w:val="24"/>
        </w:rPr>
        <w:t>even though they are “discharged</w:t>
      </w:r>
      <w:r w:rsidRPr="00304DB4">
        <w:rPr>
          <w:rFonts w:ascii="Times New Roman" w:hAnsi="Times New Roman"/>
          <w:sz w:val="24"/>
        </w:rPr>
        <w:t>.</w:t>
      </w:r>
      <w:r w:rsidR="00586963">
        <w:rPr>
          <w:rFonts w:ascii="Times New Roman" w:hAnsi="Times New Roman"/>
          <w:sz w:val="24"/>
        </w:rPr>
        <w:t xml:space="preserve">”  </w:t>
      </w:r>
    </w:p>
    <w:p w14:paraId="203C6FE5" w14:textId="53E7367E" w:rsidR="00943508" w:rsidRPr="00586D78" w:rsidRDefault="009457BA" w:rsidP="00586D78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</w:rPr>
      </w:pPr>
      <w:r w:rsidRPr="00304DB4">
        <w:rPr>
          <w:rFonts w:ascii="Times New Roman" w:hAnsi="Times New Roman"/>
          <w:sz w:val="24"/>
        </w:rPr>
        <w:t xml:space="preserve">The </w:t>
      </w:r>
      <w:r w:rsidRPr="00304DB4">
        <w:rPr>
          <w:rFonts w:ascii="Times New Roman" w:hAnsi="Times New Roman" w:cs="Times New Roman"/>
          <w:b/>
          <w:sz w:val="24"/>
          <w:szCs w:val="24"/>
        </w:rPr>
        <w:t>Holding Offense</w:t>
      </w:r>
      <w:r w:rsidRPr="00304DB4">
        <w:rPr>
          <w:rFonts w:ascii="Times New Roman" w:hAnsi="Times New Roman" w:cs="Times New Roman"/>
          <w:sz w:val="24"/>
          <w:szCs w:val="24"/>
        </w:rPr>
        <w:t xml:space="preserve"> is the offense on which the </w:t>
      </w:r>
      <w:r w:rsidR="00586963">
        <w:rPr>
          <w:rFonts w:ascii="Times New Roman" w:hAnsi="Times New Roman" w:cs="Times New Roman"/>
          <w:sz w:val="24"/>
          <w:szCs w:val="24"/>
        </w:rPr>
        <w:t>person</w:t>
      </w:r>
      <w:r w:rsidR="00586963" w:rsidRPr="00304DB4">
        <w:rPr>
          <w:rFonts w:ascii="Times New Roman" w:hAnsi="Times New Roman" w:cs="Times New Roman"/>
          <w:sz w:val="24"/>
          <w:szCs w:val="24"/>
        </w:rPr>
        <w:t xml:space="preserve"> </w:t>
      </w:r>
      <w:r w:rsidRPr="00304DB4">
        <w:rPr>
          <w:rFonts w:ascii="Times New Roman" w:hAnsi="Times New Roman" w:cs="Times New Roman"/>
          <w:sz w:val="24"/>
          <w:szCs w:val="24"/>
        </w:rPr>
        <w:t>is currently serving a sentence</w:t>
      </w:r>
      <w:r w:rsidR="00586963">
        <w:rPr>
          <w:rFonts w:ascii="Times New Roman" w:hAnsi="Times New Roman" w:cs="Times New Roman"/>
          <w:sz w:val="24"/>
          <w:szCs w:val="24"/>
        </w:rPr>
        <w:t xml:space="preserve">. </w:t>
      </w:r>
      <w:r w:rsidR="00586963" w:rsidRPr="00304DB4">
        <w:rPr>
          <w:rFonts w:ascii="Times New Roman" w:hAnsi="Times New Roman" w:cs="Times New Roman"/>
          <w:sz w:val="24"/>
          <w:szCs w:val="24"/>
        </w:rPr>
        <w:t xml:space="preserve"> </w:t>
      </w:r>
      <w:r w:rsidR="00586963">
        <w:rPr>
          <w:rFonts w:ascii="Times New Roman" w:hAnsi="Times New Roman" w:cs="Times New Roman"/>
          <w:sz w:val="24"/>
          <w:szCs w:val="24"/>
        </w:rPr>
        <w:t>This offense</w:t>
      </w:r>
      <w:r w:rsidR="00586963" w:rsidRPr="00304DB4">
        <w:rPr>
          <w:rFonts w:ascii="Times New Roman" w:hAnsi="Times New Roman"/>
          <w:sz w:val="24"/>
        </w:rPr>
        <w:t xml:space="preserve"> </w:t>
      </w:r>
      <w:r w:rsidRPr="00304DB4">
        <w:rPr>
          <w:rFonts w:ascii="Times New Roman" w:hAnsi="Times New Roman"/>
          <w:sz w:val="24"/>
        </w:rPr>
        <w:t>may not be the most serious or longest sentence</w:t>
      </w:r>
      <w:r w:rsidR="00586963">
        <w:rPr>
          <w:rFonts w:ascii="Times New Roman" w:hAnsi="Times New Roman"/>
          <w:sz w:val="24"/>
        </w:rPr>
        <w:t xml:space="preserve"> but instead shows the current offense</w:t>
      </w:r>
      <w:r w:rsidRPr="00304DB4">
        <w:rPr>
          <w:rFonts w:ascii="Times New Roman" w:hAnsi="Times New Roman"/>
          <w:sz w:val="24"/>
        </w:rPr>
        <w:t xml:space="preserve">.  </w:t>
      </w:r>
      <w:r w:rsidR="00586963">
        <w:rPr>
          <w:rFonts w:ascii="Times New Roman" w:hAnsi="Times New Roman"/>
          <w:sz w:val="24"/>
        </w:rPr>
        <w:t xml:space="preserve">With this file, determining </w:t>
      </w:r>
      <w:r w:rsidRPr="00304DB4">
        <w:rPr>
          <w:rFonts w:ascii="Times New Roman" w:hAnsi="Times New Roman"/>
          <w:sz w:val="24"/>
        </w:rPr>
        <w:t>the most serious offense for which the person was sentenced</w:t>
      </w:r>
      <w:r w:rsidR="00586963">
        <w:rPr>
          <w:rFonts w:ascii="Times New Roman" w:hAnsi="Times New Roman"/>
          <w:sz w:val="24"/>
        </w:rPr>
        <w:t xml:space="preserve"> is not possible</w:t>
      </w:r>
      <w:r w:rsidRPr="00304DB4">
        <w:rPr>
          <w:rFonts w:ascii="Times New Roman" w:hAnsi="Times New Roman"/>
          <w:sz w:val="24"/>
        </w:rPr>
        <w:t xml:space="preserve">. </w:t>
      </w:r>
      <w:r w:rsidR="00586963">
        <w:rPr>
          <w:rFonts w:ascii="Times New Roman" w:hAnsi="Times New Roman"/>
          <w:sz w:val="24"/>
        </w:rPr>
        <w:t xml:space="preserve"> Note that the </w:t>
      </w:r>
      <w:r w:rsidR="00586963">
        <w:rPr>
          <w:rFonts w:ascii="Times New Roman" w:hAnsi="Times New Roman"/>
          <w:b/>
          <w:sz w:val="24"/>
        </w:rPr>
        <w:t xml:space="preserve">Offense Class </w:t>
      </w:r>
      <w:r w:rsidR="00586963">
        <w:rPr>
          <w:rFonts w:ascii="Times New Roman" w:hAnsi="Times New Roman"/>
          <w:sz w:val="24"/>
        </w:rPr>
        <w:t>is based on the Holding Offense.</w:t>
      </w:r>
    </w:p>
    <w:sectPr w:rsidR="00943508" w:rsidRPr="00586D78" w:rsidSect="00586D78">
      <w:headerReference w:type="default" r:id="rId10"/>
      <w:footerReference w:type="default" r:id="rId11"/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49CA74" w14:textId="77777777" w:rsidR="00F62DD4" w:rsidRDefault="00F62DD4" w:rsidP="00416EF2">
      <w:pPr>
        <w:spacing w:after="0" w:line="240" w:lineRule="auto"/>
      </w:pPr>
      <w:r>
        <w:separator/>
      </w:r>
    </w:p>
  </w:endnote>
  <w:endnote w:type="continuationSeparator" w:id="0">
    <w:p w14:paraId="67B794C4" w14:textId="77777777" w:rsidR="00F62DD4" w:rsidRDefault="00F62DD4" w:rsidP="00416EF2">
      <w:pPr>
        <w:spacing w:after="0" w:line="240" w:lineRule="auto"/>
      </w:pPr>
      <w:r>
        <w:continuationSeparator/>
      </w:r>
    </w:p>
  </w:endnote>
  <w:endnote w:type="continuationNotice" w:id="1">
    <w:p w14:paraId="24A0B9DF" w14:textId="77777777" w:rsidR="00F62DD4" w:rsidRDefault="00F62DD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A4FF79" w14:textId="77777777" w:rsidR="00A70580" w:rsidRDefault="00A70580" w:rsidP="00304D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DD5E7C" w14:textId="77777777" w:rsidR="00F62DD4" w:rsidRDefault="00F62DD4" w:rsidP="00416EF2">
      <w:pPr>
        <w:spacing w:after="0" w:line="240" w:lineRule="auto"/>
      </w:pPr>
      <w:r>
        <w:separator/>
      </w:r>
    </w:p>
  </w:footnote>
  <w:footnote w:type="continuationSeparator" w:id="0">
    <w:p w14:paraId="41E8C5B4" w14:textId="77777777" w:rsidR="00F62DD4" w:rsidRDefault="00F62DD4" w:rsidP="00416EF2">
      <w:pPr>
        <w:spacing w:after="0" w:line="240" w:lineRule="auto"/>
      </w:pPr>
      <w:r>
        <w:continuationSeparator/>
      </w:r>
    </w:p>
  </w:footnote>
  <w:footnote w:type="continuationNotice" w:id="1">
    <w:p w14:paraId="7629FC11" w14:textId="77777777" w:rsidR="00F62DD4" w:rsidRDefault="00F62DD4">
      <w:pPr>
        <w:spacing w:after="0" w:line="240" w:lineRule="auto"/>
      </w:pPr>
    </w:p>
  </w:footnote>
  <w:footnote w:id="2">
    <w:p w14:paraId="494A2462" w14:textId="63296B5C" w:rsidR="00416EF2" w:rsidRDefault="00416EF2">
      <w:pPr>
        <w:pStyle w:val="FootnoteText"/>
      </w:pPr>
      <w:r>
        <w:rPr>
          <w:rStyle w:val="FootnoteReference"/>
        </w:rPr>
        <w:footnoteRef/>
      </w:r>
      <w:r>
        <w:t xml:space="preserve"> Exec. Order </w:t>
      </w:r>
      <w:hyperlink r:id="rId1" w:history="1">
        <w:r w:rsidRPr="00665398">
          <w:rPr>
            <w:rStyle w:val="Hyperlink"/>
          </w:rPr>
          <w:t>2020-</w:t>
        </w:r>
        <w:r w:rsidR="00586963" w:rsidRPr="00665398">
          <w:rPr>
            <w:rStyle w:val="Hyperlink"/>
          </w:rPr>
          <w:t>19</w:t>
        </w:r>
      </w:hyperlink>
      <w:r w:rsidR="00665398">
        <w:t xml:space="preserve"> </w:t>
      </w:r>
      <w:r w:rsidR="009B3498">
        <w:t>(</w:t>
      </w:r>
      <w:hyperlink r:id="rId2" w:history="1">
        <w:r w:rsidR="009B3498" w:rsidRPr="00485A39">
          <w:rPr>
            <w:rStyle w:val="Hyperlink"/>
          </w:rPr>
          <w:t>https://www2.illinois.gov/Pages/Executive-Orders/ExecutiveOrder2020-19.aspx</w:t>
        </w:r>
      </w:hyperlink>
      <w:r w:rsidR="009B3498">
        <w:t xml:space="preserve">) </w:t>
      </w:r>
      <w:r w:rsidR="00586963">
        <w:t xml:space="preserve"> and </w:t>
      </w:r>
      <w:hyperlink r:id="rId3" w:history="1">
        <w:r w:rsidR="00586963" w:rsidRPr="009B3498">
          <w:rPr>
            <w:rStyle w:val="Hyperlink"/>
          </w:rPr>
          <w:t>2020-33</w:t>
        </w:r>
      </w:hyperlink>
      <w:r w:rsidR="00FE25AD" w:rsidRPr="00FE25AD">
        <w:rPr>
          <w:rStyle w:val="Hyperlink"/>
          <w:u w:val="none"/>
        </w:rPr>
        <w:t xml:space="preserve"> </w:t>
      </w:r>
      <w:r w:rsidR="009B3498">
        <w:t>(</w:t>
      </w:r>
      <w:hyperlink r:id="rId4" w:history="1">
        <w:r w:rsidR="009B3498" w:rsidRPr="00485A39">
          <w:rPr>
            <w:rStyle w:val="Hyperlink"/>
          </w:rPr>
          <w:t>https://www2.illinois.gov/Pages/Executive-Orders/ExecutiveOrder2020-33.aspx</w:t>
        </w:r>
      </w:hyperlink>
      <w:r w:rsidR="009B3498">
        <w:t>)</w:t>
      </w:r>
    </w:p>
  </w:footnote>
  <w:footnote w:id="3">
    <w:p w14:paraId="0089CCA0" w14:textId="40724B59" w:rsidR="00416EF2" w:rsidRDefault="00416EF2" w:rsidP="00142F7A">
      <w:pPr>
        <w:pStyle w:val="FootnoteText"/>
      </w:pPr>
      <w:r w:rsidRPr="00142F7A">
        <w:rPr>
          <w:rStyle w:val="FootnoteReference"/>
        </w:rPr>
        <w:footnoteRef/>
      </w:r>
      <w:r w:rsidRPr="00142F7A">
        <w:t xml:space="preserve"> </w:t>
      </w:r>
      <w:hyperlink r:id="rId5" w:history="1">
        <w:r w:rsidR="00142F7A" w:rsidRPr="00142F7A">
          <w:rPr>
            <w:rStyle w:val="Hyperlink"/>
          </w:rPr>
          <w:t>2020 Register Rules of Governmental Agencies, Volume 44, Issue 16, April 17, 2020</w:t>
        </w:r>
      </w:hyperlink>
      <w:r w:rsidR="00142F7A">
        <w:t xml:space="preserve"> (</w:t>
      </w:r>
      <w:hyperlink r:id="rId6" w:history="1">
        <w:r w:rsidR="00142F7A" w:rsidRPr="00087227">
          <w:rPr>
            <w:rStyle w:val="Hyperlink"/>
          </w:rPr>
          <w:t>https://www.cyberdriveillinois.com/departments/index/register/volume44/register_volume44_issue_16.pdf</w:t>
        </w:r>
      </w:hyperlink>
      <w:r w:rsidR="00142F7A"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EE9693" w14:textId="77777777" w:rsidR="00A70580" w:rsidRDefault="00A705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7706A3"/>
    <w:multiLevelType w:val="hybridMultilevel"/>
    <w:tmpl w:val="07BE83F6"/>
    <w:lvl w:ilvl="0" w:tplc="B372D34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D97"/>
    <w:rsid w:val="00050F43"/>
    <w:rsid w:val="00142F7A"/>
    <w:rsid w:val="002627FC"/>
    <w:rsid w:val="002D54CC"/>
    <w:rsid w:val="002E7124"/>
    <w:rsid w:val="00304DB4"/>
    <w:rsid w:val="00416EF2"/>
    <w:rsid w:val="004E21A4"/>
    <w:rsid w:val="00506D97"/>
    <w:rsid w:val="00566195"/>
    <w:rsid w:val="00586963"/>
    <w:rsid w:val="00586D78"/>
    <w:rsid w:val="00665398"/>
    <w:rsid w:val="006F3391"/>
    <w:rsid w:val="008352F6"/>
    <w:rsid w:val="00943508"/>
    <w:rsid w:val="009457BA"/>
    <w:rsid w:val="009520B4"/>
    <w:rsid w:val="009B3498"/>
    <w:rsid w:val="00A70580"/>
    <w:rsid w:val="00B63203"/>
    <w:rsid w:val="00B85653"/>
    <w:rsid w:val="00BB6971"/>
    <w:rsid w:val="00C624AC"/>
    <w:rsid w:val="00CD74B1"/>
    <w:rsid w:val="00D11DFB"/>
    <w:rsid w:val="00D248F9"/>
    <w:rsid w:val="00D75B84"/>
    <w:rsid w:val="00DD5126"/>
    <w:rsid w:val="00E61640"/>
    <w:rsid w:val="00F62DD4"/>
    <w:rsid w:val="00FE1D0F"/>
    <w:rsid w:val="00FE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49EC9"/>
  <w15:chartTrackingRefBased/>
  <w15:docId w15:val="{961EE0D6-5F12-41CF-9FB7-D433368AE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6EF2"/>
    <w:pPr>
      <w:keepNext/>
      <w:keepLines/>
      <w:spacing w:before="200" w:after="0" w:line="240" w:lineRule="auto"/>
      <w:outlineLvl w:val="1"/>
    </w:pPr>
    <w:rPr>
      <w:rFonts w:ascii="Times New Roman" w:eastAsiaTheme="majorEastAsia" w:hAnsi="Times New Roman" w:cstheme="majorBidi"/>
      <w:b/>
      <w:bCs/>
      <w:color w:val="806000" w:themeColor="accent4" w:themeShade="80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Grid1"/>
    <w:uiPriority w:val="99"/>
    <w:rsid w:val="002E7124"/>
    <w:pPr>
      <w:spacing w:after="0" w:line="240" w:lineRule="auto"/>
    </w:pPr>
    <w:tblPr/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E712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Style2">
    <w:name w:val="Style2"/>
    <w:basedOn w:val="TableNormal"/>
    <w:uiPriority w:val="99"/>
    <w:rsid w:val="002E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0497A"/>
      </w:tcPr>
    </w:tblStylePr>
  </w:style>
  <w:style w:type="table" w:customStyle="1" w:styleId="LightPurpleTable">
    <w:name w:val="Light Purple Table"/>
    <w:basedOn w:val="TableNormal"/>
    <w:uiPriority w:val="99"/>
    <w:rsid w:val="002E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tblPr/>
      <w:tcPr>
        <w:shd w:val="clear" w:color="auto" w:fill="B1A0C7"/>
      </w:tcPr>
    </w:tblStylePr>
  </w:style>
  <w:style w:type="table" w:customStyle="1" w:styleId="LighterPurpleTable">
    <w:name w:val="Lighter Purple Table"/>
    <w:basedOn w:val="TableNormal"/>
    <w:uiPriority w:val="99"/>
    <w:rsid w:val="002E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CCC0DA"/>
      </w:tcPr>
    </w:tblStylePr>
  </w:style>
  <w:style w:type="table" w:customStyle="1" w:styleId="LightestPurple">
    <w:name w:val="Lightest Purple"/>
    <w:basedOn w:val="TableNormal"/>
    <w:uiPriority w:val="99"/>
    <w:rsid w:val="002E7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rFonts w:ascii="Times New Roman" w:hAnsi="Times New Roman"/>
        <w:sz w:val="20"/>
      </w:rPr>
    </w:tblStylePr>
  </w:style>
  <w:style w:type="character" w:styleId="Hyperlink">
    <w:name w:val="Hyperlink"/>
    <w:basedOn w:val="DefaultParagraphFont"/>
    <w:uiPriority w:val="99"/>
    <w:unhideWhenUsed/>
    <w:rsid w:val="00506D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D97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57B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6EF2"/>
    <w:rPr>
      <w:rFonts w:ascii="Times New Roman" w:eastAsiaTheme="majorEastAsia" w:hAnsi="Times New Roman" w:cstheme="majorBidi"/>
      <w:b/>
      <w:bCs/>
      <w:color w:val="806000" w:themeColor="accent4" w:themeShade="80"/>
      <w:sz w:val="28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16E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16EF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16EF2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580"/>
  </w:style>
  <w:style w:type="paragraph" w:styleId="Footer">
    <w:name w:val="footer"/>
    <w:basedOn w:val="Normal"/>
    <w:link w:val="FooterChar"/>
    <w:uiPriority w:val="99"/>
    <w:unhideWhenUsed/>
    <w:rsid w:val="00A705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580"/>
  </w:style>
  <w:style w:type="paragraph" w:styleId="BalloonText">
    <w:name w:val="Balloon Text"/>
    <w:basedOn w:val="Normal"/>
    <w:link w:val="BalloonTextChar"/>
    <w:uiPriority w:val="99"/>
    <w:semiHidden/>
    <w:unhideWhenUsed/>
    <w:rsid w:val="00A7058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580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20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20B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20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20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20B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9520B4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6653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9B3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6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0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5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2.illinois.gov/idoc/Offender/Pages/CommunityNotificationofInmateEarlyRelease.aspx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2.illinois.gov/Pages/Executive-Orders/ExecutiveOrder2020-33.aspx" TargetMode="External"/><Relationship Id="rId2" Type="http://schemas.openxmlformats.org/officeDocument/2006/relationships/hyperlink" Target="https://www2.illinois.gov/Pages/Executive-Orders/ExecutiveOrder2020-19.aspx" TargetMode="External"/><Relationship Id="rId1" Type="http://schemas.openxmlformats.org/officeDocument/2006/relationships/hyperlink" Target="https://www2.illinois.gov/Pages/Executive-Orders/ExecutiveOrder2020-19.aspx" TargetMode="External"/><Relationship Id="rId6" Type="http://schemas.openxmlformats.org/officeDocument/2006/relationships/hyperlink" Target="https://www.cyberdriveillinois.com/departments/index/register/volume44/register_volume44_issue_16.pdf" TargetMode="External"/><Relationship Id="rId5" Type="http://schemas.openxmlformats.org/officeDocument/2006/relationships/hyperlink" Target="https://www.cyberdriveillinois.com/departments/index/register/volume44/register_volume44_issue_16.pdf" TargetMode="External"/><Relationship Id="rId4" Type="http://schemas.openxmlformats.org/officeDocument/2006/relationships/hyperlink" Target="https://www2.illinois.gov/Pages/Executive-Orders/ExecutiveOrder2020-33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115E0-645D-4A36-9845-48487AC6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Specker, John</dc:creator>
  <cp:keywords/>
  <dc:description/>
  <cp:lastModifiedBy>Specker, John</cp:lastModifiedBy>
  <cp:revision>3</cp:revision>
  <cp:lastPrinted>2020-06-23T14:58:00Z</cp:lastPrinted>
  <dcterms:created xsi:type="dcterms:W3CDTF">2020-06-23T20:21:00Z</dcterms:created>
  <dcterms:modified xsi:type="dcterms:W3CDTF">2020-06-23T21:05:00Z</dcterms:modified>
</cp:coreProperties>
</file>