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VICTIMS OF CRIME ACT (VOCA)</w:t>
      </w:r>
    </w:p>
    <w:p w:rsidR="009D785A" w:rsidRPr="009D785A" w:rsidRDefault="00E160F8" w:rsidP="009D785A">
      <w:pPr>
        <w:keepLines/>
        <w:widowControl/>
        <w:tabs>
          <w:tab w:val="center" w:pos="4680"/>
        </w:tabs>
        <w:jc w:val="center"/>
        <w:rPr>
          <w:rFonts w:ascii="Times New Roman" w:hAnsi="Times New Roman"/>
          <w:b/>
          <w:sz w:val="24"/>
          <w:szCs w:val="24"/>
        </w:rPr>
      </w:pPr>
      <w:r>
        <w:rPr>
          <w:rFonts w:ascii="Times New Roman" w:hAnsi="Times New Roman"/>
          <w:b/>
          <w:sz w:val="24"/>
          <w:szCs w:val="24"/>
        </w:rPr>
        <w:t>20</w:t>
      </w:r>
      <w:r w:rsidR="00D476BD">
        <w:rPr>
          <w:rFonts w:ascii="Times New Roman" w:hAnsi="Times New Roman"/>
          <w:b/>
          <w:sz w:val="24"/>
          <w:szCs w:val="24"/>
        </w:rPr>
        <w:t>20 MULTI-VICTIMIZATION</w:t>
      </w:r>
    </w:p>
    <w:p w:rsidR="009D785A" w:rsidRPr="009D785A" w:rsidRDefault="009D785A" w:rsidP="009D785A">
      <w:pPr>
        <w:keepLines/>
        <w:widowControl/>
        <w:tabs>
          <w:tab w:val="center" w:pos="4680"/>
        </w:tabs>
        <w:jc w:val="center"/>
        <w:rPr>
          <w:rFonts w:ascii="Times New Roman" w:hAnsi="Times New Roman"/>
          <w:b/>
          <w:sz w:val="24"/>
          <w:szCs w:val="24"/>
        </w:rPr>
      </w:pPr>
    </w:p>
    <w:p w:rsidR="009D785A" w:rsidRPr="009D785A" w:rsidRDefault="009D785A" w:rsidP="009D785A">
      <w:pPr>
        <w:keepLines/>
        <w:widowControl/>
        <w:tabs>
          <w:tab w:val="center" w:pos="4680"/>
        </w:tabs>
        <w:jc w:val="center"/>
        <w:rPr>
          <w:rFonts w:ascii="Times New Roman" w:hAnsi="Times New Roman"/>
          <w:b/>
          <w:sz w:val="24"/>
          <w:szCs w:val="24"/>
        </w:rPr>
      </w:pPr>
      <w:r w:rsidRPr="009D785A">
        <w:rPr>
          <w:rFonts w:ascii="Times New Roman" w:hAnsi="Times New Roman"/>
          <w:b/>
          <w:sz w:val="24"/>
          <w:szCs w:val="24"/>
        </w:rPr>
        <w:t>FREQUENTLY ASKED QUESTIONS</w:t>
      </w:r>
    </w:p>
    <w:p w:rsidR="009D785A" w:rsidRPr="009D785A" w:rsidRDefault="009D785A" w:rsidP="009D785A">
      <w:pPr>
        <w:keepLines/>
        <w:widowControl/>
        <w:tabs>
          <w:tab w:val="center" w:pos="4680"/>
        </w:tabs>
        <w:jc w:val="center"/>
        <w:rPr>
          <w:rFonts w:ascii="Times New Roman" w:hAnsi="Times New Roman"/>
          <w:b/>
          <w:sz w:val="24"/>
          <w:szCs w:val="24"/>
        </w:rPr>
      </w:pPr>
    </w:p>
    <w:p w:rsidR="008402BE" w:rsidRDefault="005C20D1">
      <w:pPr>
        <w:rPr>
          <w:rFonts w:ascii="Times New Roman" w:hAnsi="Times New Roman"/>
          <w:b/>
          <w:sz w:val="24"/>
          <w:szCs w:val="24"/>
        </w:rPr>
      </w:pPr>
      <w:r w:rsidRPr="005C20D1">
        <w:rPr>
          <w:rFonts w:ascii="Times New Roman" w:hAnsi="Times New Roman"/>
          <w:b/>
          <w:sz w:val="24"/>
          <w:szCs w:val="24"/>
        </w:rPr>
        <w:t xml:space="preserve">REVISED </w:t>
      </w:r>
      <w:r w:rsidR="00D476BD">
        <w:rPr>
          <w:rFonts w:ascii="Times New Roman" w:hAnsi="Times New Roman"/>
          <w:b/>
          <w:sz w:val="24"/>
          <w:szCs w:val="24"/>
        </w:rPr>
        <w:t xml:space="preserve">September </w:t>
      </w:r>
      <w:r w:rsidR="00B77814">
        <w:rPr>
          <w:rFonts w:ascii="Times New Roman" w:hAnsi="Times New Roman"/>
          <w:b/>
          <w:sz w:val="24"/>
          <w:szCs w:val="24"/>
        </w:rPr>
        <w:t>25</w:t>
      </w:r>
      <w:r w:rsidR="00D476BD">
        <w:rPr>
          <w:rFonts w:ascii="Times New Roman" w:hAnsi="Times New Roman"/>
          <w:b/>
          <w:sz w:val="24"/>
          <w:szCs w:val="24"/>
        </w:rPr>
        <w:t>, 2020</w:t>
      </w:r>
      <w:r w:rsidR="009D785A" w:rsidRPr="005C20D1">
        <w:rPr>
          <w:rFonts w:ascii="Times New Roman" w:hAnsi="Times New Roman"/>
          <w:b/>
          <w:sz w:val="24"/>
          <w:szCs w:val="24"/>
        </w:rPr>
        <w:t>:</w:t>
      </w:r>
    </w:p>
    <w:p w:rsidR="0088010B" w:rsidRPr="005C20D1" w:rsidRDefault="0088010B">
      <w:pPr>
        <w:rPr>
          <w:rFonts w:ascii="Times New Roman" w:hAnsi="Times New Roman"/>
          <w:b/>
          <w:sz w:val="24"/>
          <w:szCs w:val="24"/>
        </w:rPr>
      </w:pPr>
    </w:p>
    <w:p w:rsidR="0009110E" w:rsidRPr="00531EF1" w:rsidRDefault="0009110E" w:rsidP="00E107C7">
      <w:pPr>
        <w:pStyle w:val="xmsonormal"/>
        <w:shd w:val="clear" w:color="auto" w:fill="FFFFFF"/>
        <w:spacing w:before="0" w:beforeAutospacing="0" w:after="0" w:afterAutospacing="0"/>
      </w:pPr>
      <w:r w:rsidRPr="00531EF1">
        <w:t>Q.</w:t>
      </w:r>
      <w:r w:rsidR="00E107C7" w:rsidRPr="00E107C7">
        <w:t xml:space="preserve">Please </w:t>
      </w:r>
      <w:proofErr w:type="gramStart"/>
      <w:r w:rsidR="00E107C7" w:rsidRPr="00E107C7">
        <w:t>define</w:t>
      </w:r>
      <w:proofErr w:type="gramEnd"/>
      <w:r w:rsidR="00E107C7" w:rsidRPr="00E107C7">
        <w:t xml:space="preserve"> the criteria and documentation required by ICJIA to determine that a client is a victim eligible for this service</w:t>
      </w:r>
      <w:r w:rsidR="00E107C7">
        <w:t>.</w:t>
      </w:r>
    </w:p>
    <w:p w:rsidR="00E107C7" w:rsidRPr="00E107C7" w:rsidRDefault="0009110E" w:rsidP="00E107C7">
      <w:pPr>
        <w:textAlignment w:val="baseline"/>
        <w:rPr>
          <w:rFonts w:ascii="Times New Roman" w:hAnsi="Times New Roman"/>
          <w:snapToGrid/>
          <w:sz w:val="24"/>
          <w:szCs w:val="24"/>
        </w:rPr>
      </w:pPr>
      <w:r w:rsidRPr="00531EF1">
        <w:rPr>
          <w:rFonts w:ascii="Times New Roman" w:hAnsi="Times New Roman"/>
          <w:sz w:val="24"/>
          <w:szCs w:val="24"/>
        </w:rPr>
        <w:t xml:space="preserve">A. </w:t>
      </w:r>
      <w:r w:rsidR="00E107C7" w:rsidRPr="00E107C7">
        <w:rPr>
          <w:rFonts w:ascii="Times New Roman" w:hAnsi="Times New Roman"/>
          <w:snapToGrid/>
          <w:sz w:val="24"/>
          <w:szCs w:val="24"/>
        </w:rPr>
        <w:t>Thank you, the criteria for determination of a victim of crime is anyone who self presents as victimized by an activity established by state statute as a crime in the State of Illinois. No documentation is necessary to establish victimization.</w:t>
      </w:r>
    </w:p>
    <w:p w:rsidR="0009110E" w:rsidRPr="00531EF1" w:rsidRDefault="0009110E" w:rsidP="0009110E">
      <w:pPr>
        <w:rPr>
          <w:rFonts w:ascii="Times New Roman" w:hAnsi="Times New Roman"/>
          <w:sz w:val="24"/>
          <w:szCs w:val="24"/>
        </w:rPr>
      </w:pPr>
    </w:p>
    <w:p w:rsidR="009D785A" w:rsidRPr="00531EF1" w:rsidRDefault="009D785A" w:rsidP="00270595">
      <w:pPr>
        <w:pStyle w:val="ListParagraph"/>
        <w:ind w:left="0"/>
        <w:rPr>
          <w:rFonts w:ascii="Times New Roman" w:hAnsi="Times New Roman"/>
          <w:sz w:val="24"/>
          <w:szCs w:val="24"/>
        </w:rPr>
      </w:pPr>
    </w:p>
    <w:p w:rsidR="00270595" w:rsidRPr="008B20EB" w:rsidRDefault="00270595" w:rsidP="008B20EB">
      <w:pPr>
        <w:widowControl/>
        <w:shd w:val="clear" w:color="auto" w:fill="FFFFFF"/>
        <w:jc w:val="left"/>
        <w:rPr>
          <w:rFonts w:ascii="Times New Roman" w:hAnsi="Times New Roman"/>
          <w:snapToGrid/>
          <w:sz w:val="24"/>
          <w:szCs w:val="24"/>
        </w:rPr>
      </w:pPr>
      <w:r w:rsidRPr="008B20EB">
        <w:rPr>
          <w:rFonts w:ascii="Times New Roman" w:hAnsi="Times New Roman"/>
          <w:snapToGrid/>
          <w:sz w:val="24"/>
          <w:szCs w:val="24"/>
        </w:rPr>
        <w:t xml:space="preserve">Q.  </w:t>
      </w:r>
      <w:r w:rsidR="008B20EB" w:rsidRPr="008B20EB">
        <w:rPr>
          <w:rFonts w:ascii="Times New Roman" w:hAnsi="Times New Roman"/>
          <w:snapToGrid/>
          <w:sz w:val="24"/>
          <w:szCs w:val="24"/>
        </w:rPr>
        <w:t>In Section Agency Capacity and Experience, Question #2: If applicant currently receives VOCA funding, discuss how the proposed program compliments and does not duplicate existing funding. As a current recipient of VOCA funds, would like clarification on this question. Our current VOCA funding ends November 30, 2020 and the new VOCA Multi Victimization funding would begin after that. Please clarify what you mean by “not duplicating existing funding” since there will not be any actual overlap between program years? </w:t>
      </w:r>
    </w:p>
    <w:p w:rsidR="00270595" w:rsidRDefault="00270595" w:rsidP="00270595">
      <w:pPr>
        <w:pStyle w:val="ListParagraph"/>
        <w:ind w:left="0"/>
        <w:rPr>
          <w:rFonts w:ascii="Times New Roman" w:hAnsi="Times New Roman"/>
          <w:sz w:val="24"/>
          <w:szCs w:val="24"/>
        </w:rPr>
      </w:pPr>
      <w:r w:rsidRPr="00531EF1">
        <w:rPr>
          <w:rFonts w:ascii="Times New Roman" w:hAnsi="Times New Roman"/>
          <w:sz w:val="24"/>
          <w:szCs w:val="24"/>
        </w:rPr>
        <w:t xml:space="preserve">A. </w:t>
      </w:r>
      <w:r w:rsidR="008B20EB">
        <w:rPr>
          <w:rFonts w:ascii="Times New Roman" w:hAnsi="Times New Roman"/>
          <w:sz w:val="24"/>
          <w:szCs w:val="24"/>
        </w:rPr>
        <w:t xml:space="preserve">Since your current program will not overlap with the period of performance for this program you do not need to address duplication of services, you should explain how these funds will be used to replace other funding. </w:t>
      </w:r>
    </w:p>
    <w:p w:rsidR="00D476BD" w:rsidRPr="00531EF1" w:rsidRDefault="00D476BD" w:rsidP="00270595">
      <w:pPr>
        <w:pStyle w:val="ListParagraph"/>
        <w:ind w:left="0"/>
        <w:rPr>
          <w:rFonts w:ascii="Times New Roman" w:hAnsi="Times New Roman"/>
          <w:sz w:val="24"/>
          <w:szCs w:val="24"/>
        </w:rPr>
      </w:pPr>
    </w:p>
    <w:p w:rsidR="00270595" w:rsidRPr="008B20EB" w:rsidRDefault="00270595" w:rsidP="008B20EB">
      <w:pPr>
        <w:widowControl/>
        <w:shd w:val="clear" w:color="auto" w:fill="FFFFFF"/>
        <w:jc w:val="left"/>
        <w:rPr>
          <w:rFonts w:ascii="Times New Roman" w:hAnsi="Times New Roman"/>
          <w:snapToGrid/>
          <w:sz w:val="24"/>
          <w:szCs w:val="24"/>
        </w:rPr>
      </w:pPr>
      <w:bookmarkStart w:id="0" w:name="_Hlk22895270"/>
      <w:r w:rsidRPr="008B20EB">
        <w:rPr>
          <w:rFonts w:ascii="Times New Roman" w:hAnsi="Times New Roman"/>
          <w:snapToGrid/>
          <w:sz w:val="24"/>
          <w:szCs w:val="24"/>
        </w:rPr>
        <w:t>Q.</w:t>
      </w:r>
      <w:r w:rsidR="008B20EB" w:rsidRPr="008B20EB">
        <w:rPr>
          <w:rFonts w:ascii="Times New Roman" w:hAnsi="Times New Roman"/>
          <w:snapToGrid/>
          <w:sz w:val="24"/>
          <w:szCs w:val="24"/>
        </w:rPr>
        <w:t xml:space="preserve"> Is there any specific increase in metrics over the first 3 years you are seeking from current VOCA grantees?</w:t>
      </w:r>
    </w:p>
    <w:p w:rsidR="00270595" w:rsidRPr="00531EF1" w:rsidRDefault="00270595" w:rsidP="00D476BD">
      <w:pPr>
        <w:pStyle w:val="ListParagraph"/>
        <w:ind w:left="0"/>
        <w:rPr>
          <w:rFonts w:ascii="Times New Roman" w:hAnsi="Times New Roman"/>
          <w:sz w:val="24"/>
          <w:szCs w:val="24"/>
        </w:rPr>
      </w:pPr>
      <w:r w:rsidRPr="00531EF1">
        <w:rPr>
          <w:rFonts w:ascii="Times New Roman" w:hAnsi="Times New Roman"/>
          <w:sz w:val="24"/>
          <w:szCs w:val="24"/>
        </w:rPr>
        <w:t xml:space="preserve">A. </w:t>
      </w:r>
      <w:r w:rsidR="008B20EB">
        <w:rPr>
          <w:rFonts w:ascii="Times New Roman" w:hAnsi="Times New Roman"/>
          <w:sz w:val="24"/>
          <w:szCs w:val="24"/>
        </w:rPr>
        <w:t>NO</w:t>
      </w:r>
    </w:p>
    <w:bookmarkEnd w:id="0"/>
    <w:p w:rsidR="00270595" w:rsidRDefault="00270595" w:rsidP="00270595">
      <w:pPr>
        <w:pStyle w:val="gmail-m-2574840731360999830msolistparagraph"/>
        <w:spacing w:before="0" w:beforeAutospacing="0" w:after="0" w:afterAutospacing="0"/>
        <w:ind w:left="360"/>
        <w:rPr>
          <w:rFonts w:ascii="Times New Roman" w:hAnsi="Times New Roman" w:cs="Times New Roman"/>
          <w:sz w:val="24"/>
          <w:szCs w:val="24"/>
        </w:rPr>
      </w:pPr>
    </w:p>
    <w:p w:rsidR="008B20EB" w:rsidRPr="008B20EB" w:rsidRDefault="008B20EB" w:rsidP="008B20EB">
      <w:pPr>
        <w:widowControl/>
        <w:shd w:val="clear" w:color="auto" w:fill="FFFFFF"/>
        <w:jc w:val="left"/>
        <w:rPr>
          <w:rFonts w:ascii="Times New Roman" w:hAnsi="Times New Roman"/>
          <w:snapToGrid/>
          <w:sz w:val="24"/>
          <w:szCs w:val="24"/>
        </w:rPr>
      </w:pPr>
      <w:r w:rsidRPr="008B20EB">
        <w:rPr>
          <w:rFonts w:ascii="Times New Roman" w:hAnsi="Times New Roman"/>
          <w:snapToGrid/>
          <w:sz w:val="24"/>
          <w:szCs w:val="24"/>
        </w:rPr>
        <w:t>Q. How many pages can the program narrative be - 30 or 35?</w:t>
      </w:r>
    </w:p>
    <w:p w:rsidR="008B20EB" w:rsidRPr="008B20EB" w:rsidRDefault="008B20EB" w:rsidP="008B20EB">
      <w:pPr>
        <w:widowControl/>
        <w:shd w:val="clear" w:color="auto" w:fill="FFFFFF"/>
        <w:ind w:left="720"/>
        <w:jc w:val="left"/>
        <w:rPr>
          <w:rFonts w:ascii="Times New Roman" w:hAnsi="Times New Roman"/>
          <w:snapToGrid/>
          <w:sz w:val="24"/>
          <w:szCs w:val="24"/>
        </w:rPr>
      </w:pPr>
      <w:proofErr w:type="gramStart"/>
      <w:r w:rsidRPr="008B20EB">
        <w:rPr>
          <w:rFonts w:ascii="Times New Roman" w:hAnsi="Times New Roman"/>
          <w:snapToGrid/>
          <w:sz w:val="24"/>
          <w:szCs w:val="24"/>
        </w:rPr>
        <w:t>“Program Narratives may not exceed 35 pages” from Victims of Crime Act Multi-Victimization Program Narrative p. 1.</w:t>
      </w:r>
      <w:proofErr w:type="gramEnd"/>
    </w:p>
    <w:p w:rsidR="008B20EB" w:rsidRPr="008B20EB" w:rsidRDefault="008B20EB" w:rsidP="008B20EB">
      <w:pPr>
        <w:widowControl/>
        <w:shd w:val="clear" w:color="auto" w:fill="FFFFFF"/>
        <w:ind w:left="720"/>
        <w:jc w:val="left"/>
        <w:rPr>
          <w:rFonts w:ascii="Times New Roman" w:hAnsi="Times New Roman"/>
          <w:snapToGrid/>
          <w:sz w:val="24"/>
          <w:szCs w:val="24"/>
        </w:rPr>
      </w:pPr>
      <w:r w:rsidRPr="008B20EB">
        <w:rPr>
          <w:rFonts w:ascii="Times New Roman" w:hAnsi="Times New Roman"/>
          <w:snapToGrid/>
          <w:sz w:val="24"/>
          <w:szCs w:val="24"/>
        </w:rPr>
        <w:t>“Program Narratives may not exceed 30 pages” from NOFO page 23.</w:t>
      </w:r>
    </w:p>
    <w:p w:rsidR="0047785C" w:rsidRPr="0047785C" w:rsidRDefault="0047785C" w:rsidP="0047785C">
      <w:pPr>
        <w:rPr>
          <w:rFonts w:ascii="Times New Roman" w:hAnsi="Times New Roman"/>
          <w:sz w:val="24"/>
          <w:szCs w:val="24"/>
        </w:rPr>
      </w:pPr>
      <w:r>
        <w:rPr>
          <w:rFonts w:ascii="Times New Roman" w:hAnsi="Times New Roman"/>
          <w:sz w:val="24"/>
          <w:szCs w:val="24"/>
        </w:rPr>
        <w:t xml:space="preserve">A. </w:t>
      </w:r>
      <w:r w:rsidR="008B20EB" w:rsidRPr="0047785C">
        <w:rPr>
          <w:rFonts w:ascii="Times New Roman" w:hAnsi="Times New Roman"/>
          <w:sz w:val="24"/>
          <w:szCs w:val="24"/>
        </w:rPr>
        <w:t>The maximum number of pages for the Program Narrative is 35</w:t>
      </w:r>
      <w:r w:rsidR="00CE0C54" w:rsidRPr="0047785C">
        <w:rPr>
          <w:rFonts w:ascii="Times New Roman" w:hAnsi="Times New Roman"/>
          <w:sz w:val="24"/>
          <w:szCs w:val="24"/>
        </w:rPr>
        <w:t>, including instructions and charts</w:t>
      </w:r>
    </w:p>
    <w:p w:rsidR="008B20EB" w:rsidRPr="0047785C" w:rsidRDefault="008B20EB" w:rsidP="0047785C">
      <w:pPr>
        <w:rPr>
          <w:rFonts w:ascii="Times New Roman" w:hAnsi="Times New Roman"/>
          <w:sz w:val="24"/>
          <w:szCs w:val="24"/>
        </w:rPr>
      </w:pP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1E31CC" w:rsidRPr="001E31CC" w:rsidRDefault="001E31CC" w:rsidP="001E31CC">
      <w:pPr>
        <w:pStyle w:val="NoSpacing"/>
        <w:rPr>
          <w:rFonts w:ascii="Times New Roman" w:hAnsi="Times New Roman"/>
          <w:sz w:val="24"/>
          <w:szCs w:val="24"/>
        </w:rPr>
      </w:pPr>
      <w:r>
        <w:rPr>
          <w:rFonts w:ascii="Times New Roman" w:hAnsi="Times New Roman"/>
          <w:sz w:val="24"/>
          <w:szCs w:val="24"/>
        </w:rPr>
        <w:t>Q.</w:t>
      </w:r>
      <w:r w:rsidRPr="001E31CC">
        <w:rPr>
          <w:rFonts w:ascii="Times New Roman" w:hAnsi="Times New Roman"/>
          <w:sz w:val="24"/>
          <w:szCs w:val="24"/>
        </w:rPr>
        <w:t xml:space="preserve"> Can an agency submit more than one application if the applications cover different geographical locations and the applications are listed under different FEINs?</w:t>
      </w:r>
    </w:p>
    <w:p w:rsidR="001E31CC" w:rsidRPr="001E31CC" w:rsidRDefault="001E31CC" w:rsidP="001E31CC">
      <w:pPr>
        <w:pStyle w:val="NoSpacing"/>
        <w:rPr>
          <w:rFonts w:ascii="Times New Roman" w:hAnsi="Times New Roman"/>
          <w:sz w:val="24"/>
          <w:szCs w:val="24"/>
        </w:rPr>
      </w:pPr>
      <w:r w:rsidRPr="001E31CC">
        <w:rPr>
          <w:rFonts w:ascii="Times New Roman" w:hAnsi="Times New Roman"/>
          <w:sz w:val="24"/>
          <w:szCs w:val="24"/>
        </w:rPr>
        <w:t>A. YES</w:t>
      </w:r>
    </w:p>
    <w:p w:rsidR="00A512FF" w:rsidRDefault="00A512FF" w:rsidP="001E31CC">
      <w:pPr>
        <w:pStyle w:val="NoSpacing"/>
        <w:rPr>
          <w:rFonts w:ascii="Times New Roman" w:hAnsi="Times New Roman"/>
          <w:sz w:val="24"/>
          <w:szCs w:val="24"/>
        </w:rPr>
      </w:pPr>
    </w:p>
    <w:p w:rsidR="001E31CC" w:rsidRDefault="001E31CC" w:rsidP="001E31CC">
      <w:pPr>
        <w:pStyle w:val="NoSpacing"/>
        <w:rPr>
          <w:rFonts w:ascii="Times New Roman" w:hAnsi="Times New Roman"/>
          <w:sz w:val="24"/>
          <w:szCs w:val="24"/>
        </w:rPr>
      </w:pPr>
      <w:r>
        <w:rPr>
          <w:rFonts w:ascii="Times New Roman" w:hAnsi="Times New Roman"/>
          <w:sz w:val="24"/>
          <w:szCs w:val="24"/>
        </w:rPr>
        <w:t xml:space="preserve">Q. </w:t>
      </w:r>
      <w:r w:rsidRPr="001E31CC">
        <w:rPr>
          <w:rFonts w:ascii="Times New Roman" w:hAnsi="Times New Roman"/>
          <w:sz w:val="24"/>
          <w:szCs w:val="24"/>
        </w:rPr>
        <w:t>Can an agency submit an application in track 1 as the primary and then be listed as a Track 2 secondary partner in a separate application?</w:t>
      </w:r>
    </w:p>
    <w:p w:rsidR="001E31CC" w:rsidRPr="001E31CC" w:rsidRDefault="001E31CC" w:rsidP="001E31CC">
      <w:pPr>
        <w:pStyle w:val="NoSpacing"/>
        <w:rPr>
          <w:rFonts w:ascii="Times New Roman" w:hAnsi="Times New Roman"/>
          <w:sz w:val="24"/>
          <w:szCs w:val="24"/>
        </w:rPr>
      </w:pPr>
      <w:r>
        <w:rPr>
          <w:rFonts w:ascii="Times New Roman" w:hAnsi="Times New Roman"/>
          <w:sz w:val="24"/>
          <w:szCs w:val="24"/>
        </w:rPr>
        <w:t>A.</w:t>
      </w:r>
      <w:r w:rsidRPr="001E31CC">
        <w:rPr>
          <w:rFonts w:ascii="Times New Roman" w:hAnsi="Times New Roman"/>
          <w:sz w:val="24"/>
          <w:szCs w:val="24"/>
        </w:rPr>
        <w:t xml:space="preserve"> YES</w:t>
      </w:r>
    </w:p>
    <w:p w:rsidR="00A512FF" w:rsidRDefault="00A512FF" w:rsidP="001E31CC">
      <w:pPr>
        <w:pStyle w:val="NoSpacing"/>
        <w:rPr>
          <w:rFonts w:ascii="Times New Roman" w:hAnsi="Times New Roman"/>
          <w:sz w:val="24"/>
          <w:szCs w:val="24"/>
        </w:rPr>
      </w:pPr>
    </w:p>
    <w:p w:rsidR="001E31CC" w:rsidRDefault="00A512FF" w:rsidP="001E31CC">
      <w:pPr>
        <w:pStyle w:val="NoSpacing"/>
        <w:rPr>
          <w:rFonts w:ascii="Times New Roman" w:hAnsi="Times New Roman"/>
          <w:sz w:val="24"/>
          <w:szCs w:val="24"/>
        </w:rPr>
      </w:pPr>
      <w:r>
        <w:rPr>
          <w:rFonts w:ascii="Times New Roman" w:hAnsi="Times New Roman"/>
          <w:sz w:val="24"/>
          <w:szCs w:val="24"/>
        </w:rPr>
        <w:t xml:space="preserve">Q. </w:t>
      </w:r>
      <w:r w:rsidR="001E31CC" w:rsidRPr="001E31CC">
        <w:rPr>
          <w:rFonts w:ascii="Times New Roman" w:hAnsi="Times New Roman"/>
          <w:sz w:val="24"/>
          <w:szCs w:val="24"/>
        </w:rPr>
        <w:t>Can an agency be listed as a track 2 secondary partner on more than one application?</w:t>
      </w:r>
    </w:p>
    <w:p w:rsidR="008B20EB" w:rsidRPr="00531EF1" w:rsidRDefault="001E31CC" w:rsidP="001E31CC">
      <w:pPr>
        <w:pStyle w:val="NoSpacing"/>
        <w:rPr>
          <w:rFonts w:ascii="Times New Roman" w:hAnsi="Times New Roman"/>
          <w:sz w:val="24"/>
          <w:szCs w:val="24"/>
        </w:rPr>
      </w:pPr>
      <w:r>
        <w:rPr>
          <w:rFonts w:ascii="Times New Roman" w:hAnsi="Times New Roman"/>
          <w:sz w:val="24"/>
          <w:szCs w:val="24"/>
        </w:rPr>
        <w:t>A.</w:t>
      </w:r>
      <w:r w:rsidRPr="001E31CC">
        <w:rPr>
          <w:rFonts w:ascii="Times New Roman" w:hAnsi="Times New Roman"/>
          <w:sz w:val="24"/>
          <w:szCs w:val="24"/>
        </w:rPr>
        <w:t xml:space="preserve"> YES, but narrative will need to define positions and activities distinguished between the </w:t>
      </w:r>
      <w:r w:rsidRPr="001E31CC">
        <w:rPr>
          <w:rFonts w:ascii="Times New Roman" w:hAnsi="Times New Roman"/>
          <w:sz w:val="24"/>
          <w:szCs w:val="24"/>
        </w:rPr>
        <w:lastRenderedPageBreak/>
        <w:t>different programs.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A512FF"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CD13BC" w:rsidRPr="00A512FF">
        <w:rPr>
          <w:rFonts w:ascii="Times New Roman" w:hAnsi="Times New Roman"/>
          <w:sz w:val="24"/>
          <w:szCs w:val="24"/>
        </w:rPr>
        <w:t xml:space="preserve"> Regarding the “c. Individual Counseling” section of the required Core Direct Services, must the counseling be provided by a licensed clinician in order to fulfill this requirement?</w:t>
      </w:r>
    </w:p>
    <w:p w:rsidR="00851B54" w:rsidRPr="00531EF1" w:rsidRDefault="00A512FF" w:rsidP="00851B54">
      <w:pPr>
        <w:pStyle w:val="ListParagraph"/>
        <w:ind w:left="0"/>
        <w:rPr>
          <w:rFonts w:ascii="Times New Roman" w:hAnsi="Times New Roman"/>
          <w:sz w:val="24"/>
          <w:szCs w:val="24"/>
        </w:rPr>
      </w:pPr>
      <w:r>
        <w:rPr>
          <w:rFonts w:ascii="Times New Roman" w:hAnsi="Times New Roman"/>
          <w:sz w:val="24"/>
          <w:szCs w:val="24"/>
        </w:rPr>
        <w:t>A.</w:t>
      </w:r>
      <w:r w:rsidR="00CD13BC" w:rsidRPr="00A512FF">
        <w:rPr>
          <w:rFonts w:ascii="Times New Roman" w:hAnsi="Times New Roman"/>
          <w:sz w:val="24"/>
          <w:szCs w:val="24"/>
        </w:rPr>
        <w:t xml:space="preserve"> </w:t>
      </w:r>
      <w:r w:rsidR="00F00833">
        <w:rPr>
          <w:rFonts w:ascii="Times New Roman" w:hAnsi="Times New Roman"/>
          <w:sz w:val="24"/>
          <w:szCs w:val="24"/>
        </w:rPr>
        <w:t xml:space="preserve">(Revised 9/25/20) </w:t>
      </w:r>
      <w:r w:rsidR="00851B54" w:rsidRPr="003D0687">
        <w:rPr>
          <w:rFonts w:ascii="Times New Roman" w:hAnsi="Times New Roman"/>
          <w:color w:val="FF0000"/>
          <w:sz w:val="24"/>
          <w:szCs w:val="24"/>
        </w:rPr>
        <w:t xml:space="preserve">(Previous Answer: Yes, counseling services must be provided by a licensed clinician, was </w:t>
      </w:r>
      <w:r w:rsidR="00851B54">
        <w:rPr>
          <w:rFonts w:ascii="Times New Roman" w:hAnsi="Times New Roman"/>
          <w:color w:val="FF0000"/>
          <w:sz w:val="24"/>
          <w:szCs w:val="24"/>
        </w:rPr>
        <w:t>misleading</w:t>
      </w:r>
      <w:r w:rsidR="00851B54" w:rsidRPr="003D0687">
        <w:rPr>
          <w:rFonts w:ascii="Times New Roman" w:hAnsi="Times New Roman"/>
          <w:color w:val="FF0000"/>
          <w:sz w:val="24"/>
          <w:szCs w:val="24"/>
        </w:rPr>
        <w:t>).</w:t>
      </w:r>
      <w:r w:rsidR="00851B54">
        <w:rPr>
          <w:rFonts w:ascii="Times New Roman" w:hAnsi="Times New Roman"/>
          <w:sz w:val="24"/>
          <w:szCs w:val="24"/>
        </w:rPr>
        <w:t xml:space="preserve"> </w:t>
      </w:r>
    </w:p>
    <w:p w:rsidR="00851B54" w:rsidRPr="00851B54" w:rsidRDefault="00F00833" w:rsidP="00851B54">
      <w:pPr>
        <w:textAlignment w:val="baseline"/>
        <w:rPr>
          <w:rFonts w:ascii="Times New Roman" w:hAnsi="Times New Roman"/>
          <w:sz w:val="24"/>
          <w:szCs w:val="24"/>
        </w:rPr>
      </w:pPr>
      <w:r>
        <w:rPr>
          <w:rFonts w:ascii="Times New Roman" w:hAnsi="Times New Roman"/>
          <w:sz w:val="24"/>
          <w:szCs w:val="24"/>
        </w:rPr>
        <w:t xml:space="preserve">Individual Counseling services do not need a licensed clinician, but the counselor </w:t>
      </w:r>
      <w:r w:rsidR="00851B54">
        <w:rPr>
          <w:rFonts w:ascii="Times New Roman" w:hAnsi="Times New Roman"/>
          <w:sz w:val="24"/>
          <w:szCs w:val="24"/>
        </w:rPr>
        <w:t>must meet professional standards</w:t>
      </w:r>
      <w:r w:rsidR="00F53906">
        <w:rPr>
          <w:rFonts w:ascii="Times New Roman" w:hAnsi="Times New Roman"/>
          <w:sz w:val="24"/>
          <w:szCs w:val="24"/>
        </w:rPr>
        <w:t xml:space="preserve"> for their profession</w:t>
      </w:r>
      <w:r w:rsidR="003D0687">
        <w:rPr>
          <w:rFonts w:ascii="Times New Roman" w:hAnsi="Times New Roman"/>
          <w:sz w:val="24"/>
          <w:szCs w:val="24"/>
        </w:rPr>
        <w:t xml:space="preserve">. </w:t>
      </w:r>
      <w:r w:rsidR="00851B54" w:rsidRPr="00851B54">
        <w:rPr>
          <w:rFonts w:ascii="Times New Roman" w:hAnsi="Times New Roman"/>
          <w:sz w:val="24"/>
          <w:szCs w:val="24"/>
        </w:rPr>
        <w:t>Under 94.119 of the VOCA final rule it states that mental health counseling and care must be provided by a person who meets professional standards to provide these services in the jurisdiction in which the care is administered.</w:t>
      </w:r>
    </w:p>
    <w:p w:rsidR="00851B54" w:rsidRPr="00851B54" w:rsidRDefault="00851B54" w:rsidP="00851B54">
      <w:pPr>
        <w:textAlignment w:val="baseline"/>
        <w:rPr>
          <w:rFonts w:ascii="Times New Roman" w:hAnsi="Times New Roman"/>
          <w:sz w:val="24"/>
          <w:szCs w:val="24"/>
        </w:rPr>
      </w:pPr>
      <w:r w:rsidRPr="00851B54">
        <w:rPr>
          <w:rFonts w:ascii="Times New Roman" w:hAnsi="Times New Roman"/>
          <w:sz w:val="24"/>
          <w:szCs w:val="24"/>
        </w:rPr>
        <w:t xml:space="preserve">The NOFO states regarding counseling, "Individual Counseling: Refers to in-person emotional support and guidance and counseling provided by advocates, counselors, or mental health professionals." Further the NOFO states, "Mental health services: Mental health counseling and care such as outpatient therapy/counseling and substance-use disorder treatment directly related to the victimization, must be provided by a person who meets the professional standards to provide these services in Illinois. This can include, but is not limited to, a licensed clinical social worker (LCSW), a licensed professional counselor (LPC), a certified alcohol and other drug abuse counselor (CADC), or a licensed clinical psychologist. Clinical </w:t>
      </w:r>
      <w:proofErr w:type="gramStart"/>
      <w:r w:rsidRPr="00851B54">
        <w:rPr>
          <w:rFonts w:ascii="Times New Roman" w:hAnsi="Times New Roman"/>
          <w:sz w:val="24"/>
          <w:szCs w:val="24"/>
        </w:rPr>
        <w:t>staff</w:t>
      </w:r>
      <w:r>
        <w:rPr>
          <w:rFonts w:ascii="Times New Roman" w:hAnsi="Times New Roman"/>
          <w:sz w:val="24"/>
          <w:szCs w:val="24"/>
        </w:rPr>
        <w:t xml:space="preserve">  </w:t>
      </w:r>
      <w:r w:rsidRPr="00851B54">
        <w:rPr>
          <w:rFonts w:ascii="Times New Roman" w:hAnsi="Times New Roman"/>
          <w:sz w:val="24"/>
          <w:szCs w:val="24"/>
        </w:rPr>
        <w:t>hold</w:t>
      </w:r>
      <w:proofErr w:type="gramEnd"/>
      <w:r w:rsidRPr="00851B54">
        <w:rPr>
          <w:rFonts w:ascii="Times New Roman" w:hAnsi="Times New Roman"/>
          <w:sz w:val="24"/>
          <w:szCs w:val="24"/>
        </w:rPr>
        <w:t xml:space="preserve"> master’s degrees and have a clinical license (Clinical Psychologist, LCPC, LCSW, LMFT) or are engaged in supervised practice to meet the requirements of clinical licensure."</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A512FF">
        <w:rPr>
          <w:color w:val="000000"/>
          <w:sz w:val="14"/>
          <w:szCs w:val="14"/>
          <w:bdr w:val="none" w:sz="0" w:space="0" w:color="auto" w:frame="1"/>
          <w:shd w:val="clear" w:color="auto" w:fill="FFFFFF"/>
        </w:rPr>
        <w:t> </w:t>
      </w:r>
      <w:r w:rsidR="00A512FF" w:rsidRPr="00A512FF">
        <w:rPr>
          <w:rFonts w:ascii="Times New Roman" w:hAnsi="Times New Roman"/>
          <w:sz w:val="24"/>
          <w:szCs w:val="24"/>
        </w:rPr>
        <w:t xml:space="preserve">We are interested in this opportunity as a member of a community-based collaborative where multiple organizations would contribute to fulfill the Core Direct Services. Can a single award fund more than two agencies, i.e. through subawards, to fulfill parts of the mandatory services? </w:t>
      </w:r>
      <w:r w:rsidR="00A512FF">
        <w:rPr>
          <w:rFonts w:ascii="Times New Roman" w:hAnsi="Times New Roman"/>
          <w:sz w:val="24"/>
          <w:szCs w:val="24"/>
        </w:rPr>
        <w:t xml:space="preserve">A. </w:t>
      </w:r>
      <w:r w:rsidR="00A512FF" w:rsidRPr="00A512FF">
        <w:rPr>
          <w:rFonts w:ascii="Times New Roman" w:hAnsi="Times New Roman"/>
          <w:sz w:val="24"/>
          <w:szCs w:val="24"/>
        </w:rPr>
        <w:t xml:space="preserve">No, only ONE Subaward allowed per </w:t>
      </w:r>
      <w:r w:rsidR="00DB242D">
        <w:rPr>
          <w:rFonts w:ascii="Times New Roman" w:hAnsi="Times New Roman"/>
          <w:sz w:val="24"/>
          <w:szCs w:val="24"/>
        </w:rPr>
        <w:t>application.</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DB242D" w:rsidRPr="00DB242D">
        <w:rPr>
          <w:rFonts w:ascii="Times New Roman" w:hAnsi="Times New Roman"/>
          <w:sz w:val="24"/>
          <w:szCs w:val="24"/>
        </w:rPr>
        <w:t>We want to clarify if the budget threshold of a minimum of $100,000 and the maximum of $1,000,000 is for a one year budget that is then renewable or is that for the entire three-year cycle?</w:t>
      </w: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DB242D">
        <w:rPr>
          <w:rFonts w:ascii="Times New Roman" w:hAnsi="Times New Roman"/>
          <w:sz w:val="24"/>
          <w:szCs w:val="24"/>
        </w:rPr>
        <w:t>The</w:t>
      </w:r>
      <w:proofErr w:type="gramEnd"/>
      <w:r w:rsidR="00DB242D">
        <w:rPr>
          <w:rFonts w:ascii="Times New Roman" w:hAnsi="Times New Roman"/>
          <w:sz w:val="24"/>
          <w:szCs w:val="24"/>
        </w:rPr>
        <w:t xml:space="preserve"> Budget and Budget Narrative must be for a minimum of $100,000 and a maximum of $1,000,000 for one year. Continued funding is dependent on availability of funding and the progress of the program during the first year.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8B20EB" w:rsidRPr="00531EF1" w:rsidRDefault="008B20EB" w:rsidP="00DB242D">
      <w:pPr>
        <w:widowControl/>
        <w:shd w:val="clear" w:color="auto" w:fill="FFFFFF"/>
        <w:jc w:val="left"/>
        <w:rPr>
          <w:rFonts w:ascii="Times New Roman" w:hAnsi="Times New Roman"/>
          <w:sz w:val="24"/>
          <w:szCs w:val="24"/>
        </w:rPr>
      </w:pPr>
      <w:r w:rsidRPr="00531EF1">
        <w:rPr>
          <w:rFonts w:ascii="Times New Roman" w:hAnsi="Times New Roman"/>
          <w:sz w:val="24"/>
          <w:szCs w:val="24"/>
        </w:rPr>
        <w:t>Q.</w:t>
      </w:r>
      <w:r w:rsidR="00DB242D" w:rsidRPr="00DB242D">
        <w:rPr>
          <w:rFonts w:ascii="Times New Roman" w:hAnsi="Times New Roman"/>
          <w:sz w:val="24"/>
          <w:szCs w:val="24"/>
        </w:rPr>
        <w:t xml:space="preserve"> Does the Uniform Application for Grant Assistance require a wet signature or will you accepted documents signed electronically via DocuSign?</w:t>
      </w:r>
    </w:p>
    <w:p w:rsidR="008B20EB" w:rsidRPr="00531EF1"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 xml:space="preserve">A. </w:t>
      </w:r>
      <w:proofErr w:type="gramStart"/>
      <w:r w:rsidR="00DB242D">
        <w:rPr>
          <w:rFonts w:ascii="Times New Roman" w:hAnsi="Times New Roman"/>
          <w:sz w:val="24"/>
          <w:szCs w:val="24"/>
        </w:rPr>
        <w:t>The</w:t>
      </w:r>
      <w:proofErr w:type="gramEnd"/>
      <w:r w:rsidR="00DB242D">
        <w:rPr>
          <w:rFonts w:ascii="Times New Roman" w:hAnsi="Times New Roman"/>
          <w:sz w:val="24"/>
          <w:szCs w:val="24"/>
        </w:rPr>
        <w:t xml:space="preserve"> Uniform Application for Grant Assistance can have an electronic signature.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F0344B" w:rsidRDefault="008B20EB" w:rsidP="008B20EB">
      <w:pPr>
        <w:pStyle w:val="ListParagraph"/>
        <w:ind w:left="0"/>
        <w:rPr>
          <w:rFonts w:ascii="Times New Roman" w:hAnsi="Times New Roman"/>
          <w:sz w:val="24"/>
          <w:szCs w:val="24"/>
        </w:rPr>
      </w:pPr>
      <w:r w:rsidRPr="00531EF1">
        <w:rPr>
          <w:rFonts w:ascii="Times New Roman" w:hAnsi="Times New Roman"/>
          <w:sz w:val="24"/>
          <w:szCs w:val="24"/>
        </w:rPr>
        <w:t>Q.</w:t>
      </w:r>
      <w:r w:rsidR="00F0344B" w:rsidRPr="00F0344B">
        <w:rPr>
          <w:rFonts w:ascii="Times New Roman" w:hAnsi="Times New Roman"/>
          <w:sz w:val="24"/>
          <w:szCs w:val="24"/>
        </w:rPr>
        <w:t xml:space="preserve">Cost-share: Can an application use multiple strategies to achieve the 20% cost share? For instance, can we use in-kind, leverage other funder commitment to the program, and use volunteer time? </w:t>
      </w:r>
    </w:p>
    <w:p w:rsidR="008B20EB" w:rsidRPr="00531EF1" w:rsidRDefault="00F0344B" w:rsidP="008B20EB">
      <w:pPr>
        <w:pStyle w:val="ListParagraph"/>
        <w:ind w:left="0"/>
        <w:rPr>
          <w:rFonts w:ascii="Times New Roman" w:hAnsi="Times New Roman"/>
          <w:sz w:val="24"/>
          <w:szCs w:val="24"/>
        </w:rPr>
      </w:pPr>
      <w:r>
        <w:rPr>
          <w:rFonts w:ascii="Times New Roman" w:hAnsi="Times New Roman"/>
          <w:sz w:val="24"/>
          <w:szCs w:val="24"/>
        </w:rPr>
        <w:t xml:space="preserve">A. </w:t>
      </w:r>
      <w:r w:rsidRPr="00F0344B">
        <w:rPr>
          <w:rFonts w:ascii="Times New Roman" w:hAnsi="Times New Roman"/>
          <w:sz w:val="24"/>
          <w:szCs w:val="24"/>
        </w:rPr>
        <w:t>YES, you can use any allocation of Cash or In Kind</w:t>
      </w:r>
      <w:r w:rsidR="004D6B97">
        <w:rPr>
          <w:rFonts w:ascii="Times New Roman" w:hAnsi="Times New Roman"/>
          <w:sz w:val="24"/>
          <w:szCs w:val="24"/>
        </w:rPr>
        <w:t xml:space="preserve"> match</w:t>
      </w:r>
      <w:r w:rsidRPr="00F0344B">
        <w:rPr>
          <w:rFonts w:ascii="Times New Roman" w:hAnsi="Times New Roman"/>
          <w:sz w:val="24"/>
          <w:szCs w:val="24"/>
        </w:rPr>
        <w:t>, but you cannot use other Federal funds as Match.</w:t>
      </w:r>
    </w:p>
    <w:p w:rsidR="00F0344B" w:rsidRDefault="00F0344B" w:rsidP="008B20EB">
      <w:pPr>
        <w:pStyle w:val="ListParagraph"/>
        <w:ind w:left="0"/>
        <w:rPr>
          <w:rFonts w:ascii="Times New Roman" w:hAnsi="Times New Roman"/>
          <w:sz w:val="24"/>
          <w:szCs w:val="24"/>
        </w:rPr>
      </w:pPr>
    </w:p>
    <w:p w:rsidR="00F0344B" w:rsidRDefault="00F0344B" w:rsidP="008B20EB">
      <w:pPr>
        <w:pStyle w:val="ListParagraph"/>
        <w:ind w:left="0"/>
        <w:rPr>
          <w:rFonts w:ascii="Times New Roman" w:hAnsi="Times New Roman"/>
          <w:sz w:val="24"/>
          <w:szCs w:val="24"/>
        </w:rPr>
      </w:pPr>
      <w:r>
        <w:rPr>
          <w:rFonts w:ascii="Times New Roman" w:hAnsi="Times New Roman"/>
          <w:sz w:val="24"/>
          <w:szCs w:val="24"/>
        </w:rPr>
        <w:t>Q.</w:t>
      </w:r>
      <w:r w:rsidRPr="00F0344B">
        <w:rPr>
          <w:rFonts w:ascii="Times New Roman" w:hAnsi="Times New Roman"/>
          <w:sz w:val="24"/>
          <w:szCs w:val="24"/>
        </w:rPr>
        <w:t xml:space="preserve">Billing: If funded, are activities billed and reimbursed by ICJIA or is the grant given in payments? </w:t>
      </w:r>
    </w:p>
    <w:p w:rsidR="008B20EB" w:rsidRPr="00531EF1" w:rsidRDefault="00F0344B" w:rsidP="008B20EB">
      <w:pPr>
        <w:pStyle w:val="ListParagraph"/>
        <w:ind w:left="0"/>
        <w:rPr>
          <w:rFonts w:ascii="Times New Roman" w:hAnsi="Times New Roman"/>
          <w:sz w:val="24"/>
          <w:szCs w:val="24"/>
        </w:rPr>
      </w:pPr>
      <w:r>
        <w:rPr>
          <w:rFonts w:ascii="Times New Roman" w:hAnsi="Times New Roman"/>
          <w:sz w:val="24"/>
          <w:szCs w:val="24"/>
        </w:rPr>
        <w:t xml:space="preserve">A. </w:t>
      </w:r>
      <w:r w:rsidRPr="00F0344B">
        <w:rPr>
          <w:rFonts w:ascii="Times New Roman" w:hAnsi="Times New Roman"/>
          <w:sz w:val="24"/>
          <w:szCs w:val="24"/>
        </w:rPr>
        <w:t>Grant payments are made from Quarterly, or Monthly ifpreferred, Fiscal Reports submitted to ICJIA. Vouchers are for activities taken place in the previous period, or inarrears. </w:t>
      </w:r>
    </w:p>
    <w:p w:rsidR="008B20EB" w:rsidRDefault="008B20EB" w:rsidP="008B20EB">
      <w:pPr>
        <w:pStyle w:val="gmail-m-2574840731360999830msolistparagraph"/>
        <w:spacing w:before="0" w:beforeAutospacing="0" w:after="0" w:afterAutospacing="0"/>
        <w:rPr>
          <w:rFonts w:ascii="Times New Roman" w:hAnsi="Times New Roman" w:cs="Times New Roman"/>
          <w:sz w:val="24"/>
          <w:szCs w:val="24"/>
        </w:rPr>
      </w:pPr>
    </w:p>
    <w:p w:rsidR="00F0344B" w:rsidRPr="005522CA" w:rsidRDefault="00F0344B" w:rsidP="00F0344B">
      <w:pPr>
        <w:pStyle w:val="ListParagraph"/>
        <w:ind w:left="0"/>
        <w:rPr>
          <w:rFonts w:ascii="Times New Roman" w:hAnsi="Times New Roman"/>
          <w:sz w:val="24"/>
          <w:szCs w:val="24"/>
        </w:rPr>
      </w:pPr>
      <w:r>
        <w:rPr>
          <w:rFonts w:ascii="Times New Roman" w:hAnsi="Times New Roman"/>
          <w:sz w:val="24"/>
          <w:szCs w:val="24"/>
        </w:rPr>
        <w:t>Q</w:t>
      </w:r>
      <w:r w:rsidRPr="005522CA">
        <w:rPr>
          <w:rFonts w:ascii="Times New Roman" w:hAnsi="Times New Roman"/>
          <w:sz w:val="24"/>
          <w:szCs w:val="24"/>
        </w:rPr>
        <w:t>.</w:t>
      </w:r>
      <w:r w:rsidR="005522CA" w:rsidRPr="005522CA">
        <w:rPr>
          <w:rFonts w:ascii="Times New Roman" w:hAnsi="Times New Roman"/>
          <w:color w:val="000000"/>
          <w:sz w:val="24"/>
          <w:szCs w:val="24"/>
          <w:shd w:val="clear" w:color="auto" w:fill="FFFFFF"/>
        </w:rPr>
        <w:t xml:space="preserve"> I</w:t>
      </w:r>
      <w:r w:rsidR="005522CA" w:rsidRPr="005522CA">
        <w:rPr>
          <w:rFonts w:ascii="Times New Roman" w:hAnsi="Times New Roman"/>
          <w:sz w:val="24"/>
          <w:szCs w:val="24"/>
        </w:rPr>
        <w:t xml:space="preserve">t appears that the Metrics Table is included twice in the Program Narrative form. </w:t>
      </w:r>
      <w:r w:rsidR="005522CA">
        <w:rPr>
          <w:rFonts w:ascii="Times New Roman" w:hAnsi="Times New Roman"/>
          <w:sz w:val="24"/>
          <w:szCs w:val="24"/>
        </w:rPr>
        <w:t>I</w:t>
      </w:r>
      <w:r w:rsidR="005522CA" w:rsidRPr="005522CA">
        <w:rPr>
          <w:rFonts w:ascii="Times New Roman" w:hAnsi="Times New Roman"/>
          <w:sz w:val="24"/>
          <w:szCs w:val="24"/>
        </w:rPr>
        <w:t>s there a difference between these two that I am missing?</w:t>
      </w:r>
    </w:p>
    <w:p w:rsidR="00F0344B" w:rsidRPr="005522CA" w:rsidRDefault="00F0344B" w:rsidP="00F0344B">
      <w:pPr>
        <w:pStyle w:val="ListParagraph"/>
        <w:ind w:left="0"/>
        <w:rPr>
          <w:rFonts w:ascii="Times New Roman" w:hAnsi="Times New Roman"/>
          <w:sz w:val="24"/>
          <w:szCs w:val="24"/>
        </w:rPr>
      </w:pPr>
      <w:r w:rsidRPr="005522CA">
        <w:rPr>
          <w:rFonts w:ascii="Times New Roman" w:hAnsi="Times New Roman"/>
          <w:sz w:val="24"/>
          <w:szCs w:val="24"/>
        </w:rPr>
        <w:t xml:space="preserve">A. </w:t>
      </w:r>
      <w:r w:rsidR="005522CA" w:rsidRPr="005522CA">
        <w:rPr>
          <w:rFonts w:ascii="Times New Roman" w:hAnsi="Times New Roman"/>
          <w:color w:val="000000"/>
          <w:sz w:val="24"/>
          <w:szCs w:val="24"/>
          <w:shd w:val="clear" w:color="auto" w:fill="FFFFFF"/>
        </w:rPr>
        <w:t>They are duplicated</w:t>
      </w:r>
      <w:r w:rsidR="005522CA">
        <w:rPr>
          <w:rFonts w:ascii="Times New Roman" w:hAnsi="Times New Roman"/>
          <w:color w:val="000000"/>
          <w:sz w:val="24"/>
          <w:szCs w:val="24"/>
          <w:shd w:val="clear" w:color="auto" w:fill="FFFFFF"/>
        </w:rPr>
        <w:t xml:space="preserve"> Objectives and Performance Measures</w:t>
      </w:r>
      <w:r w:rsidR="005522CA" w:rsidRPr="005522CA">
        <w:rPr>
          <w:rFonts w:ascii="Times New Roman" w:hAnsi="Times New Roman"/>
          <w:color w:val="000000"/>
          <w:sz w:val="24"/>
          <w:szCs w:val="24"/>
          <w:shd w:val="clear" w:color="auto" w:fill="FFFFFF"/>
        </w:rPr>
        <w:t>. Only fill in once, on the top of the chart. </w:t>
      </w:r>
    </w:p>
    <w:p w:rsidR="00F0344B" w:rsidRDefault="00F0344B" w:rsidP="008B20EB">
      <w:pPr>
        <w:pStyle w:val="gmail-m-2574840731360999830msolistparagraph"/>
        <w:spacing w:before="0" w:beforeAutospacing="0" w:after="0" w:afterAutospacing="0"/>
        <w:rPr>
          <w:rFonts w:ascii="Times New Roman" w:hAnsi="Times New Roman" w:cs="Times New Roman"/>
          <w:sz w:val="24"/>
          <w:szCs w:val="24"/>
        </w:rPr>
      </w:pPr>
    </w:p>
    <w:p w:rsidR="00346345" w:rsidRDefault="00346345" w:rsidP="00346345">
      <w:pPr>
        <w:pStyle w:val="ListParagraph"/>
        <w:ind w:left="0"/>
        <w:rPr>
          <w:rFonts w:ascii="Times New Roman" w:hAnsi="Times New Roman"/>
          <w:sz w:val="24"/>
          <w:szCs w:val="24"/>
        </w:rPr>
      </w:pPr>
      <w:r>
        <w:rPr>
          <w:rFonts w:ascii="Times New Roman" w:hAnsi="Times New Roman"/>
          <w:sz w:val="24"/>
          <w:szCs w:val="24"/>
        </w:rPr>
        <w:t>Q.</w:t>
      </w:r>
      <w:r w:rsidRPr="00961A4E">
        <w:rPr>
          <w:rFonts w:ascii="Times New Roman" w:hAnsi="Times New Roman"/>
          <w:sz w:val="24"/>
          <w:szCs w:val="24"/>
        </w:rPr>
        <w:t xml:space="preserve"> May we delete the duplication of the performance chart, i.e. only include the relevant chart in our 35 pages?</w:t>
      </w:r>
    </w:p>
    <w:p w:rsidR="00346345" w:rsidRPr="00531EF1" w:rsidRDefault="00346345" w:rsidP="00346345">
      <w:pPr>
        <w:pStyle w:val="ListParagraph"/>
        <w:ind w:left="0"/>
        <w:rPr>
          <w:rFonts w:ascii="Times New Roman" w:hAnsi="Times New Roman"/>
          <w:sz w:val="24"/>
          <w:szCs w:val="24"/>
        </w:rPr>
      </w:pPr>
      <w:r w:rsidRPr="00531EF1">
        <w:rPr>
          <w:rFonts w:ascii="Times New Roman" w:hAnsi="Times New Roman"/>
          <w:sz w:val="24"/>
          <w:szCs w:val="24"/>
        </w:rPr>
        <w:t>A.</w:t>
      </w:r>
      <w:bookmarkStart w:id="1" w:name="_Hlk51588139"/>
      <w:r>
        <w:rPr>
          <w:rFonts w:ascii="Times New Roman" w:hAnsi="Times New Roman"/>
          <w:sz w:val="24"/>
          <w:szCs w:val="24"/>
        </w:rPr>
        <w:t xml:space="preserve">Do not </w:t>
      </w:r>
      <w:proofErr w:type="gramStart"/>
      <w:r>
        <w:rPr>
          <w:rFonts w:ascii="Times New Roman" w:hAnsi="Times New Roman"/>
          <w:sz w:val="24"/>
          <w:szCs w:val="24"/>
        </w:rPr>
        <w:t>delete</w:t>
      </w:r>
      <w:proofErr w:type="gramEnd"/>
      <w:r>
        <w:rPr>
          <w:rFonts w:ascii="Times New Roman" w:hAnsi="Times New Roman"/>
          <w:sz w:val="24"/>
          <w:szCs w:val="24"/>
        </w:rPr>
        <w:t xml:space="preserve"> the duplicate Objectives and Performance Measures in the chart. We will add on a page for the maximum number of pages of the submission. </w:t>
      </w:r>
    </w:p>
    <w:bookmarkEnd w:id="1"/>
    <w:p w:rsidR="00346345" w:rsidRDefault="00346345" w:rsidP="008B20EB">
      <w:pPr>
        <w:pStyle w:val="gmail-m-2574840731360999830msolistparagraph"/>
        <w:spacing w:before="0" w:beforeAutospacing="0" w:after="0" w:afterAutospacing="0"/>
        <w:rPr>
          <w:rFonts w:ascii="Times New Roman" w:hAnsi="Times New Roman" w:cs="Times New Roman"/>
          <w:sz w:val="24"/>
          <w:szCs w:val="24"/>
        </w:rPr>
      </w:pPr>
    </w:p>
    <w:p w:rsidR="006B6DEB" w:rsidRPr="006B6DEB" w:rsidRDefault="00F0344B" w:rsidP="006B6DEB">
      <w:pPr>
        <w:pStyle w:val="xmsonormal"/>
        <w:shd w:val="clear" w:color="auto" w:fill="FFFFFF"/>
        <w:spacing w:before="0" w:beforeAutospacing="0" w:after="0" w:afterAutospacing="0"/>
        <w:ind w:left="289" w:hanging="360"/>
        <w:rPr>
          <w:snapToGrid w:val="0"/>
          <w:color w:val="000000"/>
          <w:shd w:val="clear" w:color="auto" w:fill="FFFFFF"/>
        </w:rPr>
      </w:pPr>
      <w:r>
        <w:lastRenderedPageBreak/>
        <w:t>Q.</w:t>
      </w:r>
      <w:r w:rsidR="006B6DEB" w:rsidRPr="006B6DEB">
        <w:rPr>
          <w:snapToGrid w:val="0"/>
          <w:color w:val="000000"/>
          <w:shd w:val="clear" w:color="auto" w:fill="FFFFFF"/>
        </w:rPr>
        <w:t>T</w:t>
      </w:r>
      <w:r w:rsidR="006B6DEB">
        <w:rPr>
          <w:snapToGrid w:val="0"/>
          <w:color w:val="000000"/>
          <w:shd w:val="clear" w:color="auto" w:fill="FFFFFF"/>
        </w:rPr>
        <w:t>he Multi-Victimization Program N</w:t>
      </w:r>
      <w:r w:rsidR="006B6DEB" w:rsidRPr="006B6DEB">
        <w:rPr>
          <w:snapToGrid w:val="0"/>
          <w:color w:val="000000"/>
          <w:shd w:val="clear" w:color="auto" w:fill="FFFFFF"/>
        </w:rPr>
        <w:t>arrative requires applicants to choose one additional direct service in section “f.”</w:t>
      </w:r>
      <w:r w:rsidR="00541ABB">
        <w:rPr>
          <w:snapToGrid w:val="0"/>
          <w:color w:val="000000"/>
          <w:shd w:val="clear" w:color="auto" w:fill="FFFFFF"/>
        </w:rPr>
        <w:t>(</w:t>
      </w:r>
      <w:proofErr w:type="gramStart"/>
      <w:r w:rsidR="00541ABB">
        <w:rPr>
          <w:snapToGrid w:val="0"/>
          <w:color w:val="000000"/>
          <w:shd w:val="clear" w:color="auto" w:fill="FFFFFF"/>
        </w:rPr>
        <w:t>see</w:t>
      </w:r>
      <w:proofErr w:type="gramEnd"/>
      <w:r w:rsidR="00541ABB">
        <w:rPr>
          <w:snapToGrid w:val="0"/>
          <w:color w:val="000000"/>
          <w:shd w:val="clear" w:color="auto" w:fill="FFFFFF"/>
        </w:rPr>
        <w:t xml:space="preserve"> below) </w:t>
      </w:r>
      <w:r w:rsidR="006B6DEB">
        <w:rPr>
          <w:snapToGrid w:val="0"/>
          <w:color w:val="000000"/>
          <w:shd w:val="clear" w:color="auto" w:fill="FFFFFF"/>
        </w:rPr>
        <w:t>Our agency</w:t>
      </w:r>
      <w:r w:rsidR="006B6DEB" w:rsidRPr="006B6DEB">
        <w:rPr>
          <w:snapToGrid w:val="0"/>
          <w:color w:val="000000"/>
          <w:shd w:val="clear" w:color="auto" w:fill="FFFFFF"/>
        </w:rPr>
        <w:t xml:space="preserve"> does not provide clinical care; we refer these clients to other professional agencies. But we do provide emotional support, grief group support, and peer support groups. Will providing these services fulfill this requirement?</w:t>
      </w:r>
    </w:p>
    <w:p w:rsidR="006B6DEB" w:rsidRPr="006B6DEB" w:rsidRDefault="006B6DEB" w:rsidP="006B6DEB">
      <w:pPr>
        <w:widowControl/>
        <w:shd w:val="clear" w:color="auto" w:fill="FFFFFF"/>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p w:rsidR="006B6DEB" w:rsidRPr="006B6DEB" w:rsidRDefault="006B6DEB" w:rsidP="006B6DEB">
      <w:pPr>
        <w:widowControl/>
        <w:shd w:val="clear" w:color="auto" w:fill="FFFFFF"/>
        <w:ind w:left="289" w:hanging="360"/>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f)     Check the additional direct service(s) proposed for adult victims. Applicants must select at least one.</w:t>
      </w:r>
    </w:p>
    <w:p w:rsidR="006B6DEB" w:rsidRPr="006B6DEB" w:rsidRDefault="006B6DEB" w:rsidP="006B6DEB">
      <w:pPr>
        <w:widowControl/>
        <w:shd w:val="clear" w:color="auto" w:fill="FFFFFF"/>
        <w:ind w:left="289"/>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tbl>
      <w:tblPr>
        <w:tblW w:w="5000" w:type="pct"/>
        <w:shd w:val="clear" w:color="auto" w:fill="FFFFFF"/>
        <w:tblCellMar>
          <w:left w:w="0" w:type="dxa"/>
          <w:right w:w="0" w:type="dxa"/>
        </w:tblCellMar>
        <w:tblLook w:val="04A0"/>
      </w:tblPr>
      <w:tblGrid>
        <w:gridCol w:w="9576"/>
      </w:tblGrid>
      <w:tr w:rsidR="006B6DEB" w:rsidRPr="006B6DEB" w:rsidTr="006B6DEB">
        <w:tc>
          <w:tcPr>
            <w:tcW w:w="5000" w:type="pct"/>
            <w:shd w:val="clear" w:color="auto" w:fill="FFFFFF"/>
            <w:tcMar>
              <w:top w:w="0" w:type="dxa"/>
              <w:left w:w="108" w:type="dxa"/>
              <w:bottom w:w="0" w:type="dxa"/>
              <w:right w:w="108" w:type="dxa"/>
            </w:tcMar>
            <w:hideMark/>
          </w:tcPr>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☐Therapy/Mental Health</w:t>
            </w:r>
          </w:p>
        </w:tc>
      </w:tr>
      <w:tr w:rsidR="006B6DEB" w:rsidRPr="006B6DEB" w:rsidTr="006B6DEB">
        <w:tc>
          <w:tcPr>
            <w:tcW w:w="5000" w:type="pct"/>
            <w:shd w:val="clear" w:color="auto" w:fill="FFFFFF"/>
            <w:tcMar>
              <w:top w:w="0" w:type="dxa"/>
              <w:left w:w="108" w:type="dxa"/>
              <w:bottom w:w="0" w:type="dxa"/>
              <w:right w:w="108" w:type="dxa"/>
            </w:tcMar>
            <w:hideMark/>
          </w:tcPr>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☐Substance Use Disorder Counseling Group Support</w:t>
            </w:r>
          </w:p>
          <w:p w:rsidR="006B6DEB" w:rsidRPr="006B6DEB" w:rsidRDefault="006B6DEB" w:rsidP="006B6DEB">
            <w:pPr>
              <w:widowControl/>
              <w:jc w:val="left"/>
              <w:rPr>
                <w:rFonts w:ascii="Times New Roman" w:hAnsi="Times New Roman"/>
                <w:color w:val="000000"/>
                <w:sz w:val="24"/>
                <w:szCs w:val="24"/>
                <w:shd w:val="clear" w:color="auto" w:fill="FFFFFF"/>
              </w:rPr>
            </w:pPr>
            <w:r w:rsidRPr="006B6DEB">
              <w:rPr>
                <w:rFonts w:ascii="Times New Roman" w:hAnsi="Times New Roman"/>
                <w:color w:val="000000"/>
                <w:sz w:val="24"/>
                <w:szCs w:val="24"/>
                <w:shd w:val="clear" w:color="auto" w:fill="FFFFFF"/>
              </w:rPr>
              <w:t> </w:t>
            </w:r>
          </w:p>
        </w:tc>
      </w:tr>
    </w:tbl>
    <w:p w:rsidR="00F0344B" w:rsidRDefault="00F0344B" w:rsidP="00F0344B">
      <w:pPr>
        <w:pStyle w:val="ListParagraph"/>
        <w:ind w:left="0"/>
        <w:rPr>
          <w:rFonts w:ascii="Times New Roman" w:hAnsi="Times New Roman"/>
          <w:sz w:val="24"/>
          <w:szCs w:val="24"/>
        </w:rPr>
      </w:pPr>
    </w:p>
    <w:p w:rsidR="006E10F4" w:rsidRDefault="006E10F4" w:rsidP="006B6DEB">
      <w:pPr>
        <w:pStyle w:val="ListParagraph"/>
        <w:numPr>
          <w:ilvl w:val="0"/>
          <w:numId w:val="10"/>
        </w:numPr>
        <w:rPr>
          <w:rFonts w:ascii="Times New Roman" w:hAnsi="Times New Roman"/>
          <w:sz w:val="24"/>
          <w:szCs w:val="24"/>
        </w:rPr>
      </w:pPr>
      <w:r>
        <w:rPr>
          <w:rFonts w:ascii="Times New Roman" w:hAnsi="Times New Roman"/>
          <w:sz w:val="24"/>
          <w:szCs w:val="24"/>
        </w:rPr>
        <w:t xml:space="preserve">Question f </w:t>
      </w:r>
      <w:r w:rsidR="006B6DEB">
        <w:rPr>
          <w:rFonts w:ascii="Times New Roman" w:hAnsi="Times New Roman"/>
          <w:sz w:val="24"/>
          <w:szCs w:val="24"/>
        </w:rPr>
        <w:t xml:space="preserve">in the Program Narrative </w:t>
      </w:r>
      <w:r>
        <w:rPr>
          <w:rFonts w:ascii="Times New Roman" w:hAnsi="Times New Roman"/>
          <w:sz w:val="24"/>
          <w:szCs w:val="24"/>
        </w:rPr>
        <w:t xml:space="preserve">is not correct. </w:t>
      </w:r>
    </w:p>
    <w:p w:rsidR="006E10F4" w:rsidRDefault="006E10F4" w:rsidP="006E10F4">
      <w:pPr>
        <w:pStyle w:val="ListParagraph"/>
        <w:ind w:left="360"/>
        <w:rPr>
          <w:rFonts w:ascii="Times New Roman" w:hAnsi="Times New Roman"/>
          <w:sz w:val="24"/>
          <w:szCs w:val="24"/>
        </w:rPr>
      </w:pPr>
    </w:p>
    <w:p w:rsidR="00F0344B" w:rsidRDefault="006B6DEB" w:rsidP="006E10F4">
      <w:pPr>
        <w:pStyle w:val="ListParagraph"/>
        <w:ind w:left="0"/>
        <w:rPr>
          <w:rFonts w:ascii="Times New Roman" w:hAnsi="Times New Roman"/>
          <w:sz w:val="24"/>
          <w:szCs w:val="24"/>
        </w:rPr>
      </w:pPr>
      <w:r>
        <w:rPr>
          <w:rFonts w:ascii="Times New Roman" w:hAnsi="Times New Roman"/>
          <w:sz w:val="24"/>
          <w:szCs w:val="24"/>
        </w:rPr>
        <w:t xml:space="preserve">As per the NOFO </w:t>
      </w:r>
      <w:r w:rsidR="006E10F4">
        <w:rPr>
          <w:rFonts w:ascii="Times New Roman" w:hAnsi="Times New Roman"/>
          <w:sz w:val="24"/>
          <w:szCs w:val="24"/>
        </w:rPr>
        <w:t>under Program Design on page 10:</w:t>
      </w:r>
    </w:p>
    <w:p w:rsidR="006B6DEB" w:rsidRPr="003975F1" w:rsidRDefault="006B6DEB" w:rsidP="006B6DEB">
      <w:pPr>
        <w:kinsoku w:val="0"/>
        <w:overflowPunct w:val="0"/>
        <w:spacing w:before="86" w:line="216" w:lineRule="auto"/>
        <w:textAlignment w:val="baseline"/>
        <w:rPr>
          <w:b/>
        </w:rPr>
      </w:pPr>
      <w:r w:rsidRPr="003975F1">
        <w:rPr>
          <w:b/>
        </w:rPr>
        <w:t>Additional Services to Consider for Program Design (OPTIONAL):</w:t>
      </w:r>
    </w:p>
    <w:p w:rsidR="006B6DEB" w:rsidRDefault="006B6DEB" w:rsidP="006B6DEB">
      <w:pPr>
        <w:rPr>
          <w:rFonts w:eastAsia="Calibri"/>
        </w:rPr>
      </w:pPr>
    </w:p>
    <w:p w:rsidR="006B6DEB" w:rsidRDefault="006B6DEB" w:rsidP="006B6DEB">
      <w:pPr>
        <w:rPr>
          <w:rFonts w:eastAsia="Calibri"/>
        </w:rPr>
      </w:pPr>
      <w:r w:rsidRPr="003975F1">
        <w:rPr>
          <w:rFonts w:eastAsia="Calibri"/>
        </w:rPr>
        <w:t>Additional direct services agencies may consider offering include:</w:t>
      </w:r>
    </w:p>
    <w:p w:rsidR="006B6DEB" w:rsidRPr="003975F1" w:rsidRDefault="006B6DEB" w:rsidP="006B6DEB">
      <w:pPr>
        <w:rPr>
          <w:rFonts w:eastAsia="Calibri"/>
        </w:rPr>
      </w:pPr>
    </w:p>
    <w:p w:rsidR="006B6DEB" w:rsidRDefault="006B6DEB" w:rsidP="006B6DEB">
      <w:pPr>
        <w:widowControl/>
        <w:numPr>
          <w:ilvl w:val="1"/>
          <w:numId w:val="11"/>
        </w:numPr>
        <w:ind w:left="1080"/>
        <w:contextualSpacing/>
        <w:jc w:val="left"/>
      </w:pPr>
      <w:r w:rsidRPr="00931B35">
        <w:rPr>
          <w:u w:val="single"/>
        </w:rPr>
        <w:t>Therapy*</w:t>
      </w:r>
      <w:r w:rsidRPr="00906732">
        <w:t xml:space="preserve">. Refers to intensive professional psychological/psychiatric treatment, including evaluation of mental health needs, through evidence-informed, developmentally-appropriate individual, family or group therapy that addresses the impact of the victimization. Therapy should be trauma focused where available and provided by licensed professionals. </w:t>
      </w:r>
    </w:p>
    <w:p w:rsidR="006B6DEB" w:rsidRDefault="006B6DEB" w:rsidP="006B6DEB">
      <w:pPr>
        <w:ind w:left="1080"/>
        <w:contextualSpacing/>
      </w:pPr>
    </w:p>
    <w:p w:rsidR="006B6DEB" w:rsidRPr="003975F1" w:rsidRDefault="006B6DEB" w:rsidP="006B6DEB">
      <w:pPr>
        <w:pStyle w:val="ListParagraph"/>
        <w:widowControl/>
        <w:numPr>
          <w:ilvl w:val="1"/>
          <w:numId w:val="11"/>
        </w:numPr>
        <w:ind w:left="1080"/>
        <w:jc w:val="left"/>
      </w:pPr>
      <w:r w:rsidRPr="003975F1">
        <w:rPr>
          <w:u w:val="single"/>
        </w:rPr>
        <w:t>Substance Use Disorder Counseling</w:t>
      </w:r>
      <w:r>
        <w:rPr>
          <w:u w:val="single"/>
        </w:rPr>
        <w:t>*</w:t>
      </w:r>
      <w:proofErr w:type="gramStart"/>
      <w:r>
        <w:rPr>
          <w:u w:val="single"/>
        </w:rPr>
        <w:t>:</w:t>
      </w:r>
      <w:r w:rsidRPr="003975F1">
        <w:rPr>
          <w:rFonts w:eastAsia="MS PGothic"/>
          <w:color w:val="000000" w:themeColor="text1"/>
          <w:kern w:val="24"/>
        </w:rPr>
        <w:t>Refers</w:t>
      </w:r>
      <w:proofErr w:type="gramEnd"/>
      <w:r w:rsidRPr="003975F1">
        <w:rPr>
          <w:rFonts w:eastAsia="MS PGothic"/>
          <w:color w:val="000000" w:themeColor="text1"/>
          <w:kern w:val="24"/>
        </w:rPr>
        <w:t xml:space="preserve"> to out-patient treatment for alcohol and drug use disorder </w:t>
      </w:r>
      <w:r w:rsidRPr="003975F1">
        <w:rPr>
          <w:rFonts w:eastAsia="MS PGothic"/>
          <w:color w:val="000000" w:themeColor="text1"/>
          <w:kern w:val="24"/>
          <w:u w:val="single"/>
        </w:rPr>
        <w:t>directly related</w:t>
      </w:r>
      <w:r w:rsidRPr="003975F1">
        <w:rPr>
          <w:rFonts w:eastAsia="MS PGothic"/>
          <w:color w:val="000000" w:themeColor="text1"/>
          <w:kern w:val="24"/>
        </w:rPr>
        <w:t xml:space="preserve"> to the victimization</w:t>
      </w:r>
      <w:r>
        <w:rPr>
          <w:rFonts w:eastAsia="MS PGothic"/>
          <w:color w:val="000000" w:themeColor="text1"/>
          <w:kern w:val="24"/>
        </w:rPr>
        <w:t xml:space="preserve">. </w:t>
      </w:r>
      <w:r w:rsidRPr="003975F1">
        <w:rPr>
          <w:rFonts w:eastAsia="MS PGothic"/>
          <w:color w:val="000000" w:themeColor="text1"/>
          <w:kern w:val="24"/>
        </w:rPr>
        <w:t>Treatment must be provided at a</w:t>
      </w:r>
      <w:r w:rsidRPr="003975F1">
        <w:t xml:space="preserve"> licensed treatment facility and/or by a licensed or certified professional.</w:t>
      </w:r>
    </w:p>
    <w:p w:rsidR="006B6DEB" w:rsidRPr="00906732" w:rsidRDefault="006B6DEB" w:rsidP="006B6DEB">
      <w:pPr>
        <w:ind w:left="1080"/>
        <w:contextualSpacing/>
      </w:pPr>
    </w:p>
    <w:p w:rsidR="006B6DEB" w:rsidRPr="003975F1" w:rsidRDefault="006B6DEB" w:rsidP="006B6DEB">
      <w:pPr>
        <w:widowControl/>
        <w:numPr>
          <w:ilvl w:val="1"/>
          <w:numId w:val="11"/>
        </w:numPr>
        <w:ind w:left="1080"/>
        <w:contextualSpacing/>
        <w:jc w:val="left"/>
      </w:pPr>
      <w:r w:rsidRPr="003975F1">
        <w:rPr>
          <w:rFonts w:eastAsia="Calibri"/>
          <w:u w:val="single"/>
        </w:rPr>
        <w:t xml:space="preserve">Group Support: </w:t>
      </w:r>
      <w:r w:rsidRPr="003975F1">
        <w:rPr>
          <w:bCs/>
        </w:rPr>
        <w:t>Refers to the coordination and provision of support group activities including self-help, peer, and social support. The group activities can also include skill building development to address physical, psychological and interpersonal impacts of victimization.</w:t>
      </w:r>
      <w:r>
        <w:rPr>
          <w:bCs/>
        </w:rPr>
        <w:t xml:space="preserve"> These services must be provided by the applicant agency.  </w:t>
      </w:r>
    </w:p>
    <w:p w:rsidR="00541ABB" w:rsidRDefault="00541ABB" w:rsidP="006B6DEB"/>
    <w:p w:rsidR="006B6DEB" w:rsidRPr="006E10F4" w:rsidRDefault="006B6DEB" w:rsidP="006B6DEB">
      <w:pPr>
        <w:rPr>
          <w:rFonts w:ascii="Times New Roman" w:hAnsi="Times New Roman"/>
          <w:sz w:val="24"/>
          <w:szCs w:val="24"/>
        </w:rPr>
      </w:pPr>
      <w:r w:rsidRPr="006E10F4">
        <w:rPr>
          <w:rFonts w:ascii="Times New Roman" w:hAnsi="Times New Roman"/>
          <w:sz w:val="24"/>
          <w:szCs w:val="24"/>
        </w:rPr>
        <w:t>These services are OPTIONAL</w:t>
      </w:r>
      <w:r w:rsidR="00541ABB" w:rsidRPr="006E10F4">
        <w:rPr>
          <w:rFonts w:ascii="Times New Roman" w:hAnsi="Times New Roman"/>
          <w:sz w:val="24"/>
          <w:szCs w:val="24"/>
        </w:rPr>
        <w:t>. Sorry for the confusion.</w:t>
      </w:r>
    </w:p>
    <w:p w:rsidR="006E10F4" w:rsidRDefault="006E10F4" w:rsidP="00F0344B">
      <w:pPr>
        <w:pStyle w:val="ListParagraph"/>
        <w:ind w:left="0"/>
        <w:rPr>
          <w:rFonts w:ascii="Times New Roman" w:hAnsi="Times New Roman"/>
          <w:sz w:val="24"/>
          <w:szCs w:val="24"/>
        </w:rPr>
      </w:pPr>
    </w:p>
    <w:p w:rsidR="00E05BC5" w:rsidRDefault="00E05BC5" w:rsidP="00F0344B">
      <w:pPr>
        <w:pStyle w:val="ListParagraph"/>
        <w:ind w:left="0"/>
        <w:rPr>
          <w:rFonts w:ascii="Times New Roman" w:hAnsi="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r w:rsidR="00B77814" w:rsidRPr="00B77814">
        <w:rPr>
          <w:rFonts w:ascii="Times New Roman" w:hAnsi="Times New Roman"/>
          <w:sz w:val="24"/>
          <w:szCs w:val="24"/>
        </w:rPr>
        <w:t>Should I add group support in the narrative since we will choose that as additional services?</w:t>
      </w:r>
    </w:p>
    <w:p w:rsidR="00B77814" w:rsidRPr="00B77814" w:rsidRDefault="00F0344B" w:rsidP="00B77814">
      <w:pPr>
        <w:rPr>
          <w:rFonts w:ascii="Times New Roman" w:hAnsi="Times New Roman"/>
          <w:sz w:val="24"/>
          <w:szCs w:val="24"/>
        </w:rPr>
      </w:pPr>
      <w:r w:rsidRPr="00531EF1">
        <w:rPr>
          <w:rFonts w:ascii="Times New Roman" w:hAnsi="Times New Roman"/>
          <w:sz w:val="24"/>
          <w:szCs w:val="24"/>
        </w:rPr>
        <w:t xml:space="preserve">A. </w:t>
      </w:r>
      <w:proofErr w:type="gramStart"/>
      <w:r w:rsidR="00B77814" w:rsidRPr="00B77814">
        <w:rPr>
          <w:rFonts w:ascii="Times New Roman" w:hAnsi="Times New Roman"/>
          <w:sz w:val="24"/>
          <w:szCs w:val="24"/>
        </w:rPr>
        <w:t>Yes, that</w:t>
      </w:r>
      <w:proofErr w:type="gramEnd"/>
      <w:r w:rsidR="00B77814" w:rsidRPr="00B77814">
        <w:rPr>
          <w:rFonts w:ascii="Times New Roman" w:hAnsi="Times New Roman"/>
          <w:sz w:val="24"/>
          <w:szCs w:val="24"/>
        </w:rPr>
        <w:t xml:space="preserve"> response should be included in Question h and </w:t>
      </w:r>
      <w:proofErr w:type="spellStart"/>
      <w:r w:rsidR="00B77814" w:rsidRPr="00B77814">
        <w:rPr>
          <w:rFonts w:ascii="Times New Roman" w:hAnsi="Times New Roman"/>
          <w:sz w:val="24"/>
          <w:szCs w:val="24"/>
        </w:rPr>
        <w:t>i</w:t>
      </w:r>
      <w:proofErr w:type="spellEnd"/>
      <w:r w:rsidR="00B77814" w:rsidRPr="00B77814">
        <w:rPr>
          <w:rFonts w:ascii="Times New Roman" w:hAnsi="Times New Roman"/>
          <w:sz w:val="24"/>
          <w:szCs w:val="24"/>
        </w:rPr>
        <w:t xml:space="preserve">. For some reason Group Support was collapsed into the question about Substance Use Disorder. </w:t>
      </w:r>
    </w:p>
    <w:p w:rsidR="00F0344B" w:rsidRPr="00531EF1" w:rsidRDefault="00F0344B" w:rsidP="00F0344B">
      <w:pPr>
        <w:pStyle w:val="ListParagraph"/>
        <w:ind w:left="0"/>
        <w:rPr>
          <w:rFonts w:ascii="Times New Roman" w:hAnsi="Times New Roman"/>
          <w:sz w:val="24"/>
          <w:szCs w:val="24"/>
        </w:rPr>
      </w:pPr>
    </w:p>
    <w:p w:rsidR="00F0344B" w:rsidRDefault="00F0344B" w:rsidP="00F0344B">
      <w:pPr>
        <w:pStyle w:val="ListParagraph"/>
        <w:ind w:left="0"/>
        <w:rPr>
          <w:rFonts w:ascii="Times New Roman" w:hAnsi="Times New Roman"/>
          <w:sz w:val="24"/>
          <w:szCs w:val="24"/>
        </w:rPr>
      </w:pPr>
      <w:r>
        <w:rPr>
          <w:rFonts w:ascii="Times New Roman" w:hAnsi="Times New Roman"/>
          <w:sz w:val="24"/>
          <w:szCs w:val="24"/>
        </w:rPr>
        <w:t>Q.</w:t>
      </w:r>
      <w:r w:rsidR="00885E2B">
        <w:rPr>
          <w:rFonts w:ascii="Times New Roman" w:hAnsi="Times New Roman"/>
          <w:sz w:val="24"/>
          <w:szCs w:val="24"/>
        </w:rPr>
        <w:t xml:space="preserve"> </w:t>
      </w:r>
      <w:r w:rsidR="00885E2B" w:rsidRPr="000153F2">
        <w:rPr>
          <w:rFonts w:ascii="Times New Roman" w:hAnsi="Times New Roman"/>
          <w:sz w:val="24"/>
          <w:szCs w:val="24"/>
        </w:rPr>
        <w:t>Regarding objectives Emergency Financial and Relocation Assistance, how are they distinguished from Economic Assistance?  Would we need to be providing the financial assistance directly, or linking clients to emergency and relocation assistance? </w:t>
      </w:r>
    </w:p>
    <w:p w:rsidR="00F0344B" w:rsidRDefault="00F0344B" w:rsidP="00F53906">
      <w:pPr>
        <w:pStyle w:val="ListParagraph"/>
        <w:ind w:left="0"/>
        <w:rPr>
          <w:rFonts w:ascii="Times New Roman" w:hAnsi="Times New Roman"/>
          <w:sz w:val="24"/>
          <w:szCs w:val="24"/>
        </w:rPr>
      </w:pPr>
      <w:r w:rsidRPr="00531EF1">
        <w:rPr>
          <w:rFonts w:ascii="Times New Roman" w:hAnsi="Times New Roman"/>
          <w:sz w:val="24"/>
          <w:szCs w:val="24"/>
        </w:rPr>
        <w:t xml:space="preserve">A. </w:t>
      </w:r>
      <w:r w:rsidR="000153F2">
        <w:rPr>
          <w:rFonts w:ascii="Times New Roman" w:hAnsi="Times New Roman"/>
          <w:sz w:val="24"/>
          <w:szCs w:val="24"/>
        </w:rPr>
        <w:t xml:space="preserve">That would depend on the Applicant applying under Track I or Track II. Track I applicants are providing, and reporting data for, all services indicated. Track II applicants can provide the services themselves or through a Partner Agency. Economic Assistance is described as </w:t>
      </w:r>
      <w:r w:rsidR="000153F2" w:rsidRPr="000153F2">
        <w:rPr>
          <w:rFonts w:ascii="Times New Roman" w:hAnsi="Times New Roman"/>
          <w:sz w:val="24"/>
          <w:szCs w:val="24"/>
        </w:rPr>
        <w:t>(e.g., help creating a budget, repairing credit, providing financial education)</w:t>
      </w:r>
      <w:r w:rsidR="000153F2">
        <w:t xml:space="preserve">. </w:t>
      </w:r>
      <w:r w:rsidR="000153F2" w:rsidRPr="00851B54">
        <w:rPr>
          <w:rFonts w:ascii="Times New Roman" w:hAnsi="Times New Roman"/>
          <w:sz w:val="24"/>
          <w:szCs w:val="24"/>
        </w:rPr>
        <w:t>E</w:t>
      </w:r>
      <w:r w:rsidR="000153F2">
        <w:rPr>
          <w:rFonts w:ascii="Times New Roman" w:hAnsi="Times New Roman"/>
          <w:sz w:val="24"/>
          <w:szCs w:val="24"/>
        </w:rPr>
        <w:t xml:space="preserve">mergency Financial assistance is use of grant funds </w:t>
      </w:r>
      <w:r w:rsidR="00851B54">
        <w:rPr>
          <w:rFonts w:ascii="Times New Roman" w:hAnsi="Times New Roman"/>
          <w:sz w:val="24"/>
          <w:szCs w:val="24"/>
        </w:rPr>
        <w:t>during an e</w:t>
      </w:r>
      <w:r w:rsidR="000153F2">
        <w:rPr>
          <w:rFonts w:ascii="Times New Roman" w:hAnsi="Times New Roman"/>
          <w:sz w:val="24"/>
          <w:szCs w:val="24"/>
        </w:rPr>
        <w:t>mergency</w:t>
      </w:r>
      <w:r w:rsidR="00851B54">
        <w:rPr>
          <w:rFonts w:ascii="Times New Roman" w:hAnsi="Times New Roman"/>
          <w:sz w:val="24"/>
          <w:szCs w:val="24"/>
        </w:rPr>
        <w:t xml:space="preserve">, which is defined as </w:t>
      </w:r>
      <w:r w:rsidR="00851B54" w:rsidRPr="00851B54">
        <w:rPr>
          <w:rFonts w:ascii="Times New Roman" w:hAnsi="Times New Roman"/>
          <w:sz w:val="24"/>
          <w:szCs w:val="24"/>
        </w:rPr>
        <w:t>when there is an immediate health and safety risk to the crime victim, and there is no immediate access to emergency services from another source available." </w:t>
      </w:r>
    </w:p>
    <w:p w:rsidR="00F53906" w:rsidRPr="00851B54" w:rsidRDefault="00F53906" w:rsidP="00F53906">
      <w:pPr>
        <w:pStyle w:val="ListParagraph"/>
        <w:ind w:left="0"/>
        <w:rPr>
          <w:rFonts w:ascii="Times New Roman" w:hAnsi="Times New Roman"/>
          <w:sz w:val="24"/>
          <w:szCs w:val="24"/>
        </w:rPr>
      </w:pPr>
    </w:p>
    <w:p w:rsidR="00F53906" w:rsidRDefault="00F0344B" w:rsidP="00F53906">
      <w:pPr>
        <w:widowControl/>
        <w:shd w:val="clear" w:color="auto" w:fill="FFFFFF"/>
        <w:jc w:val="left"/>
        <w:rPr>
          <w:rFonts w:ascii="Times New Roman" w:hAnsi="Times New Roman"/>
          <w:sz w:val="24"/>
          <w:szCs w:val="24"/>
        </w:rPr>
      </w:pPr>
      <w:r>
        <w:rPr>
          <w:rFonts w:ascii="Times New Roman" w:hAnsi="Times New Roman"/>
          <w:sz w:val="24"/>
          <w:szCs w:val="24"/>
        </w:rPr>
        <w:t>Q.</w:t>
      </w:r>
      <w:r w:rsidR="00F53906" w:rsidRPr="00F53906">
        <w:rPr>
          <w:rFonts w:ascii="Times New Roman" w:hAnsi="Times New Roman"/>
          <w:sz w:val="24"/>
          <w:szCs w:val="24"/>
        </w:rPr>
        <w:t xml:space="preserve"> Please clarify how you are counting multi-victimizations. For example, a husband hits his wife 6 times over a course of 4 months - does this count as </w:t>
      </w:r>
      <w:proofErr w:type="gramStart"/>
      <w:r w:rsidR="00F53906" w:rsidRPr="00F53906">
        <w:rPr>
          <w:rFonts w:ascii="Times New Roman" w:hAnsi="Times New Roman"/>
          <w:sz w:val="24"/>
          <w:szCs w:val="24"/>
        </w:rPr>
        <w:t>1 victimization</w:t>
      </w:r>
      <w:proofErr w:type="gramEnd"/>
      <w:r w:rsidR="00F53906" w:rsidRPr="00F53906">
        <w:rPr>
          <w:rFonts w:ascii="Times New Roman" w:hAnsi="Times New Roman"/>
          <w:sz w:val="24"/>
          <w:szCs w:val="24"/>
        </w:rPr>
        <w:t xml:space="preserve"> or 6? </w:t>
      </w:r>
    </w:p>
    <w:p w:rsidR="00F53906" w:rsidRPr="00F53906" w:rsidRDefault="00F53906" w:rsidP="00F53906">
      <w:pPr>
        <w:widowControl/>
        <w:shd w:val="clear" w:color="auto" w:fill="FFFFFF"/>
        <w:jc w:val="left"/>
        <w:rPr>
          <w:rFonts w:ascii="Times New Roman" w:hAnsi="Times New Roman"/>
          <w:sz w:val="24"/>
          <w:szCs w:val="24"/>
        </w:rPr>
      </w:pPr>
      <w:r>
        <w:rPr>
          <w:rFonts w:ascii="Times New Roman" w:hAnsi="Times New Roman"/>
          <w:sz w:val="24"/>
          <w:szCs w:val="24"/>
        </w:rPr>
        <w:t xml:space="preserve">A. </w:t>
      </w:r>
      <w:r w:rsidRPr="00F53906">
        <w:rPr>
          <w:rFonts w:ascii="Times New Roman" w:hAnsi="Times New Roman"/>
          <w:sz w:val="24"/>
          <w:szCs w:val="24"/>
        </w:rPr>
        <w:t xml:space="preserve">If he abuses her 6 times and then she is robbed on the street, is </w:t>
      </w:r>
      <w:proofErr w:type="gramStart"/>
      <w:r w:rsidRPr="00F53906">
        <w:rPr>
          <w:rFonts w:ascii="Times New Roman" w:hAnsi="Times New Roman"/>
          <w:sz w:val="24"/>
          <w:szCs w:val="24"/>
        </w:rPr>
        <w:t>this</w:t>
      </w:r>
      <w:proofErr w:type="gramEnd"/>
      <w:r w:rsidRPr="00F53906">
        <w:rPr>
          <w:rFonts w:ascii="Times New Roman" w:hAnsi="Times New Roman"/>
          <w:sz w:val="24"/>
          <w:szCs w:val="24"/>
        </w:rPr>
        <w:t xml:space="preserve"> 7 victimizations or 2? The number of times an abuse or incident occurred is not relevant, if he hit her once or six times she is a victim of domestic abuse. If she was then a victim of assault on the street be a stranger, she is a victim of assault and/or robbery. These are two different victimizations that this program should be able to provide services </w:t>
      </w:r>
      <w:r>
        <w:rPr>
          <w:rFonts w:ascii="Times New Roman" w:hAnsi="Times New Roman"/>
          <w:sz w:val="24"/>
          <w:szCs w:val="24"/>
        </w:rPr>
        <w:t>to the person</w:t>
      </w:r>
      <w:r w:rsidRPr="00F53906">
        <w:rPr>
          <w:rFonts w:ascii="Times New Roman" w:hAnsi="Times New Roman"/>
          <w:sz w:val="24"/>
          <w:szCs w:val="24"/>
        </w:rPr>
        <w:t>. </w:t>
      </w:r>
    </w:p>
    <w:p w:rsidR="00F0344B" w:rsidRDefault="00F0344B" w:rsidP="00F53906">
      <w:pPr>
        <w:pStyle w:val="ListParagraph"/>
        <w:ind w:left="0"/>
        <w:rPr>
          <w:rFonts w:ascii="Times New Roman" w:hAnsi="Times New Roman"/>
          <w:sz w:val="24"/>
          <w:szCs w:val="24"/>
        </w:rPr>
      </w:pPr>
    </w:p>
    <w:p w:rsidR="00F53906" w:rsidRDefault="00F53906" w:rsidP="00F0344B">
      <w:pPr>
        <w:pStyle w:val="ListParagraph"/>
        <w:ind w:left="0"/>
        <w:rPr>
          <w:rFonts w:ascii="Times New Roman" w:hAnsi="Times New Roman"/>
          <w:sz w:val="24"/>
          <w:szCs w:val="24"/>
        </w:rPr>
      </w:pPr>
      <w:r>
        <w:rPr>
          <w:rFonts w:ascii="Times New Roman" w:hAnsi="Times New Roman"/>
          <w:sz w:val="24"/>
          <w:szCs w:val="24"/>
        </w:rPr>
        <w:t>Q.</w:t>
      </w:r>
    </w:p>
    <w:p w:rsidR="00F0344B" w:rsidRPr="00531EF1" w:rsidRDefault="00F0344B" w:rsidP="00F0344B">
      <w:pPr>
        <w:pStyle w:val="ListParagraph"/>
        <w:ind w:left="0"/>
        <w:rPr>
          <w:rFonts w:ascii="Times New Roman" w:hAnsi="Times New Roman"/>
          <w:sz w:val="24"/>
          <w:szCs w:val="24"/>
        </w:rPr>
      </w:pPr>
      <w:r w:rsidRPr="00531EF1">
        <w:rPr>
          <w:rFonts w:ascii="Times New Roman" w:hAnsi="Times New Roman"/>
          <w:sz w:val="24"/>
          <w:szCs w:val="24"/>
        </w:rPr>
        <w:t xml:space="preserve">A. </w:t>
      </w:r>
    </w:p>
    <w:p w:rsidR="00F0344B" w:rsidRPr="00531EF1" w:rsidRDefault="00F0344B" w:rsidP="008B20EB">
      <w:pPr>
        <w:pStyle w:val="gmail-m-2574840731360999830msolistparagraph"/>
        <w:spacing w:before="0" w:beforeAutospacing="0" w:after="0" w:afterAutospacing="0"/>
        <w:rPr>
          <w:rFonts w:ascii="Times New Roman" w:hAnsi="Times New Roman" w:cs="Times New Roman"/>
          <w:sz w:val="24"/>
          <w:szCs w:val="24"/>
        </w:rPr>
      </w:pPr>
    </w:p>
    <w:sectPr w:rsidR="00F0344B" w:rsidRPr="00531EF1" w:rsidSect="00D225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44CB9"/>
    <w:multiLevelType w:val="hybridMultilevel"/>
    <w:tmpl w:val="02B08B1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472CEA"/>
    <w:multiLevelType w:val="multilevel"/>
    <w:tmpl w:val="9B86C8F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AC6444C"/>
    <w:multiLevelType w:val="hybridMultilevel"/>
    <w:tmpl w:val="C7E8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9F3D15"/>
    <w:multiLevelType w:val="multilevel"/>
    <w:tmpl w:val="197A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A35CC0"/>
    <w:multiLevelType w:val="hybridMultilevel"/>
    <w:tmpl w:val="4536AAC6"/>
    <w:lvl w:ilvl="0" w:tplc="C43E16AC">
      <w:start w:val="1"/>
      <w:numFmt w:val="decimal"/>
      <w:lvlText w:val="%1."/>
      <w:lvlJc w:val="left"/>
      <w:pPr>
        <w:ind w:left="1080" w:hanging="360"/>
      </w:pPr>
      <w:rPr>
        <w:rFonts w:hint="default"/>
        <w:u w:val="none"/>
      </w:rPr>
    </w:lvl>
    <w:lvl w:ilvl="1" w:tplc="FA3E9E1C">
      <w:start w:val="1"/>
      <w:numFmt w:val="lowerLetter"/>
      <w:lvlText w:val="%2."/>
      <w:lvlJc w:val="left"/>
      <w:pPr>
        <w:ind w:left="1800" w:hanging="360"/>
      </w:pPr>
      <w:rPr>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9B93E05"/>
    <w:multiLevelType w:val="multilevel"/>
    <w:tmpl w:val="2B90A9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28714D"/>
    <w:multiLevelType w:val="multilevel"/>
    <w:tmpl w:val="BEFA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936C57"/>
    <w:multiLevelType w:val="hybridMultilevel"/>
    <w:tmpl w:val="1FAEA6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8B679C"/>
    <w:multiLevelType w:val="multilevel"/>
    <w:tmpl w:val="25267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8D036F"/>
    <w:multiLevelType w:val="hybridMultilevel"/>
    <w:tmpl w:val="CC043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E2CB7"/>
    <w:multiLevelType w:val="multilevel"/>
    <w:tmpl w:val="26EE05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E0146B"/>
    <w:multiLevelType w:val="multilevel"/>
    <w:tmpl w:val="22DE09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7C5072"/>
    <w:multiLevelType w:val="multilevel"/>
    <w:tmpl w:val="D56A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6C35B8C"/>
    <w:multiLevelType w:val="hybridMultilevel"/>
    <w:tmpl w:val="19260AEE"/>
    <w:lvl w:ilvl="0" w:tplc="88302C9E">
      <w:numFmt w:val="bullet"/>
      <w:lvlText w:val="-"/>
      <w:lvlJc w:val="left"/>
      <w:pPr>
        <w:ind w:left="720" w:hanging="360"/>
      </w:pPr>
      <w:rPr>
        <w:rFonts w:ascii="Calibri" w:eastAsia="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3"/>
  </w:num>
  <w:num w:numId="4">
    <w:abstractNumId w:val="11"/>
  </w:num>
  <w:num w:numId="5">
    <w:abstractNumId w:val="5"/>
  </w:num>
  <w:num w:numId="6">
    <w:abstractNumId w:val="9"/>
  </w:num>
  <w:num w:numId="7">
    <w:abstractNumId w:val="8"/>
  </w:num>
  <w:num w:numId="8">
    <w:abstractNumId w:val="12"/>
  </w:num>
  <w:num w:numId="9">
    <w:abstractNumId w:val="7"/>
  </w:num>
  <w:num w:numId="10">
    <w:abstractNumId w:val="0"/>
  </w:num>
  <w:num w:numId="11">
    <w:abstractNumId w:val="4"/>
  </w:num>
  <w:num w:numId="1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785A"/>
    <w:rsid w:val="000153F2"/>
    <w:rsid w:val="000752A6"/>
    <w:rsid w:val="0009110E"/>
    <w:rsid w:val="001E31CC"/>
    <w:rsid w:val="002614DB"/>
    <w:rsid w:val="002616F3"/>
    <w:rsid w:val="00265DB9"/>
    <w:rsid w:val="00270595"/>
    <w:rsid w:val="002D6003"/>
    <w:rsid w:val="00300413"/>
    <w:rsid w:val="00301BA1"/>
    <w:rsid w:val="00346345"/>
    <w:rsid w:val="003D0687"/>
    <w:rsid w:val="0042465A"/>
    <w:rsid w:val="0047785C"/>
    <w:rsid w:val="004D6B97"/>
    <w:rsid w:val="00525E81"/>
    <w:rsid w:val="00531425"/>
    <w:rsid w:val="00531EF1"/>
    <w:rsid w:val="00541ABB"/>
    <w:rsid w:val="00551834"/>
    <w:rsid w:val="005522CA"/>
    <w:rsid w:val="005C20D1"/>
    <w:rsid w:val="00612F05"/>
    <w:rsid w:val="006B6DEB"/>
    <w:rsid w:val="006C7085"/>
    <w:rsid w:val="006E10F4"/>
    <w:rsid w:val="008402BE"/>
    <w:rsid w:val="00851B54"/>
    <w:rsid w:val="0088010B"/>
    <w:rsid w:val="008808B3"/>
    <w:rsid w:val="00885E2B"/>
    <w:rsid w:val="008A18A9"/>
    <w:rsid w:val="008B20EB"/>
    <w:rsid w:val="008E6BE1"/>
    <w:rsid w:val="00935F48"/>
    <w:rsid w:val="00961A4E"/>
    <w:rsid w:val="009D785A"/>
    <w:rsid w:val="009F18F7"/>
    <w:rsid w:val="00A217FC"/>
    <w:rsid w:val="00A512FF"/>
    <w:rsid w:val="00AB5A12"/>
    <w:rsid w:val="00B77814"/>
    <w:rsid w:val="00C12690"/>
    <w:rsid w:val="00CD13BC"/>
    <w:rsid w:val="00CE0C54"/>
    <w:rsid w:val="00D22560"/>
    <w:rsid w:val="00D4052D"/>
    <w:rsid w:val="00D476BD"/>
    <w:rsid w:val="00D72942"/>
    <w:rsid w:val="00DB242D"/>
    <w:rsid w:val="00E05BC5"/>
    <w:rsid w:val="00E107C7"/>
    <w:rsid w:val="00E160F8"/>
    <w:rsid w:val="00E17180"/>
    <w:rsid w:val="00F00833"/>
    <w:rsid w:val="00F0344B"/>
    <w:rsid w:val="00F53906"/>
    <w:rsid w:val="00F54FBF"/>
    <w:rsid w:val="00FC47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85A"/>
    <w:pPr>
      <w:widowControl w:val="0"/>
      <w:spacing w:after="0" w:line="240" w:lineRule="auto"/>
      <w:jc w:val="both"/>
    </w:pPr>
    <w:rPr>
      <w:rFonts w:ascii="Calibri" w:eastAsia="Times New Roman" w:hAnsi="Calibri" w:cs="Times New Roman"/>
      <w:snapToGrid w:val="0"/>
      <w:szCs w:val="20"/>
    </w:rPr>
  </w:style>
  <w:style w:type="paragraph" w:styleId="Heading1">
    <w:name w:val="heading 1"/>
    <w:basedOn w:val="Normal"/>
    <w:next w:val="Normal"/>
    <w:link w:val="Heading1Char"/>
    <w:uiPriority w:val="9"/>
    <w:qFormat/>
    <w:rsid w:val="00A217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7F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785A"/>
    <w:pPr>
      <w:ind w:left="720"/>
      <w:contextualSpacing/>
    </w:pPr>
  </w:style>
  <w:style w:type="paragraph" w:customStyle="1" w:styleId="gmail-m-2574840731360999830msolistparagraph">
    <w:name w:val="gmail-m-2574840731360999830msolistparagraph"/>
    <w:basedOn w:val="Normal"/>
    <w:rsid w:val="00270595"/>
    <w:pPr>
      <w:widowControl/>
      <w:spacing w:before="100" w:beforeAutospacing="1" w:after="100" w:afterAutospacing="1"/>
      <w:jc w:val="left"/>
    </w:pPr>
    <w:rPr>
      <w:rFonts w:eastAsiaTheme="minorHAnsi" w:cs="Calibri"/>
      <w:snapToGrid/>
      <w:szCs w:val="22"/>
    </w:rPr>
  </w:style>
  <w:style w:type="paragraph" w:customStyle="1" w:styleId="gmail-msolistparagraph">
    <w:name w:val="gmail-msolistparagraph"/>
    <w:basedOn w:val="Normal"/>
    <w:rsid w:val="00270595"/>
    <w:pPr>
      <w:widowControl/>
      <w:spacing w:before="100" w:beforeAutospacing="1" w:after="100" w:afterAutospacing="1"/>
      <w:jc w:val="left"/>
    </w:pPr>
    <w:rPr>
      <w:rFonts w:eastAsiaTheme="minorHAnsi" w:cs="Calibri"/>
      <w:snapToGrid/>
      <w:szCs w:val="22"/>
    </w:rPr>
  </w:style>
  <w:style w:type="paragraph" w:styleId="NoSpacing">
    <w:name w:val="No Spacing"/>
    <w:uiPriority w:val="1"/>
    <w:qFormat/>
    <w:rsid w:val="00A217FC"/>
    <w:pPr>
      <w:widowControl w:val="0"/>
      <w:spacing w:after="0" w:line="240" w:lineRule="auto"/>
      <w:jc w:val="both"/>
    </w:pPr>
    <w:rPr>
      <w:rFonts w:ascii="Calibri" w:eastAsia="Times New Roman" w:hAnsi="Calibri" w:cs="Times New Roman"/>
      <w:snapToGrid w:val="0"/>
      <w:szCs w:val="20"/>
    </w:rPr>
  </w:style>
  <w:style w:type="character" w:customStyle="1" w:styleId="Heading1Char">
    <w:name w:val="Heading 1 Char"/>
    <w:basedOn w:val="DefaultParagraphFont"/>
    <w:link w:val="Heading1"/>
    <w:uiPriority w:val="9"/>
    <w:rsid w:val="00A217FC"/>
    <w:rPr>
      <w:rFonts w:asciiTheme="majorHAnsi" w:eastAsiaTheme="majorEastAsia" w:hAnsiTheme="majorHAnsi" w:cstheme="majorBidi"/>
      <w:snapToGrid w:val="0"/>
      <w:color w:val="2F5496" w:themeColor="accent1" w:themeShade="BF"/>
      <w:sz w:val="32"/>
      <w:szCs w:val="32"/>
    </w:rPr>
  </w:style>
  <w:style w:type="character" w:customStyle="1" w:styleId="Heading2Char">
    <w:name w:val="Heading 2 Char"/>
    <w:basedOn w:val="DefaultParagraphFont"/>
    <w:link w:val="Heading2"/>
    <w:uiPriority w:val="9"/>
    <w:rsid w:val="00A217FC"/>
    <w:rPr>
      <w:rFonts w:asciiTheme="majorHAnsi" w:eastAsiaTheme="majorEastAsia" w:hAnsiTheme="majorHAnsi" w:cstheme="majorBidi"/>
      <w:snapToGrid w:val="0"/>
      <w:color w:val="2F5496" w:themeColor="accent1" w:themeShade="BF"/>
      <w:sz w:val="26"/>
      <w:szCs w:val="26"/>
    </w:rPr>
  </w:style>
  <w:style w:type="paragraph" w:customStyle="1" w:styleId="xmsonormal">
    <w:name w:val="x_msonormal"/>
    <w:basedOn w:val="Normal"/>
    <w:rsid w:val="00E107C7"/>
    <w:pPr>
      <w:widowControl/>
      <w:spacing w:before="100" w:beforeAutospacing="1" w:after="100" w:afterAutospacing="1"/>
      <w:jc w:val="left"/>
    </w:pPr>
    <w:rPr>
      <w:rFonts w:ascii="Times New Roman" w:hAnsi="Times New Roman"/>
      <w:snapToGrid/>
      <w:sz w:val="24"/>
      <w:szCs w:val="24"/>
    </w:rPr>
  </w:style>
  <w:style w:type="paragraph" w:customStyle="1" w:styleId="xmsolistparagraph">
    <w:name w:val="x_msolistparagraph"/>
    <w:basedOn w:val="Normal"/>
    <w:rsid w:val="006B6DEB"/>
    <w:pPr>
      <w:widowControl/>
      <w:spacing w:before="100" w:beforeAutospacing="1" w:after="100" w:afterAutospacing="1"/>
      <w:jc w:val="left"/>
    </w:pPr>
    <w:rPr>
      <w:rFonts w:ascii="Times New Roman" w:hAnsi="Times New Roman"/>
      <w:snapToGrid/>
      <w:sz w:val="24"/>
      <w:szCs w:val="24"/>
    </w:rPr>
  </w:style>
  <w:style w:type="character" w:customStyle="1" w:styleId="ListParagraphChar">
    <w:name w:val="List Paragraph Char"/>
    <w:basedOn w:val="DefaultParagraphFont"/>
    <w:link w:val="ListParagraph"/>
    <w:uiPriority w:val="34"/>
    <w:rsid w:val="006B6DEB"/>
    <w:rPr>
      <w:rFonts w:ascii="Calibri" w:eastAsia="Times New Roman" w:hAnsi="Calibri" w:cs="Times New Roman"/>
      <w:snapToGrid w:val="0"/>
      <w:szCs w:val="20"/>
    </w:rPr>
  </w:style>
</w:styles>
</file>

<file path=word/webSettings.xml><?xml version="1.0" encoding="utf-8"?>
<w:webSettings xmlns:r="http://schemas.openxmlformats.org/officeDocument/2006/relationships" xmlns:w="http://schemas.openxmlformats.org/wordprocessingml/2006/main">
  <w:divs>
    <w:div w:id="66420273">
      <w:bodyDiv w:val="1"/>
      <w:marLeft w:val="0"/>
      <w:marRight w:val="0"/>
      <w:marTop w:val="0"/>
      <w:marBottom w:val="0"/>
      <w:divBdr>
        <w:top w:val="none" w:sz="0" w:space="0" w:color="auto"/>
        <w:left w:val="none" w:sz="0" w:space="0" w:color="auto"/>
        <w:bottom w:val="none" w:sz="0" w:space="0" w:color="auto"/>
        <w:right w:val="none" w:sz="0" w:space="0" w:color="auto"/>
      </w:divBdr>
    </w:div>
    <w:div w:id="94134124">
      <w:bodyDiv w:val="1"/>
      <w:marLeft w:val="0"/>
      <w:marRight w:val="0"/>
      <w:marTop w:val="0"/>
      <w:marBottom w:val="0"/>
      <w:divBdr>
        <w:top w:val="none" w:sz="0" w:space="0" w:color="auto"/>
        <w:left w:val="none" w:sz="0" w:space="0" w:color="auto"/>
        <w:bottom w:val="none" w:sz="0" w:space="0" w:color="auto"/>
        <w:right w:val="none" w:sz="0" w:space="0" w:color="auto"/>
      </w:divBdr>
      <w:divsChild>
        <w:div w:id="1933854271">
          <w:marLeft w:val="0"/>
          <w:marRight w:val="0"/>
          <w:marTop w:val="0"/>
          <w:marBottom w:val="0"/>
          <w:divBdr>
            <w:top w:val="none" w:sz="0" w:space="0" w:color="auto"/>
            <w:left w:val="none" w:sz="0" w:space="0" w:color="auto"/>
            <w:bottom w:val="none" w:sz="0" w:space="0" w:color="auto"/>
            <w:right w:val="none" w:sz="0" w:space="0" w:color="auto"/>
          </w:divBdr>
        </w:div>
      </w:divsChild>
    </w:div>
    <w:div w:id="94373591">
      <w:bodyDiv w:val="1"/>
      <w:marLeft w:val="0"/>
      <w:marRight w:val="0"/>
      <w:marTop w:val="0"/>
      <w:marBottom w:val="0"/>
      <w:divBdr>
        <w:top w:val="none" w:sz="0" w:space="0" w:color="auto"/>
        <w:left w:val="none" w:sz="0" w:space="0" w:color="auto"/>
        <w:bottom w:val="none" w:sz="0" w:space="0" w:color="auto"/>
        <w:right w:val="none" w:sz="0" w:space="0" w:color="auto"/>
      </w:divBdr>
    </w:div>
    <w:div w:id="111945814">
      <w:bodyDiv w:val="1"/>
      <w:marLeft w:val="0"/>
      <w:marRight w:val="0"/>
      <w:marTop w:val="0"/>
      <w:marBottom w:val="0"/>
      <w:divBdr>
        <w:top w:val="none" w:sz="0" w:space="0" w:color="auto"/>
        <w:left w:val="none" w:sz="0" w:space="0" w:color="auto"/>
        <w:bottom w:val="none" w:sz="0" w:space="0" w:color="auto"/>
        <w:right w:val="none" w:sz="0" w:space="0" w:color="auto"/>
      </w:divBdr>
    </w:div>
    <w:div w:id="116947346">
      <w:bodyDiv w:val="1"/>
      <w:marLeft w:val="0"/>
      <w:marRight w:val="0"/>
      <w:marTop w:val="0"/>
      <w:marBottom w:val="0"/>
      <w:divBdr>
        <w:top w:val="none" w:sz="0" w:space="0" w:color="auto"/>
        <w:left w:val="none" w:sz="0" w:space="0" w:color="auto"/>
        <w:bottom w:val="none" w:sz="0" w:space="0" w:color="auto"/>
        <w:right w:val="none" w:sz="0" w:space="0" w:color="auto"/>
      </w:divBdr>
    </w:div>
    <w:div w:id="244996595">
      <w:bodyDiv w:val="1"/>
      <w:marLeft w:val="0"/>
      <w:marRight w:val="0"/>
      <w:marTop w:val="0"/>
      <w:marBottom w:val="0"/>
      <w:divBdr>
        <w:top w:val="none" w:sz="0" w:space="0" w:color="auto"/>
        <w:left w:val="none" w:sz="0" w:space="0" w:color="auto"/>
        <w:bottom w:val="none" w:sz="0" w:space="0" w:color="auto"/>
        <w:right w:val="none" w:sz="0" w:space="0" w:color="auto"/>
      </w:divBdr>
    </w:div>
    <w:div w:id="259145321">
      <w:bodyDiv w:val="1"/>
      <w:marLeft w:val="0"/>
      <w:marRight w:val="0"/>
      <w:marTop w:val="0"/>
      <w:marBottom w:val="0"/>
      <w:divBdr>
        <w:top w:val="none" w:sz="0" w:space="0" w:color="auto"/>
        <w:left w:val="none" w:sz="0" w:space="0" w:color="auto"/>
        <w:bottom w:val="none" w:sz="0" w:space="0" w:color="auto"/>
        <w:right w:val="none" w:sz="0" w:space="0" w:color="auto"/>
      </w:divBdr>
    </w:div>
    <w:div w:id="323902857">
      <w:bodyDiv w:val="1"/>
      <w:marLeft w:val="0"/>
      <w:marRight w:val="0"/>
      <w:marTop w:val="0"/>
      <w:marBottom w:val="0"/>
      <w:divBdr>
        <w:top w:val="none" w:sz="0" w:space="0" w:color="auto"/>
        <w:left w:val="none" w:sz="0" w:space="0" w:color="auto"/>
        <w:bottom w:val="none" w:sz="0" w:space="0" w:color="auto"/>
        <w:right w:val="none" w:sz="0" w:space="0" w:color="auto"/>
      </w:divBdr>
    </w:div>
    <w:div w:id="344744199">
      <w:bodyDiv w:val="1"/>
      <w:marLeft w:val="0"/>
      <w:marRight w:val="0"/>
      <w:marTop w:val="0"/>
      <w:marBottom w:val="0"/>
      <w:divBdr>
        <w:top w:val="none" w:sz="0" w:space="0" w:color="auto"/>
        <w:left w:val="none" w:sz="0" w:space="0" w:color="auto"/>
        <w:bottom w:val="none" w:sz="0" w:space="0" w:color="auto"/>
        <w:right w:val="none" w:sz="0" w:space="0" w:color="auto"/>
      </w:divBdr>
    </w:div>
    <w:div w:id="494031158">
      <w:bodyDiv w:val="1"/>
      <w:marLeft w:val="0"/>
      <w:marRight w:val="0"/>
      <w:marTop w:val="0"/>
      <w:marBottom w:val="0"/>
      <w:divBdr>
        <w:top w:val="none" w:sz="0" w:space="0" w:color="auto"/>
        <w:left w:val="none" w:sz="0" w:space="0" w:color="auto"/>
        <w:bottom w:val="none" w:sz="0" w:space="0" w:color="auto"/>
        <w:right w:val="none" w:sz="0" w:space="0" w:color="auto"/>
      </w:divBdr>
    </w:div>
    <w:div w:id="537353676">
      <w:bodyDiv w:val="1"/>
      <w:marLeft w:val="0"/>
      <w:marRight w:val="0"/>
      <w:marTop w:val="0"/>
      <w:marBottom w:val="0"/>
      <w:divBdr>
        <w:top w:val="none" w:sz="0" w:space="0" w:color="auto"/>
        <w:left w:val="none" w:sz="0" w:space="0" w:color="auto"/>
        <w:bottom w:val="none" w:sz="0" w:space="0" w:color="auto"/>
        <w:right w:val="none" w:sz="0" w:space="0" w:color="auto"/>
      </w:divBdr>
    </w:div>
    <w:div w:id="639697068">
      <w:bodyDiv w:val="1"/>
      <w:marLeft w:val="0"/>
      <w:marRight w:val="0"/>
      <w:marTop w:val="0"/>
      <w:marBottom w:val="0"/>
      <w:divBdr>
        <w:top w:val="none" w:sz="0" w:space="0" w:color="auto"/>
        <w:left w:val="none" w:sz="0" w:space="0" w:color="auto"/>
        <w:bottom w:val="none" w:sz="0" w:space="0" w:color="auto"/>
        <w:right w:val="none" w:sz="0" w:space="0" w:color="auto"/>
      </w:divBdr>
    </w:div>
    <w:div w:id="641277319">
      <w:bodyDiv w:val="1"/>
      <w:marLeft w:val="0"/>
      <w:marRight w:val="0"/>
      <w:marTop w:val="0"/>
      <w:marBottom w:val="0"/>
      <w:divBdr>
        <w:top w:val="none" w:sz="0" w:space="0" w:color="auto"/>
        <w:left w:val="none" w:sz="0" w:space="0" w:color="auto"/>
        <w:bottom w:val="none" w:sz="0" w:space="0" w:color="auto"/>
        <w:right w:val="none" w:sz="0" w:space="0" w:color="auto"/>
      </w:divBdr>
    </w:div>
    <w:div w:id="1232232466">
      <w:bodyDiv w:val="1"/>
      <w:marLeft w:val="0"/>
      <w:marRight w:val="0"/>
      <w:marTop w:val="0"/>
      <w:marBottom w:val="0"/>
      <w:divBdr>
        <w:top w:val="none" w:sz="0" w:space="0" w:color="auto"/>
        <w:left w:val="none" w:sz="0" w:space="0" w:color="auto"/>
        <w:bottom w:val="none" w:sz="0" w:space="0" w:color="auto"/>
        <w:right w:val="none" w:sz="0" w:space="0" w:color="auto"/>
      </w:divBdr>
    </w:div>
    <w:div w:id="1312174583">
      <w:bodyDiv w:val="1"/>
      <w:marLeft w:val="0"/>
      <w:marRight w:val="0"/>
      <w:marTop w:val="0"/>
      <w:marBottom w:val="0"/>
      <w:divBdr>
        <w:top w:val="none" w:sz="0" w:space="0" w:color="auto"/>
        <w:left w:val="none" w:sz="0" w:space="0" w:color="auto"/>
        <w:bottom w:val="none" w:sz="0" w:space="0" w:color="auto"/>
        <w:right w:val="none" w:sz="0" w:space="0" w:color="auto"/>
      </w:divBdr>
    </w:div>
    <w:div w:id="1359819363">
      <w:bodyDiv w:val="1"/>
      <w:marLeft w:val="0"/>
      <w:marRight w:val="0"/>
      <w:marTop w:val="0"/>
      <w:marBottom w:val="0"/>
      <w:divBdr>
        <w:top w:val="none" w:sz="0" w:space="0" w:color="auto"/>
        <w:left w:val="none" w:sz="0" w:space="0" w:color="auto"/>
        <w:bottom w:val="none" w:sz="0" w:space="0" w:color="auto"/>
        <w:right w:val="none" w:sz="0" w:space="0" w:color="auto"/>
      </w:divBdr>
    </w:div>
    <w:div w:id="1490094407">
      <w:bodyDiv w:val="1"/>
      <w:marLeft w:val="0"/>
      <w:marRight w:val="0"/>
      <w:marTop w:val="0"/>
      <w:marBottom w:val="0"/>
      <w:divBdr>
        <w:top w:val="none" w:sz="0" w:space="0" w:color="auto"/>
        <w:left w:val="none" w:sz="0" w:space="0" w:color="auto"/>
        <w:bottom w:val="none" w:sz="0" w:space="0" w:color="auto"/>
        <w:right w:val="none" w:sz="0" w:space="0" w:color="auto"/>
      </w:divBdr>
    </w:div>
    <w:div w:id="1655177320">
      <w:bodyDiv w:val="1"/>
      <w:marLeft w:val="0"/>
      <w:marRight w:val="0"/>
      <w:marTop w:val="0"/>
      <w:marBottom w:val="0"/>
      <w:divBdr>
        <w:top w:val="none" w:sz="0" w:space="0" w:color="auto"/>
        <w:left w:val="none" w:sz="0" w:space="0" w:color="auto"/>
        <w:bottom w:val="none" w:sz="0" w:space="0" w:color="auto"/>
        <w:right w:val="none" w:sz="0" w:space="0" w:color="auto"/>
      </w:divBdr>
    </w:div>
    <w:div w:id="1656488493">
      <w:bodyDiv w:val="1"/>
      <w:marLeft w:val="0"/>
      <w:marRight w:val="0"/>
      <w:marTop w:val="0"/>
      <w:marBottom w:val="0"/>
      <w:divBdr>
        <w:top w:val="none" w:sz="0" w:space="0" w:color="auto"/>
        <w:left w:val="none" w:sz="0" w:space="0" w:color="auto"/>
        <w:bottom w:val="none" w:sz="0" w:space="0" w:color="auto"/>
        <w:right w:val="none" w:sz="0" w:space="0" w:color="auto"/>
      </w:divBdr>
    </w:div>
    <w:div w:id="1658923417">
      <w:bodyDiv w:val="1"/>
      <w:marLeft w:val="0"/>
      <w:marRight w:val="0"/>
      <w:marTop w:val="0"/>
      <w:marBottom w:val="0"/>
      <w:divBdr>
        <w:top w:val="none" w:sz="0" w:space="0" w:color="auto"/>
        <w:left w:val="none" w:sz="0" w:space="0" w:color="auto"/>
        <w:bottom w:val="none" w:sz="0" w:space="0" w:color="auto"/>
        <w:right w:val="none" w:sz="0" w:space="0" w:color="auto"/>
      </w:divBdr>
    </w:div>
    <w:div w:id="1744331235">
      <w:bodyDiv w:val="1"/>
      <w:marLeft w:val="0"/>
      <w:marRight w:val="0"/>
      <w:marTop w:val="0"/>
      <w:marBottom w:val="0"/>
      <w:divBdr>
        <w:top w:val="none" w:sz="0" w:space="0" w:color="auto"/>
        <w:left w:val="none" w:sz="0" w:space="0" w:color="auto"/>
        <w:bottom w:val="none" w:sz="0" w:space="0" w:color="auto"/>
        <w:right w:val="none" w:sz="0" w:space="0" w:color="auto"/>
      </w:divBdr>
    </w:div>
    <w:div w:id="1748111576">
      <w:bodyDiv w:val="1"/>
      <w:marLeft w:val="0"/>
      <w:marRight w:val="0"/>
      <w:marTop w:val="0"/>
      <w:marBottom w:val="0"/>
      <w:divBdr>
        <w:top w:val="none" w:sz="0" w:space="0" w:color="auto"/>
        <w:left w:val="none" w:sz="0" w:space="0" w:color="auto"/>
        <w:bottom w:val="none" w:sz="0" w:space="0" w:color="auto"/>
        <w:right w:val="none" w:sz="0" w:space="0" w:color="auto"/>
      </w:divBdr>
    </w:div>
    <w:div w:id="1748991658">
      <w:bodyDiv w:val="1"/>
      <w:marLeft w:val="0"/>
      <w:marRight w:val="0"/>
      <w:marTop w:val="0"/>
      <w:marBottom w:val="0"/>
      <w:divBdr>
        <w:top w:val="none" w:sz="0" w:space="0" w:color="auto"/>
        <w:left w:val="none" w:sz="0" w:space="0" w:color="auto"/>
        <w:bottom w:val="none" w:sz="0" w:space="0" w:color="auto"/>
        <w:right w:val="none" w:sz="0" w:space="0" w:color="auto"/>
      </w:divBdr>
    </w:div>
    <w:div w:id="1812403038">
      <w:bodyDiv w:val="1"/>
      <w:marLeft w:val="0"/>
      <w:marRight w:val="0"/>
      <w:marTop w:val="0"/>
      <w:marBottom w:val="0"/>
      <w:divBdr>
        <w:top w:val="none" w:sz="0" w:space="0" w:color="auto"/>
        <w:left w:val="none" w:sz="0" w:space="0" w:color="auto"/>
        <w:bottom w:val="none" w:sz="0" w:space="0" w:color="auto"/>
        <w:right w:val="none" w:sz="0" w:space="0" w:color="auto"/>
      </w:divBdr>
    </w:div>
    <w:div w:id="1831484460">
      <w:bodyDiv w:val="1"/>
      <w:marLeft w:val="0"/>
      <w:marRight w:val="0"/>
      <w:marTop w:val="0"/>
      <w:marBottom w:val="0"/>
      <w:divBdr>
        <w:top w:val="none" w:sz="0" w:space="0" w:color="auto"/>
        <w:left w:val="none" w:sz="0" w:space="0" w:color="auto"/>
        <w:bottom w:val="none" w:sz="0" w:space="0" w:color="auto"/>
        <w:right w:val="none" w:sz="0" w:space="0" w:color="auto"/>
      </w:divBdr>
    </w:div>
    <w:div w:id="1846245147">
      <w:bodyDiv w:val="1"/>
      <w:marLeft w:val="0"/>
      <w:marRight w:val="0"/>
      <w:marTop w:val="0"/>
      <w:marBottom w:val="0"/>
      <w:divBdr>
        <w:top w:val="none" w:sz="0" w:space="0" w:color="auto"/>
        <w:left w:val="none" w:sz="0" w:space="0" w:color="auto"/>
        <w:bottom w:val="none" w:sz="0" w:space="0" w:color="auto"/>
        <w:right w:val="none" w:sz="0" w:space="0" w:color="auto"/>
      </w:divBdr>
    </w:div>
    <w:div w:id="2048026370">
      <w:bodyDiv w:val="1"/>
      <w:marLeft w:val="0"/>
      <w:marRight w:val="0"/>
      <w:marTop w:val="0"/>
      <w:marBottom w:val="0"/>
      <w:divBdr>
        <w:top w:val="none" w:sz="0" w:space="0" w:color="auto"/>
        <w:left w:val="none" w:sz="0" w:space="0" w:color="auto"/>
        <w:bottom w:val="none" w:sz="0" w:space="0" w:color="auto"/>
        <w:right w:val="none" w:sz="0" w:space="0" w:color="auto"/>
      </w:divBdr>
    </w:div>
    <w:div w:id="2080327179">
      <w:bodyDiv w:val="1"/>
      <w:marLeft w:val="0"/>
      <w:marRight w:val="0"/>
      <w:marTop w:val="0"/>
      <w:marBottom w:val="0"/>
      <w:divBdr>
        <w:top w:val="none" w:sz="0" w:space="0" w:color="auto"/>
        <w:left w:val="none" w:sz="0" w:space="0" w:color="auto"/>
        <w:bottom w:val="none" w:sz="0" w:space="0" w:color="auto"/>
        <w:right w:val="none" w:sz="0" w:space="0" w:color="auto"/>
      </w:divBdr>
      <w:divsChild>
        <w:div w:id="669868880">
          <w:marLeft w:val="0"/>
          <w:marRight w:val="0"/>
          <w:marTop w:val="0"/>
          <w:marBottom w:val="0"/>
          <w:divBdr>
            <w:top w:val="none" w:sz="0" w:space="0" w:color="auto"/>
            <w:left w:val="none" w:sz="0" w:space="0" w:color="auto"/>
            <w:bottom w:val="none" w:sz="0" w:space="0" w:color="auto"/>
            <w:right w:val="none" w:sz="0" w:space="0" w:color="auto"/>
          </w:divBdr>
        </w:div>
        <w:div w:id="741803914">
          <w:marLeft w:val="0"/>
          <w:marRight w:val="0"/>
          <w:marTop w:val="0"/>
          <w:marBottom w:val="0"/>
          <w:divBdr>
            <w:top w:val="none" w:sz="0" w:space="0" w:color="auto"/>
            <w:left w:val="none" w:sz="0" w:space="0" w:color="auto"/>
            <w:bottom w:val="none" w:sz="0" w:space="0" w:color="auto"/>
            <w:right w:val="none" w:sz="0" w:space="0" w:color="auto"/>
          </w:divBdr>
        </w:div>
      </w:divsChild>
    </w:div>
    <w:div w:id="2139687770">
      <w:bodyDiv w:val="1"/>
      <w:marLeft w:val="0"/>
      <w:marRight w:val="0"/>
      <w:marTop w:val="0"/>
      <w:marBottom w:val="0"/>
      <w:divBdr>
        <w:top w:val="none" w:sz="0" w:space="0" w:color="auto"/>
        <w:left w:val="none" w:sz="0" w:space="0" w:color="auto"/>
        <w:bottom w:val="none" w:sz="0" w:space="0" w:color="auto"/>
        <w:right w:val="none" w:sz="0" w:space="0" w:color="auto"/>
      </w:divBdr>
    </w:div>
    <w:div w:id="214015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Reichgelt, Ronnie</dc:creator>
  <cp:lastModifiedBy>jim Ronnie</cp:lastModifiedBy>
  <cp:revision>15</cp:revision>
  <dcterms:created xsi:type="dcterms:W3CDTF">2020-09-16T14:40:00Z</dcterms:created>
  <dcterms:modified xsi:type="dcterms:W3CDTF">2020-09-23T17:18:00Z</dcterms:modified>
</cp:coreProperties>
</file>