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7"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 xml:space="preserve">We will be </w:t>
      </w:r>
      <w:proofErr w:type="gramStart"/>
      <w:r>
        <w:t>submitting an application</w:t>
      </w:r>
      <w:proofErr w:type="gramEnd"/>
      <w:r>
        <w:t xml:space="preserve">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596FCE" w:rsidRDefault="004122F1">
      <w:bookmarkStart w:id="0" w:name="_Hlk35939199"/>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bookmarkEnd w:id="0"/>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8"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 xml:space="preserve">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 xml:space="preserve">Are we considered a new or continuation under type of application in the Uniform Application for Grant </w:t>
      </w:r>
      <w:proofErr w:type="gramStart"/>
      <w:r w:rsidRPr="00396CDF">
        <w:t>Assistance.</w:t>
      </w:r>
      <w:proofErr w:type="gramEnd"/>
      <w:r w:rsidRPr="00396CDF">
        <w:t xml:space="preserv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37B214CD" w:rsid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r w:rsidRPr="00396CDF">
        <w:rPr>
          <w:rFonts w:ascii="Times New Roman" w:hAnsi="Times New Roman" w:cs="Times New Roman"/>
          <w:sz w:val="24"/>
          <w:szCs w:val="24"/>
        </w:rPr>
        <w:br/>
      </w:r>
      <w:bookmarkEnd w:id="1"/>
    </w:p>
    <w:p w14:paraId="57DDB45A" w14:textId="6F5CB4D6" w:rsidR="00EC49B1" w:rsidRDefault="00EC49B1">
      <w:pPr>
        <w:rPr>
          <w:rFonts w:ascii="Times New Roman" w:hAnsi="Times New Roman" w:cs="Times New Roman"/>
          <w:sz w:val="24"/>
          <w:szCs w:val="24"/>
        </w:rPr>
      </w:pPr>
    </w:p>
    <w:p w14:paraId="52927545" w14:textId="291C0AF1" w:rsidR="00EC49B1" w:rsidRDefault="00EC49B1">
      <w:pPr>
        <w:rPr>
          <w:rFonts w:ascii="Times New Roman" w:hAnsi="Times New Roman" w:cs="Times New Roman"/>
          <w:sz w:val="24"/>
          <w:szCs w:val="24"/>
        </w:rPr>
      </w:pPr>
      <w:r w:rsidRPr="00EC49B1">
        <w:rPr>
          <w:rFonts w:ascii="Times New Roman" w:hAnsi="Times New Roman" w:cs="Times New Roman"/>
          <w:sz w:val="24"/>
          <w:szCs w:val="24"/>
          <w:u w:val="single"/>
        </w:rPr>
        <w:t>Round 3</w:t>
      </w:r>
      <w:r>
        <w:rPr>
          <w:rFonts w:ascii="Times New Roman" w:hAnsi="Times New Roman" w:cs="Times New Roman"/>
          <w:sz w:val="24"/>
          <w:szCs w:val="24"/>
        </w:rPr>
        <w:t>:</w:t>
      </w:r>
    </w:p>
    <w:p w14:paraId="33DC7979" w14:textId="2C2CDA18" w:rsidR="00EC49B1" w:rsidRDefault="00EC49B1">
      <w:pPr>
        <w:rPr>
          <w:rFonts w:ascii="Times New Roman" w:hAnsi="Times New Roman" w:cs="Times New Roman"/>
          <w:sz w:val="24"/>
          <w:szCs w:val="24"/>
        </w:rPr>
      </w:pPr>
    </w:p>
    <w:p w14:paraId="382999B2" w14:textId="77777777" w:rsidR="00EC49B1" w:rsidRPr="003A4A3A" w:rsidRDefault="00EC49B1" w:rsidP="00EC49B1">
      <w:pPr>
        <w:rPr>
          <w:rFonts w:eastAsia="Times New Roman"/>
          <w:color w:val="000000"/>
        </w:rPr>
      </w:pPr>
      <w:r w:rsidRPr="003A4A3A">
        <w:rPr>
          <w:rFonts w:eastAsia="Times New Roman"/>
          <w:color w:val="000000"/>
        </w:rPr>
        <w:t>3/19/2020</w:t>
      </w:r>
    </w:p>
    <w:p w14:paraId="6EE93D1B" w14:textId="2B46048F" w:rsidR="00EC49B1" w:rsidRPr="003A4A3A" w:rsidRDefault="00EC49B1" w:rsidP="00EC49B1">
      <w:pPr>
        <w:rPr>
          <w:rFonts w:eastAsia="Times New Roman"/>
          <w:color w:val="000000"/>
        </w:rPr>
      </w:pPr>
      <w:r w:rsidRPr="003A4A3A">
        <w:rPr>
          <w:rFonts w:eastAsia="Times New Roman"/>
          <w:color w:val="000000"/>
        </w:rPr>
        <w:t>On 3a of the Narrative, we are asked to complete the table using Eligibility Tables provided. There are 5 counties encompassed in our grant funding request. Should we create a table for each county or average the five figures for each category in 2017-2019?</w:t>
      </w:r>
    </w:p>
    <w:p w14:paraId="293977EE" w14:textId="2EFA20E6" w:rsidR="00EC49B1" w:rsidRDefault="00EC49B1">
      <w:pPr>
        <w:rPr>
          <w:rFonts w:ascii="Times New Roman" w:hAnsi="Times New Roman" w:cs="Times New Roman"/>
          <w:sz w:val="24"/>
          <w:szCs w:val="24"/>
        </w:rPr>
      </w:pPr>
    </w:p>
    <w:p w14:paraId="68D9E073" w14:textId="77777777" w:rsidR="00EC49B1" w:rsidRDefault="00EC49B1" w:rsidP="00EC49B1">
      <w:pPr>
        <w:rPr>
          <w:rFonts w:ascii="Times New Roman" w:hAnsi="Times New Roman" w:cstheme="minorBidi"/>
          <w:sz w:val="24"/>
        </w:rPr>
      </w:pPr>
      <w:r>
        <w:rPr>
          <w:rFonts w:ascii="Times New Roman" w:hAnsi="Times New Roman" w:cstheme="minorBidi"/>
          <w:sz w:val="24"/>
        </w:rPr>
        <w:t>In the interest of space, provide the five-county totals and averages to complete one overall table for the application. However, it is likely that you will find having individual county-level tables useful for internal discussion and planning purposes.</w:t>
      </w:r>
    </w:p>
    <w:p w14:paraId="4CCCEC39" w14:textId="09848A00" w:rsidR="00EC49B1" w:rsidRDefault="00EC49B1">
      <w:pPr>
        <w:rPr>
          <w:rFonts w:ascii="Times New Roman" w:hAnsi="Times New Roman" w:cs="Times New Roman"/>
          <w:sz w:val="24"/>
          <w:szCs w:val="24"/>
        </w:rPr>
      </w:pPr>
    </w:p>
    <w:p w14:paraId="3CAEDCE5" w14:textId="75B0C3F3" w:rsidR="00EC49B1" w:rsidRDefault="00EC49B1">
      <w:pPr>
        <w:rPr>
          <w:rFonts w:ascii="Times New Roman" w:hAnsi="Times New Roman" w:cs="Times New Roman"/>
          <w:sz w:val="24"/>
          <w:szCs w:val="24"/>
        </w:rPr>
      </w:pPr>
    </w:p>
    <w:p w14:paraId="4769EFD1" w14:textId="77777777" w:rsidR="003A4A3A" w:rsidRDefault="003A4A3A" w:rsidP="00EC49B1">
      <w:pPr>
        <w:rPr>
          <w:rFonts w:ascii="Times New Roman" w:hAnsi="Times New Roman" w:cs="Times New Roman"/>
          <w:sz w:val="24"/>
          <w:szCs w:val="24"/>
        </w:rPr>
      </w:pPr>
    </w:p>
    <w:p w14:paraId="1F37CDE6" w14:textId="77777777" w:rsidR="003A4A3A" w:rsidRDefault="003A4A3A" w:rsidP="00EC49B1"/>
    <w:p w14:paraId="00A80A09" w14:textId="4621F16D" w:rsidR="00EC49B1" w:rsidRDefault="00EC49B1" w:rsidP="00EC49B1">
      <w:r>
        <w:lastRenderedPageBreak/>
        <w:t>3/19/2020</w:t>
      </w:r>
    </w:p>
    <w:p w14:paraId="59546170" w14:textId="46D510E6" w:rsidR="00EC49B1" w:rsidRDefault="00EC49B1" w:rsidP="00EC49B1">
      <w:bookmarkStart w:id="2" w:name="_Hlk35850305"/>
      <w:bookmarkStart w:id="3" w:name="_Hlk35871786"/>
      <w:r>
        <w:t>Can more than one problem solving court (i.e. a Drug Court and a Mental Health Court) within the same County be funded under the same grant application and agreement?</w:t>
      </w:r>
    </w:p>
    <w:p w14:paraId="76F61600" w14:textId="59B70505" w:rsidR="0040637B" w:rsidRDefault="0040637B" w:rsidP="00EC49B1"/>
    <w:p w14:paraId="1787A17F" w14:textId="369883E2" w:rsidR="009B6869" w:rsidRDefault="00897FA1" w:rsidP="00EC49B1">
      <w:pPr>
        <w:rPr>
          <w:rFonts w:ascii="Times New Roman" w:hAnsi="Times New Roman" w:cs="Times New Roman"/>
          <w:sz w:val="24"/>
          <w:szCs w:val="24"/>
        </w:rPr>
      </w:pPr>
      <w:r>
        <w:rPr>
          <w:rFonts w:ascii="Times New Roman" w:hAnsi="Times New Roman" w:cs="Times New Roman"/>
          <w:sz w:val="24"/>
          <w:szCs w:val="24"/>
        </w:rPr>
        <w:t xml:space="preserve">Yes. An application may include more than one program model, as part of a continuum of </w:t>
      </w:r>
      <w:r w:rsidR="000B6176">
        <w:rPr>
          <w:rFonts w:ascii="Times New Roman" w:hAnsi="Times New Roman" w:cs="Times New Roman"/>
          <w:sz w:val="24"/>
          <w:szCs w:val="24"/>
        </w:rPr>
        <w:t>evidence-based sanctions and treatment alternatives</w:t>
      </w:r>
      <w:r w:rsidR="00596FCE">
        <w:rPr>
          <w:rFonts w:ascii="Times New Roman" w:hAnsi="Times New Roman" w:cs="Times New Roman"/>
          <w:sz w:val="24"/>
          <w:szCs w:val="24"/>
        </w:rPr>
        <w:t xml:space="preserve"> intended to reduce the number of probation-eligible individuals sent to the Illinois Department of Corrections from the locality</w:t>
      </w:r>
      <w:r>
        <w:rPr>
          <w:rFonts w:ascii="Times New Roman" w:hAnsi="Times New Roman" w:cs="Times New Roman"/>
          <w:sz w:val="24"/>
          <w:szCs w:val="24"/>
        </w:rPr>
        <w:t>. Each program model should be clearly defined</w:t>
      </w:r>
      <w:r w:rsidR="007011FE">
        <w:rPr>
          <w:rFonts w:ascii="Times New Roman" w:hAnsi="Times New Roman" w:cs="Times New Roman"/>
          <w:sz w:val="24"/>
          <w:szCs w:val="24"/>
        </w:rPr>
        <w:t xml:space="preserve"> (target population,</w:t>
      </w:r>
      <w:r w:rsidR="009B6869">
        <w:rPr>
          <w:rFonts w:ascii="Times New Roman" w:hAnsi="Times New Roman" w:cs="Times New Roman"/>
          <w:sz w:val="24"/>
          <w:szCs w:val="24"/>
        </w:rPr>
        <w:t xml:space="preserve"> interventions, capacity and service goals). All programs can work </w:t>
      </w:r>
      <w:r w:rsidR="005A15F3">
        <w:rPr>
          <w:rFonts w:ascii="Times New Roman" w:hAnsi="Times New Roman" w:cs="Times New Roman"/>
          <w:sz w:val="24"/>
          <w:szCs w:val="24"/>
        </w:rPr>
        <w:t xml:space="preserve">together </w:t>
      </w:r>
      <w:r w:rsidR="009B6869">
        <w:rPr>
          <w:rFonts w:ascii="Times New Roman" w:hAnsi="Times New Roman" w:cs="Times New Roman"/>
          <w:sz w:val="24"/>
          <w:szCs w:val="24"/>
        </w:rPr>
        <w:t xml:space="preserve">toward </w:t>
      </w:r>
      <w:r w:rsidR="005A15F3">
        <w:rPr>
          <w:rFonts w:ascii="Times New Roman" w:hAnsi="Times New Roman" w:cs="Times New Roman"/>
          <w:sz w:val="24"/>
          <w:szCs w:val="24"/>
        </w:rPr>
        <w:t>the</w:t>
      </w:r>
      <w:r w:rsidR="009B6869">
        <w:rPr>
          <w:rFonts w:ascii="Times New Roman" w:hAnsi="Times New Roman" w:cs="Times New Roman"/>
          <w:sz w:val="24"/>
          <w:szCs w:val="24"/>
        </w:rPr>
        <w:t xml:space="preserve"> overall 25% reduction goal for the site.</w:t>
      </w:r>
    </w:p>
    <w:bookmarkEnd w:id="2"/>
    <w:p w14:paraId="67939C03" w14:textId="77777777" w:rsidR="009B6869" w:rsidRDefault="009B6869" w:rsidP="00EC49B1"/>
    <w:p w14:paraId="245C9156" w14:textId="77777777" w:rsidR="003A4A3A" w:rsidRDefault="003A4A3A" w:rsidP="00EC49B1">
      <w:bookmarkStart w:id="4" w:name="_Hlk35850114"/>
    </w:p>
    <w:p w14:paraId="152AF988" w14:textId="3AE2A83A" w:rsidR="00EC49B1" w:rsidRDefault="00EC49B1" w:rsidP="00EC49B1">
      <w:r>
        <w:t>Within the budget, can the training of treatment providers, who do not have their salary paid through ARI but who are permanent members of the PSC team, be paid for in-state and/or out of state training related to updated EBP for PSC programs?  How about Judges?</w:t>
      </w:r>
    </w:p>
    <w:p w14:paraId="536CA100" w14:textId="77777777" w:rsidR="00E05762" w:rsidRDefault="00E05762" w:rsidP="00EC49B1">
      <w:bookmarkStart w:id="5" w:name="_Hlk35854066"/>
      <w:bookmarkEnd w:id="4"/>
    </w:p>
    <w:p w14:paraId="26333A86" w14:textId="0414F223" w:rsidR="00E05762" w:rsidRDefault="00E05762" w:rsidP="003A4A3A">
      <w:pPr>
        <w:pStyle w:val="NormalWeb"/>
        <w:shd w:val="clear" w:color="auto" w:fill="FFFFFF"/>
        <w:rPr>
          <w:rFonts w:ascii="Times New Roman" w:hAnsi="Times New Roman" w:cs="Times New Roman"/>
          <w:sz w:val="24"/>
          <w:szCs w:val="24"/>
        </w:rPr>
      </w:pPr>
      <w:r w:rsidRPr="00E05762">
        <w:rPr>
          <w:rFonts w:ascii="Times New Roman" w:hAnsi="Times New Roman" w:cs="Times New Roman"/>
          <w:color w:val="000000"/>
          <w:sz w:val="24"/>
          <w:szCs w:val="24"/>
        </w:rPr>
        <w:t>Generally, ICJIA will not fund conference travel </w:t>
      </w:r>
      <w:r w:rsidRPr="00E05762">
        <w:rPr>
          <w:rFonts w:ascii="Times New Roman" w:hAnsi="Times New Roman" w:cs="Times New Roman"/>
          <w:sz w:val="24"/>
          <w:szCs w:val="24"/>
          <w:bdr w:val="none" w:sz="0" w:space="0" w:color="auto" w:frame="1"/>
        </w:rPr>
        <w:t>​or training</w:t>
      </w:r>
      <w:r w:rsidRPr="00E05762">
        <w:rPr>
          <w:rFonts w:ascii="Times New Roman" w:hAnsi="Times New Roman" w:cs="Times New Roman"/>
          <w:sz w:val="24"/>
          <w:szCs w:val="24"/>
        </w:rPr>
        <w:t xml:space="preserve"> for contractors who are hired for their expertise or specialty. A contracted generalist may be funded if:</w:t>
      </w:r>
    </w:p>
    <w:p w14:paraId="3299E735" w14:textId="77777777" w:rsidR="003A4A3A" w:rsidRPr="00E05762" w:rsidRDefault="003A4A3A" w:rsidP="003A4A3A">
      <w:pPr>
        <w:pStyle w:val="NormalWeb"/>
        <w:shd w:val="clear" w:color="auto" w:fill="FFFFFF"/>
        <w:rPr>
          <w:rFonts w:ascii="Times New Roman" w:hAnsi="Times New Roman" w:cs="Times New Roman"/>
          <w:color w:val="000000"/>
          <w:sz w:val="24"/>
          <w:szCs w:val="24"/>
        </w:rPr>
      </w:pPr>
    </w:p>
    <w:p w14:paraId="1658ECBE" w14:textId="220F7743"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The </w:t>
      </w:r>
      <w:r w:rsidR="00603A91">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attendance at the conference is reasonable and necessary for his or her work on the program;</w:t>
      </w:r>
    </w:p>
    <w:p w14:paraId="6C7EE221" w14:textId="77777777"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There are no in-state conferences that would provide the substantially same content; and</w:t>
      </w:r>
    </w:p>
    <w:p w14:paraId="5AB5F32A" w14:textId="4CE912C7" w:rsid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Either a) the conference is for the sole benefit of the ICJIA-funded program or b) there is no other source of funding available to use to prorate the </w:t>
      </w:r>
      <w:r w:rsidR="001865F6">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travel.</w:t>
      </w:r>
    </w:p>
    <w:p w14:paraId="38306A46" w14:textId="77777777" w:rsidR="003A4A3A" w:rsidRDefault="003A4A3A" w:rsidP="003A4A3A">
      <w:pPr>
        <w:shd w:val="clear" w:color="auto" w:fill="FFFFFF"/>
        <w:rPr>
          <w:rFonts w:ascii="Times New Roman" w:eastAsia="Times New Roman" w:hAnsi="Times New Roman" w:cs="Times New Roman"/>
          <w:color w:val="000000"/>
          <w:sz w:val="24"/>
          <w:szCs w:val="24"/>
        </w:rPr>
      </w:pPr>
    </w:p>
    <w:p w14:paraId="24824379" w14:textId="5547A276" w:rsidR="001865F6" w:rsidRPr="00E05762" w:rsidRDefault="001865F6" w:rsidP="003A4A3A">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guidelines above apply to judges’ travel, as well.</w:t>
      </w:r>
    </w:p>
    <w:p w14:paraId="580A3B1C" w14:textId="77777777" w:rsidR="003A4A3A" w:rsidRDefault="003A4A3A" w:rsidP="00EC49B1"/>
    <w:p w14:paraId="5C8474F1" w14:textId="77777777" w:rsidR="003A4A3A" w:rsidRDefault="003A4A3A" w:rsidP="00EC49B1"/>
    <w:p w14:paraId="2CB382D7" w14:textId="3469DE5D" w:rsidR="00EC49B1" w:rsidRDefault="00EC49B1" w:rsidP="00EC49B1">
      <w:r>
        <w:t>What charges are included in the eligibility tables under the category “non-violent” sex offense?</w:t>
      </w:r>
    </w:p>
    <w:bookmarkEnd w:id="5"/>
    <w:p w14:paraId="1C06F0AB" w14:textId="77777777" w:rsidR="00525256" w:rsidRDefault="00525256" w:rsidP="00525256">
      <w:pPr>
        <w:rPr>
          <w:rFonts w:ascii="Times New Roman" w:eastAsia="Times New Roman" w:hAnsi="Times New Roman" w:cs="Times New Roman"/>
          <w:color w:val="000000"/>
          <w:sz w:val="24"/>
          <w:szCs w:val="24"/>
        </w:rPr>
      </w:pPr>
    </w:p>
    <w:p w14:paraId="2827D16C" w14:textId="3F81C25E" w:rsidR="00525256" w:rsidRDefault="00525256" w:rsidP="005252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the charges </w:t>
      </w:r>
      <w:r w:rsidR="001415B4">
        <w:rPr>
          <w:rFonts w:ascii="Times New Roman" w:eastAsia="Times New Roman" w:hAnsi="Times New Roman" w:cs="Times New Roman"/>
          <w:color w:val="000000"/>
          <w:sz w:val="24"/>
          <w:szCs w:val="24"/>
        </w:rPr>
        <w:t>considered</w:t>
      </w:r>
      <w:r>
        <w:rPr>
          <w:rFonts w:ascii="Times New Roman" w:eastAsia="Times New Roman" w:hAnsi="Times New Roman" w:cs="Times New Roman"/>
          <w:color w:val="000000"/>
          <w:sz w:val="24"/>
          <w:szCs w:val="24"/>
        </w:rPr>
        <w:t xml:space="preserve"> “non-violent” sex offenses </w:t>
      </w:r>
      <w:r w:rsidR="001415B4">
        <w:rPr>
          <w:rFonts w:ascii="Times New Roman" w:eastAsia="Times New Roman" w:hAnsi="Times New Roman" w:cs="Times New Roman"/>
          <w:color w:val="000000"/>
          <w:sz w:val="24"/>
          <w:szCs w:val="24"/>
        </w:rPr>
        <w:t xml:space="preserve">include </w:t>
      </w:r>
      <w:r>
        <w:rPr>
          <w:rFonts w:ascii="Times New Roman" w:eastAsia="Times New Roman" w:hAnsi="Times New Roman" w:cs="Times New Roman"/>
          <w:color w:val="000000"/>
          <w:sz w:val="24"/>
          <w:szCs w:val="24"/>
        </w:rPr>
        <w:t>registry violations, child pornography possession (not creation), and indecency- or solicitation-type offenses. </w:t>
      </w:r>
      <w:r w:rsidR="001415B4">
        <w:rPr>
          <w:rFonts w:ascii="Times New Roman" w:eastAsia="Times New Roman" w:hAnsi="Times New Roman" w:cs="Times New Roman"/>
          <w:color w:val="000000"/>
          <w:sz w:val="24"/>
          <w:szCs w:val="24"/>
        </w:rPr>
        <w:t xml:space="preserve">ICJIA has an extensive list with offense category, offense description, crime class, and statute, which is available upon request. </w:t>
      </w:r>
    </w:p>
    <w:p w14:paraId="1DF91F1D" w14:textId="792B4CE9" w:rsidR="009B6869" w:rsidRDefault="009B6869" w:rsidP="00EC49B1"/>
    <w:p w14:paraId="3E20AFBD" w14:textId="77777777" w:rsidR="003A4A3A" w:rsidRDefault="003A4A3A" w:rsidP="00EC49B1"/>
    <w:p w14:paraId="7DAF40ED" w14:textId="6087359D" w:rsidR="00EC49B1" w:rsidRDefault="00EC49B1" w:rsidP="00EC49B1">
      <w:r>
        <w:t>How do we determine our agreement number for SFY21?</w:t>
      </w:r>
    </w:p>
    <w:p w14:paraId="47DA7E2F" w14:textId="77777777" w:rsidR="003A4A3A" w:rsidRDefault="003A4A3A" w:rsidP="00F545A1"/>
    <w:p w14:paraId="7F9A5E07" w14:textId="2E4FD63C" w:rsidR="00F545A1" w:rsidRDefault="00F545A1" w:rsidP="00F545A1">
      <w:r>
        <w:t>3/23/2020</w:t>
      </w:r>
    </w:p>
    <w:p w14:paraId="185FD33D" w14:textId="2F37829C" w:rsidR="00F545A1" w:rsidRDefault="00F545A1" w:rsidP="00F545A1">
      <w:r>
        <w:t xml:space="preserve">On the NOFO Application it asks for the Agreement number on #7. Since all application types (even those who’ve been previously approved) are to be selected as “new”, would the Agreement Number be left blank? </w:t>
      </w:r>
      <w:proofErr w:type="gramStart"/>
      <w:r>
        <w:t>Of course</w:t>
      </w:r>
      <w:proofErr w:type="gramEnd"/>
      <w:r>
        <w:t xml:space="preserve"> #8, Previous Agreement Numbers, would be filled with the current and previous agreement numbers.</w:t>
      </w:r>
    </w:p>
    <w:p w14:paraId="6952810D" w14:textId="77777777" w:rsidR="00F545A1" w:rsidRDefault="00F545A1" w:rsidP="00EC49B1">
      <w:pPr>
        <w:rPr>
          <w:rFonts w:ascii="Times New Roman" w:eastAsia="Times New Roman" w:hAnsi="Times New Roman" w:cs="Times New Roman"/>
          <w:color w:val="000000"/>
          <w:sz w:val="24"/>
          <w:szCs w:val="24"/>
        </w:rPr>
      </w:pPr>
    </w:p>
    <w:p w14:paraId="603FFE0E" w14:textId="459F2BB1" w:rsidR="0088361F" w:rsidRPr="0088361F" w:rsidRDefault="00264779" w:rsidP="00EC49B1">
      <w:pPr>
        <w:rPr>
          <w:rFonts w:ascii="Times New Roman" w:hAnsi="Times New Roman" w:cs="Times New Roman"/>
        </w:rPr>
      </w:pPr>
      <w:r>
        <w:rPr>
          <w:rFonts w:ascii="Times New Roman" w:eastAsia="Times New Roman" w:hAnsi="Times New Roman" w:cs="Times New Roman"/>
          <w:color w:val="000000"/>
          <w:sz w:val="24"/>
          <w:szCs w:val="24"/>
        </w:rPr>
        <w:lastRenderedPageBreak/>
        <w:t>Applicants</w:t>
      </w:r>
      <w:r w:rsidR="0088361F" w:rsidRPr="0088361F">
        <w:rPr>
          <w:rFonts w:ascii="Times New Roman" w:eastAsia="Times New Roman" w:hAnsi="Times New Roman" w:cs="Times New Roman"/>
          <w:color w:val="000000"/>
          <w:sz w:val="24"/>
          <w:szCs w:val="24"/>
        </w:rPr>
        <w:t xml:space="preserve"> should leave the grant agreement number blank when filling out the applications. Agreement numbers </w:t>
      </w:r>
      <w:r w:rsidR="0088361F">
        <w:rPr>
          <w:rFonts w:ascii="Times New Roman" w:eastAsia="Times New Roman" w:hAnsi="Times New Roman" w:cs="Times New Roman"/>
          <w:color w:val="000000"/>
          <w:sz w:val="24"/>
          <w:szCs w:val="24"/>
        </w:rPr>
        <w:t xml:space="preserve">will be automatically generated by ICJIA </w:t>
      </w:r>
      <w:r w:rsidR="0088361F" w:rsidRPr="0088361F">
        <w:rPr>
          <w:rFonts w:ascii="Times New Roman" w:eastAsia="Times New Roman" w:hAnsi="Times New Roman" w:cs="Times New Roman"/>
          <w:color w:val="000000"/>
          <w:sz w:val="24"/>
          <w:szCs w:val="24"/>
        </w:rPr>
        <w:t xml:space="preserve">once </w:t>
      </w:r>
      <w:r w:rsidR="0088361F">
        <w:rPr>
          <w:rFonts w:ascii="Times New Roman" w:eastAsia="Times New Roman" w:hAnsi="Times New Roman" w:cs="Times New Roman"/>
          <w:color w:val="000000"/>
          <w:sz w:val="24"/>
          <w:szCs w:val="24"/>
        </w:rPr>
        <w:t>funding determinations have been made.</w:t>
      </w:r>
    </w:p>
    <w:bookmarkEnd w:id="3"/>
    <w:p w14:paraId="5BF62ED6" w14:textId="2427A85E" w:rsidR="00EC49B1" w:rsidRDefault="00EC49B1">
      <w:pPr>
        <w:rPr>
          <w:rFonts w:ascii="Times New Roman" w:hAnsi="Times New Roman" w:cs="Times New Roman"/>
          <w:sz w:val="24"/>
          <w:szCs w:val="24"/>
        </w:rPr>
      </w:pPr>
    </w:p>
    <w:p w14:paraId="2072E914" w14:textId="73647051" w:rsidR="003A4A3A" w:rsidRDefault="003A4A3A">
      <w:pPr>
        <w:rPr>
          <w:rFonts w:ascii="Times New Roman" w:hAnsi="Times New Roman" w:cs="Times New Roman"/>
          <w:sz w:val="24"/>
          <w:szCs w:val="24"/>
        </w:rPr>
      </w:pPr>
    </w:p>
    <w:p w14:paraId="64957C95" w14:textId="77777777" w:rsidR="003A4A3A" w:rsidRDefault="003A4A3A" w:rsidP="00AD19A1">
      <w:r>
        <w:t>3/23/2020</w:t>
      </w:r>
    </w:p>
    <w:p w14:paraId="7A019DA5" w14:textId="48B1B5BA" w:rsidR="00AD19A1" w:rsidRDefault="00AD19A1" w:rsidP="00AD19A1">
      <w:r>
        <w:t>In looking at the NOFO schedule we recognize a Notice of Intent is due today.  What does this consist of? </w:t>
      </w:r>
    </w:p>
    <w:p w14:paraId="31C6A639" w14:textId="77777777" w:rsidR="00AD19A1" w:rsidRDefault="00AD19A1" w:rsidP="00AD19A1">
      <w:pPr>
        <w:rPr>
          <w:color w:val="000000"/>
          <w:sz w:val="24"/>
          <w:szCs w:val="24"/>
        </w:rPr>
      </w:pPr>
    </w:p>
    <w:p w14:paraId="37A1088E" w14:textId="2B09CB3D" w:rsidR="00AD19A1" w:rsidRPr="00AD19A1" w:rsidRDefault="00AD19A1" w:rsidP="00AD19A1">
      <w:pPr>
        <w:rPr>
          <w:rFonts w:ascii="Times New Roman" w:hAnsi="Times New Roman" w:cs="Times New Roman"/>
          <w:color w:val="000000"/>
          <w:sz w:val="24"/>
          <w:szCs w:val="24"/>
        </w:rPr>
      </w:pPr>
      <w:r w:rsidRPr="00AD19A1">
        <w:rPr>
          <w:rFonts w:ascii="Times New Roman" w:hAnsi="Times New Roman" w:cs="Times New Roman"/>
          <w:color w:val="000000"/>
          <w:sz w:val="24"/>
          <w:szCs w:val="24"/>
        </w:rPr>
        <w:t>As indicated on page 17 of the Adult Redeploy Illinois NOFO Instructions, under the "Applicant Submission and Information Section",  agencies interested in applying are strongly encouraged to complete an online Notice of Intent form by 11:59 p.m. by March 23, 2020. Submission of a Notice of Intent is nonbinding and will be used for internal planning purposes only. Upon receipt of a Notice of Intent, ICJIA will offer technical assistance to agencies which have not yet demonstrated GATA compliance. Failure to submit a Notice of Intent by the deadline above may result in an agency not receiving technical assistance with respect to GATA compliance, thereby risking their grant eligibility.</w:t>
      </w:r>
      <w:bookmarkStart w:id="6" w:name="_Hlk535481226"/>
      <w:r w:rsidRPr="00AD19A1">
        <w:rPr>
          <w:rFonts w:ascii="Times New Roman" w:hAnsi="Times New Roman" w:cs="Times New Roman"/>
          <w:color w:val="000000"/>
          <w:sz w:val="24"/>
          <w:szCs w:val="24"/>
        </w:rPr>
        <w:t xml:space="preserve"> The online Notice of Intent is available at: </w:t>
      </w:r>
      <w:hyperlink r:id="rId9" w:tgtFrame="_blank" w:history="1">
        <w:r w:rsidRPr="00AD19A1">
          <w:rPr>
            <w:rStyle w:val="Hyperlink"/>
            <w:rFonts w:ascii="Times New Roman" w:hAnsi="Times New Roman" w:cs="Times New Roman"/>
            <w:sz w:val="24"/>
            <w:szCs w:val="24"/>
          </w:rPr>
          <w:t>https://icjia.az1.qualtrics.com/jfe/form/SV_bPpc05teP4IArvn</w:t>
        </w:r>
      </w:hyperlink>
      <w:r w:rsidRPr="00AD19A1">
        <w:rPr>
          <w:rFonts w:ascii="Times New Roman" w:hAnsi="Times New Roman" w:cs="Times New Roman"/>
          <w:color w:val="000000"/>
          <w:sz w:val="24"/>
          <w:szCs w:val="24"/>
        </w:rPr>
        <w:t>. </w:t>
      </w:r>
      <w:bookmarkEnd w:id="6"/>
    </w:p>
    <w:p w14:paraId="1B05A704" w14:textId="0F3C9F8C" w:rsidR="00AD19A1" w:rsidRDefault="00AD19A1">
      <w:pPr>
        <w:rPr>
          <w:rFonts w:ascii="Times New Roman" w:hAnsi="Times New Roman" w:cs="Times New Roman"/>
          <w:sz w:val="24"/>
          <w:szCs w:val="24"/>
        </w:rPr>
      </w:pPr>
    </w:p>
    <w:p w14:paraId="0AF8F522" w14:textId="77777777" w:rsidR="003A4A3A" w:rsidRPr="003A4A3A" w:rsidRDefault="003A4A3A" w:rsidP="003A4A3A">
      <w:pPr>
        <w:rPr>
          <w:rFonts w:ascii="Times New Roman" w:hAnsi="Times New Roman" w:cs="Times New Roman"/>
          <w:b/>
          <w:sz w:val="24"/>
          <w:szCs w:val="24"/>
        </w:rPr>
      </w:pPr>
      <w:bookmarkStart w:id="7" w:name="_Hlk35934630"/>
      <w:r w:rsidRPr="003A4A3A">
        <w:rPr>
          <w:rFonts w:ascii="Times New Roman" w:hAnsi="Times New Roman" w:cs="Times New Roman"/>
          <w:b/>
          <w:color w:val="000000"/>
          <w:sz w:val="24"/>
          <w:szCs w:val="24"/>
          <w:bdr w:val="none" w:sz="0" w:space="0" w:color="auto" w:frame="1"/>
        </w:rPr>
        <w:t>Update: The Notice of Intent due date has been extended to April 6, 2020.</w:t>
      </w:r>
    </w:p>
    <w:p w14:paraId="29551F6D" w14:textId="77777777" w:rsidR="003A4A3A" w:rsidRDefault="003A4A3A" w:rsidP="00AD19A1"/>
    <w:p w14:paraId="0BF88B86" w14:textId="77777777" w:rsidR="003A4A3A" w:rsidRDefault="003A4A3A" w:rsidP="00AD19A1"/>
    <w:p w14:paraId="49C26945" w14:textId="0702A820" w:rsidR="00AD19A1" w:rsidRDefault="00AD19A1" w:rsidP="00AD19A1">
      <w:r>
        <w:t>In the past we have been approved to enter different data into this section. This data reflects people who were sentenced to probation and later committed to IDOC since this is our target population.  Please reference prior or current grant applications.  Is this still acceptable?</w:t>
      </w:r>
    </w:p>
    <w:p w14:paraId="23C178FB" w14:textId="424D5382" w:rsidR="00AD19A1" w:rsidRDefault="00AD19A1">
      <w:pPr>
        <w:rPr>
          <w:rFonts w:ascii="Times New Roman" w:hAnsi="Times New Roman" w:cs="Times New Roman"/>
          <w:sz w:val="24"/>
          <w:szCs w:val="24"/>
        </w:rPr>
      </w:pPr>
    </w:p>
    <w:bookmarkEnd w:id="7"/>
    <w:p w14:paraId="69697937" w14:textId="77777777" w:rsidR="003A4A3A" w:rsidRDefault="003A4A3A" w:rsidP="003A4A3A">
      <w:pPr>
        <w:pStyle w:val="xmsonormal"/>
      </w:pPr>
      <w:r>
        <w:rPr>
          <w:rFonts w:ascii="Times New Roman" w:hAnsi="Times New Roman" w:cs="Times New Roman"/>
          <w:sz w:val="24"/>
          <w:szCs w:val="24"/>
        </w:rPr>
        <w:t>Complete the table in Section 4 in the Program Narrative as instructed using data from the 2017-2019 eligibility tables. These data provide a picture of how the local jurisdiction currently uses prison for probation-eligible offenses. All applicants are expected to review and reflect on this information which is central to Adult Redeploy Illinois goals.</w:t>
      </w:r>
    </w:p>
    <w:p w14:paraId="0E5C1F55" w14:textId="77777777" w:rsidR="003A4A3A" w:rsidRDefault="003A4A3A" w:rsidP="003A4A3A">
      <w:pPr>
        <w:pStyle w:val="xmsonormal"/>
      </w:pPr>
      <w:r>
        <w:rPr>
          <w:rFonts w:ascii="Times New Roman" w:hAnsi="Times New Roman" w:cs="Times New Roman"/>
          <w:sz w:val="24"/>
          <w:szCs w:val="24"/>
        </w:rPr>
        <w:t> </w:t>
      </w:r>
    </w:p>
    <w:p w14:paraId="7F2AA604" w14:textId="77777777" w:rsidR="003A4A3A" w:rsidRDefault="003A4A3A" w:rsidP="003A4A3A">
      <w:pPr>
        <w:pStyle w:val="xmsonormal"/>
      </w:pPr>
      <w:r>
        <w:rPr>
          <w:rFonts w:ascii="Times New Roman" w:hAnsi="Times New Roman" w:cs="Times New Roman"/>
          <w:sz w:val="24"/>
          <w:szCs w:val="24"/>
        </w:rPr>
        <w:t xml:space="preserve">Additional information on the way the target population for the application is defined and calculated should be detailed in Section 6a., describing the target population. There, too, you can discuss how past processes worked. All information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during the review process.</w:t>
      </w:r>
    </w:p>
    <w:p w14:paraId="65E54942" w14:textId="01464E58" w:rsidR="0000625E" w:rsidRDefault="0000625E">
      <w:pPr>
        <w:rPr>
          <w:rFonts w:ascii="Times New Roman" w:hAnsi="Times New Roman" w:cs="Times New Roman"/>
          <w:sz w:val="24"/>
          <w:szCs w:val="24"/>
        </w:rPr>
      </w:pPr>
    </w:p>
    <w:p w14:paraId="013839F9" w14:textId="6514BB2E" w:rsidR="001F6380" w:rsidRDefault="001F6380">
      <w:pPr>
        <w:rPr>
          <w:rFonts w:ascii="Times New Roman" w:hAnsi="Times New Roman" w:cs="Times New Roman"/>
          <w:sz w:val="24"/>
          <w:szCs w:val="24"/>
        </w:rPr>
      </w:pPr>
    </w:p>
    <w:p w14:paraId="38731B31" w14:textId="77777777" w:rsidR="00FB42E6" w:rsidRDefault="00FB42E6" w:rsidP="00FB42E6">
      <w:r>
        <w:t>3/25/2020</w:t>
      </w:r>
    </w:p>
    <w:p w14:paraId="50BA82CF" w14:textId="48683750" w:rsidR="00FB42E6" w:rsidRDefault="00FB42E6" w:rsidP="00FB42E6">
      <w:r>
        <w:t>Our original plan was to include [a program that’s federal funding is expiring in September 2020] into my grant submission, but knowing that she is both a new request and also a partial request (3/4 of the year) would it be better to have her apply separately from the existing treatment courts renewal application?</w:t>
      </w:r>
    </w:p>
    <w:p w14:paraId="10D5970C" w14:textId="77777777" w:rsidR="00FB42E6" w:rsidRDefault="00FB42E6" w:rsidP="00FB42E6">
      <w:pPr>
        <w:rPr>
          <w:rFonts w:ascii="Times New Roman" w:hAnsi="Times New Roman" w:cs="Times New Roman"/>
          <w:sz w:val="24"/>
          <w:szCs w:val="24"/>
        </w:rPr>
      </w:pPr>
    </w:p>
    <w:p w14:paraId="4129E122" w14:textId="1E3921E2" w:rsidR="00FB42E6" w:rsidRDefault="00FB42E6" w:rsidP="00FB42E6">
      <w:pPr>
        <w:rPr>
          <w:rFonts w:ascii="Times New Roman" w:hAnsi="Times New Roman" w:cs="Times New Roman"/>
          <w:sz w:val="24"/>
          <w:szCs w:val="24"/>
        </w:rPr>
      </w:pPr>
      <w:r>
        <w:rPr>
          <w:rFonts w:ascii="Times New Roman" w:hAnsi="Times New Roman" w:cs="Times New Roman"/>
          <w:sz w:val="24"/>
          <w:szCs w:val="24"/>
        </w:rPr>
        <w:t xml:space="preserve">You can decide whether to submit one or two applications since you know your operations best. All applicants are considered “new” under this Notice of Funding Opportunity, so it is not a question of how this will compare to prior years’ grants. </w:t>
      </w:r>
    </w:p>
    <w:p w14:paraId="7EAEADD7" w14:textId="77777777" w:rsidR="00FB42E6" w:rsidRDefault="00FB42E6" w:rsidP="00FB42E6">
      <w:pPr>
        <w:rPr>
          <w:rFonts w:ascii="Times New Roman" w:hAnsi="Times New Roman" w:cs="Times New Roman"/>
          <w:sz w:val="24"/>
          <w:szCs w:val="24"/>
        </w:rPr>
      </w:pPr>
    </w:p>
    <w:p w14:paraId="0E4FFECE" w14:textId="611EC0D1" w:rsidR="00FB42E6" w:rsidRDefault="00FB42E6" w:rsidP="00FB42E6">
      <w:pPr>
        <w:rPr>
          <w:rFonts w:ascii="Times New Roman" w:hAnsi="Times New Roman" w:cs="Times New Roman"/>
          <w:color w:val="000000"/>
          <w:sz w:val="24"/>
          <w:szCs w:val="24"/>
        </w:rPr>
      </w:pPr>
      <w:r>
        <w:rPr>
          <w:rFonts w:ascii="Times New Roman" w:hAnsi="Times New Roman" w:cs="Times New Roman"/>
          <w:sz w:val="24"/>
          <w:szCs w:val="24"/>
        </w:rPr>
        <w:t>In addition, an application may include more than one program model, as part of a continuum of evidence-based sanctions and treatment alternatives intended to reduce the number of probation-eligible individuals sent to the Illinois Department of Corrections from the locality. Each program model should be clearly defined (target population, interventions, capacity and service goals). All programs can work together toward the overall 25% reduction goal for the site. In this instance, if combining the applications, you would need to make</w:t>
      </w:r>
      <w:r>
        <w:rPr>
          <w:rFonts w:ascii="Times New Roman" w:hAnsi="Times New Roman" w:cs="Times New Roman"/>
          <w:color w:val="000000"/>
          <w:sz w:val="24"/>
          <w:szCs w:val="24"/>
        </w:rPr>
        <w:t xml:space="preserve"> sure program descriptions, objectives, and timelines are clear and distinct for each program.</w:t>
      </w:r>
    </w:p>
    <w:p w14:paraId="73D7FA13" w14:textId="3FA1972D" w:rsidR="00FB42E6" w:rsidRDefault="00FB42E6" w:rsidP="00FB42E6">
      <w:pPr>
        <w:rPr>
          <w:rFonts w:ascii="Times New Roman" w:hAnsi="Times New Roman" w:cs="Times New Roman"/>
          <w:color w:val="000000"/>
          <w:sz w:val="24"/>
          <w:szCs w:val="24"/>
        </w:rPr>
      </w:pPr>
    </w:p>
    <w:p w14:paraId="35315EF5" w14:textId="4214AD07" w:rsidR="00FB42E6" w:rsidRDefault="00FB42E6" w:rsidP="00FB42E6">
      <w:pPr>
        <w:rPr>
          <w:rFonts w:ascii="Times New Roman" w:hAnsi="Times New Roman" w:cs="Times New Roman"/>
          <w:color w:val="000000"/>
          <w:sz w:val="24"/>
          <w:szCs w:val="24"/>
        </w:rPr>
      </w:pPr>
    </w:p>
    <w:p w14:paraId="450A5833" w14:textId="1A4558AB" w:rsidR="00FB42E6" w:rsidRDefault="00FB42E6" w:rsidP="00FB42E6">
      <w:pPr>
        <w:rPr>
          <w:rFonts w:ascii="Segoe UI" w:eastAsia="Times New Roman" w:hAnsi="Segoe UI" w:cs="Segoe UI"/>
          <w:sz w:val="20"/>
          <w:szCs w:val="20"/>
        </w:rPr>
      </w:pPr>
      <w:r>
        <w:rPr>
          <w:rFonts w:ascii="Segoe UI" w:eastAsia="Times New Roman" w:hAnsi="Segoe UI" w:cs="Segoe UI"/>
          <w:sz w:val="20"/>
          <w:szCs w:val="20"/>
        </w:rPr>
        <w:t xml:space="preserve">With the updated deadlines, if we had already completed the Notice of Intent, would we need to submit another Notice of Intent by the new due date of April 6, 2020?  </w:t>
      </w:r>
    </w:p>
    <w:p w14:paraId="2E3EBF15" w14:textId="716750C4" w:rsidR="00FB42E6" w:rsidRDefault="00FB42E6" w:rsidP="00FB42E6">
      <w:pPr>
        <w:rPr>
          <w:rFonts w:ascii="Times New Roman" w:hAnsi="Times New Roman" w:cs="Times New Roman"/>
          <w:color w:val="000000"/>
          <w:sz w:val="24"/>
          <w:szCs w:val="24"/>
        </w:rPr>
      </w:pPr>
    </w:p>
    <w:p w14:paraId="58DD76A2" w14:textId="2C48D901" w:rsidR="00FB42E6" w:rsidRDefault="00FB42E6" w:rsidP="00FB42E6">
      <w:pPr>
        <w:rPr>
          <w:rFonts w:ascii="Times New Roman" w:hAnsi="Times New Roman" w:cstheme="minorBidi"/>
          <w:sz w:val="24"/>
        </w:rPr>
      </w:pPr>
      <w:r>
        <w:rPr>
          <w:rFonts w:ascii="Times New Roman" w:hAnsi="Times New Roman" w:cstheme="minorBidi"/>
          <w:sz w:val="24"/>
        </w:rPr>
        <w:t>No. The previously submitted Notice of Intent is still valid.</w:t>
      </w:r>
    </w:p>
    <w:p w14:paraId="23925555" w14:textId="77777777" w:rsidR="00FB42E6" w:rsidRDefault="00FB42E6" w:rsidP="00FB42E6">
      <w:pPr>
        <w:rPr>
          <w:rFonts w:ascii="Times New Roman" w:hAnsi="Times New Roman" w:cs="Times New Roman"/>
          <w:color w:val="000000"/>
          <w:sz w:val="24"/>
          <w:szCs w:val="24"/>
        </w:rPr>
      </w:pPr>
    </w:p>
    <w:p w14:paraId="675DC21D" w14:textId="7FA2ABFD" w:rsidR="001F6380" w:rsidRDefault="001F6380">
      <w:pPr>
        <w:rPr>
          <w:rFonts w:ascii="Times New Roman" w:hAnsi="Times New Roman" w:cs="Times New Roman"/>
          <w:sz w:val="24"/>
          <w:szCs w:val="24"/>
        </w:rPr>
      </w:pPr>
    </w:p>
    <w:p w14:paraId="1EAD0272" w14:textId="5841B6D2" w:rsidR="00A021C7" w:rsidRDefault="00A021C7">
      <w:pPr>
        <w:rPr>
          <w:rFonts w:ascii="Times New Roman" w:hAnsi="Times New Roman" w:cs="Times New Roman"/>
          <w:sz w:val="24"/>
          <w:szCs w:val="24"/>
        </w:rPr>
      </w:pPr>
      <w:r w:rsidRPr="00A021C7">
        <w:rPr>
          <w:rFonts w:ascii="Times New Roman" w:hAnsi="Times New Roman" w:cs="Times New Roman"/>
          <w:sz w:val="24"/>
          <w:szCs w:val="24"/>
          <w:u w:val="single"/>
        </w:rPr>
        <w:t>Round 4</w:t>
      </w:r>
      <w:r>
        <w:rPr>
          <w:rFonts w:ascii="Times New Roman" w:hAnsi="Times New Roman" w:cs="Times New Roman"/>
          <w:sz w:val="24"/>
          <w:szCs w:val="24"/>
        </w:rPr>
        <w:t>:</w:t>
      </w:r>
    </w:p>
    <w:p w14:paraId="6C0F68EF" w14:textId="5EFE84A4" w:rsidR="00A021C7" w:rsidRDefault="00A021C7">
      <w:pPr>
        <w:rPr>
          <w:rFonts w:ascii="Times New Roman" w:hAnsi="Times New Roman" w:cs="Times New Roman"/>
          <w:sz w:val="24"/>
          <w:szCs w:val="24"/>
        </w:rPr>
      </w:pPr>
    </w:p>
    <w:p w14:paraId="480FE662" w14:textId="00BBE20B" w:rsidR="00A021C7" w:rsidRDefault="00A021C7" w:rsidP="00A021C7">
      <w:r>
        <w:t>3/31/2020</w:t>
      </w:r>
    </w:p>
    <w:p w14:paraId="6296C694" w14:textId="250613C5" w:rsidR="00A021C7" w:rsidRDefault="00A021C7" w:rsidP="00A021C7">
      <w:r>
        <w:t>The logic model at the end of the narrative is in landscape orientation. If I try to insert it in gray box after g., it doesn’t fit. Do I need to reformat the logic model or just fill in the template? Or attach it with the letters of support? Does it count toward the 20 pages?</w:t>
      </w:r>
    </w:p>
    <w:p w14:paraId="7531420F" w14:textId="7DC01CF3" w:rsidR="00A021C7" w:rsidRDefault="00A021C7" w:rsidP="00A021C7"/>
    <w:p w14:paraId="67F248AF" w14:textId="0D1A1F7F" w:rsidR="00A021C7" w:rsidRDefault="00A021C7" w:rsidP="00A021C7">
      <w:pPr>
        <w:rPr>
          <w:rFonts w:ascii="Times New Roman" w:hAnsi="Times New Roman" w:cs="Times New Roman"/>
          <w:sz w:val="24"/>
          <w:szCs w:val="24"/>
        </w:rPr>
      </w:pPr>
      <w:r>
        <w:rPr>
          <w:rFonts w:ascii="Times New Roman" w:hAnsi="Times New Roman" w:cs="Times New Roman"/>
          <w:sz w:val="24"/>
          <w:szCs w:val="24"/>
        </w:rPr>
        <w:t>The logic model can be included as a separate attachment and does not count toward the 20-page limit for the Program Narrative. Please use whatever format works for you; the template was provided as a guide.</w:t>
      </w:r>
    </w:p>
    <w:p w14:paraId="3E370F79" w14:textId="6159619B" w:rsidR="001D503B" w:rsidRDefault="001D503B" w:rsidP="00A021C7">
      <w:pPr>
        <w:rPr>
          <w:rFonts w:ascii="Times New Roman" w:hAnsi="Times New Roman" w:cs="Times New Roman"/>
          <w:sz w:val="24"/>
          <w:szCs w:val="24"/>
        </w:rPr>
      </w:pPr>
    </w:p>
    <w:p w14:paraId="3D02708B" w14:textId="21A45A4B" w:rsidR="001D503B" w:rsidRDefault="001D503B" w:rsidP="00A021C7">
      <w:pPr>
        <w:rPr>
          <w:rFonts w:ascii="Times New Roman" w:hAnsi="Times New Roman" w:cs="Times New Roman"/>
          <w:sz w:val="24"/>
          <w:szCs w:val="24"/>
        </w:rPr>
      </w:pPr>
    </w:p>
    <w:p w14:paraId="3928A1E6" w14:textId="5299C053" w:rsidR="001D503B" w:rsidRDefault="001D503B" w:rsidP="00A021C7">
      <w:pPr>
        <w:rPr>
          <w:rFonts w:ascii="Times New Roman" w:hAnsi="Times New Roman" w:cs="Times New Roman"/>
          <w:sz w:val="24"/>
          <w:szCs w:val="24"/>
        </w:rPr>
      </w:pPr>
      <w:r w:rsidRPr="001D503B">
        <w:rPr>
          <w:rFonts w:ascii="Times New Roman" w:hAnsi="Times New Roman" w:cs="Times New Roman"/>
          <w:sz w:val="24"/>
          <w:szCs w:val="24"/>
          <w:u w:val="single"/>
        </w:rPr>
        <w:t>Round 5</w:t>
      </w:r>
      <w:r>
        <w:rPr>
          <w:rFonts w:ascii="Times New Roman" w:hAnsi="Times New Roman" w:cs="Times New Roman"/>
          <w:sz w:val="24"/>
          <w:szCs w:val="24"/>
        </w:rPr>
        <w:t>:</w:t>
      </w:r>
    </w:p>
    <w:p w14:paraId="6F7409EA" w14:textId="2BDC051E" w:rsidR="001D503B" w:rsidRDefault="001D503B" w:rsidP="00A021C7">
      <w:pPr>
        <w:rPr>
          <w:rFonts w:ascii="Times New Roman" w:hAnsi="Times New Roman" w:cs="Times New Roman"/>
          <w:sz w:val="24"/>
          <w:szCs w:val="24"/>
        </w:rPr>
      </w:pPr>
    </w:p>
    <w:p w14:paraId="32BD289D" w14:textId="3AA7683C" w:rsidR="001D503B" w:rsidRPr="001D503B" w:rsidRDefault="001D503B" w:rsidP="00A021C7">
      <w:pPr>
        <w:rPr>
          <w:rFonts w:asciiTheme="minorHAnsi" w:hAnsiTheme="minorHAnsi" w:cstheme="minorHAnsi"/>
        </w:rPr>
      </w:pPr>
      <w:r w:rsidRPr="001D503B">
        <w:rPr>
          <w:rFonts w:asciiTheme="minorHAnsi" w:hAnsiTheme="minorHAnsi" w:cstheme="minorHAnsi"/>
        </w:rPr>
        <w:t>4/2/2020</w:t>
      </w:r>
    </w:p>
    <w:p w14:paraId="6C652B53" w14:textId="77777777" w:rsidR="001D503B" w:rsidRDefault="001D503B" w:rsidP="001D503B">
      <w:pPr>
        <w:pStyle w:val="xmsonormal"/>
      </w:pPr>
      <w:r>
        <w:t>Question 27 – SAM expiration date</w:t>
      </w:r>
    </w:p>
    <w:p w14:paraId="003C08D7" w14:textId="77777777" w:rsidR="001D503B" w:rsidRDefault="001D503B" w:rsidP="001D503B">
      <w:pPr>
        <w:pStyle w:val="xmsonormal"/>
      </w:pPr>
      <w:r>
        <w:t>Question 28 -  SAM cage code</w:t>
      </w:r>
    </w:p>
    <w:p w14:paraId="1A2BD2FC" w14:textId="77777777" w:rsidR="001D503B" w:rsidRDefault="001D503B" w:rsidP="001D503B">
      <w:pPr>
        <w:pStyle w:val="xmsonormal"/>
      </w:pPr>
      <w:r>
        <w:t> </w:t>
      </w:r>
    </w:p>
    <w:p w14:paraId="1E49CDD7" w14:textId="77777777" w:rsidR="001D503B" w:rsidRDefault="001D503B" w:rsidP="001D503B">
      <w:pPr>
        <w:pStyle w:val="xmsonormal"/>
      </w:pPr>
      <w:r>
        <w:t>What are these and where would I find them?</w:t>
      </w:r>
    </w:p>
    <w:p w14:paraId="43569A2B" w14:textId="77777777" w:rsidR="001D503B" w:rsidRDefault="001D503B" w:rsidP="00A021C7">
      <w:pPr>
        <w:rPr>
          <w:rFonts w:ascii="Times New Roman" w:hAnsi="Times New Roman" w:cs="Times New Roman"/>
          <w:sz w:val="24"/>
          <w:szCs w:val="24"/>
        </w:rPr>
      </w:pPr>
    </w:p>
    <w:p w14:paraId="4A924F69" w14:textId="1AB16600" w:rsidR="001D503B" w:rsidRPr="001D503B" w:rsidRDefault="001D503B" w:rsidP="001D503B">
      <w:pPr>
        <w:rPr>
          <w:rFonts w:ascii="Times New Roman" w:eastAsia="Times New Roman" w:hAnsi="Times New Roman" w:cs="Times New Roman"/>
          <w:color w:val="000000"/>
          <w:sz w:val="24"/>
          <w:szCs w:val="24"/>
        </w:rPr>
      </w:pPr>
      <w:r w:rsidRPr="001D503B">
        <w:rPr>
          <w:rFonts w:ascii="Times New Roman" w:eastAsia="Times New Roman" w:hAnsi="Times New Roman" w:cs="Times New Roman"/>
          <w:color w:val="000000"/>
          <w:sz w:val="24"/>
          <w:szCs w:val="24"/>
        </w:rPr>
        <w:t>Entities that do business with the U.S. Government are required to create a System for Award Management (SAM) account. The SAM expiration date is the day your agency's registration will expire. Entities are required to renew their SAM registration annually. The System for Award Management assigns a Commercial and Government Entity code (CAGE) to your agency. Both the SAM expiration date and SAM CAGE code can be found by logging into your agency's SAM account at the link below. </w:t>
      </w:r>
    </w:p>
    <w:p w14:paraId="5FB5EA62" w14:textId="77777777" w:rsidR="0041285F" w:rsidRDefault="0041285F" w:rsidP="001D503B">
      <w:pPr>
        <w:rPr>
          <w:rStyle w:val="Hyperlink"/>
          <w:rFonts w:ascii="Times New Roman" w:eastAsia="Times New Roman" w:hAnsi="Times New Roman" w:cs="Times New Roman"/>
          <w:sz w:val="24"/>
          <w:szCs w:val="24"/>
        </w:rPr>
      </w:pPr>
    </w:p>
    <w:p w14:paraId="32FFF313" w14:textId="01274DA0" w:rsidR="001D503B" w:rsidRPr="001D503B" w:rsidRDefault="0041285F" w:rsidP="001D503B">
      <w:pPr>
        <w:rPr>
          <w:rFonts w:ascii="Times New Roman" w:eastAsia="Times New Roman" w:hAnsi="Times New Roman" w:cs="Times New Roman"/>
          <w:color w:val="000000"/>
          <w:sz w:val="24"/>
          <w:szCs w:val="24"/>
        </w:rPr>
      </w:pPr>
      <w:hyperlink r:id="rId10" w:history="1">
        <w:r w:rsidRPr="00D066AD">
          <w:rPr>
            <w:rStyle w:val="Hyperlink"/>
            <w:rFonts w:ascii="Times New Roman" w:eastAsia="Times New Roman" w:hAnsi="Times New Roman" w:cs="Times New Roman"/>
            <w:sz w:val="24"/>
            <w:szCs w:val="24"/>
          </w:rPr>
          <w:t>http://www.sam.gov/SAM/</w:t>
        </w:r>
      </w:hyperlink>
    </w:p>
    <w:p w14:paraId="201CFF37" w14:textId="7EA8F826" w:rsidR="001D503B" w:rsidRDefault="001D503B" w:rsidP="001D503B">
      <w:pPr>
        <w:rPr>
          <w:rFonts w:eastAsia="Times New Roman"/>
        </w:rPr>
      </w:pPr>
    </w:p>
    <w:p w14:paraId="3344BD32" w14:textId="77777777" w:rsidR="001D503B" w:rsidRDefault="001D503B" w:rsidP="001D503B">
      <w:pPr>
        <w:rPr>
          <w:rFonts w:eastAsia="Times New Roman"/>
        </w:rPr>
      </w:pPr>
    </w:p>
    <w:p w14:paraId="4A376B1D" w14:textId="4C37F10D" w:rsidR="001D503B" w:rsidRDefault="001D503B" w:rsidP="001D503B">
      <w:pPr>
        <w:rPr>
          <w:rFonts w:eastAsia="Times New Roman"/>
        </w:rPr>
      </w:pPr>
      <w:r>
        <w:rPr>
          <w:rFonts w:eastAsia="Times New Roman"/>
        </w:rPr>
        <w:t> 4/5/2020</w:t>
      </w:r>
    </w:p>
    <w:p w14:paraId="2ABBB8B0" w14:textId="77777777" w:rsidR="001D503B" w:rsidRDefault="001D503B" w:rsidP="001D503B">
      <w:r>
        <w:t>Are the persons listed in the excel charts just those that were sent to prison without afforded an opportunity of probation or does the list include those clients that were sentenced to probation and later revoked and sent to prison?</w:t>
      </w:r>
    </w:p>
    <w:p w14:paraId="330DA6E9" w14:textId="77777777" w:rsidR="001D503B" w:rsidRDefault="001D503B" w:rsidP="00A021C7">
      <w:pPr>
        <w:rPr>
          <w:rFonts w:ascii="Times New Roman" w:hAnsi="Times New Roman" w:cs="Times New Roman"/>
          <w:sz w:val="24"/>
          <w:szCs w:val="24"/>
        </w:rPr>
      </w:pPr>
    </w:p>
    <w:p w14:paraId="0C793787"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The ARI eligibility tables include commitments to the Illinois Department of Corrections on probation-eligible offenses for that year. Technical violations of mandatory supervised release (MSR) are not included. Violations of probation are included since there is no distinction between a commitment directly on the probation-eligible offense or upon revocation of a probation sentence on the probation-eligible offense. </w:t>
      </w:r>
    </w:p>
    <w:p w14:paraId="7F8C817C" w14:textId="77777777" w:rsidR="001D503B" w:rsidRDefault="001D503B" w:rsidP="00A021C7">
      <w:pPr>
        <w:rPr>
          <w:rFonts w:ascii="Times New Roman" w:hAnsi="Times New Roman" w:cs="Times New Roman"/>
          <w:sz w:val="24"/>
          <w:szCs w:val="24"/>
        </w:rPr>
      </w:pPr>
    </w:p>
    <w:p w14:paraId="4E239EDF" w14:textId="77777777" w:rsidR="00A021C7" w:rsidRDefault="00A021C7" w:rsidP="00A021C7"/>
    <w:p w14:paraId="79B7FB27" w14:textId="42C138B7" w:rsidR="001D503B" w:rsidRPr="001D503B" w:rsidRDefault="001D503B">
      <w:pPr>
        <w:rPr>
          <w:rFonts w:asciiTheme="minorHAnsi" w:hAnsiTheme="minorHAnsi" w:cstheme="minorHAnsi"/>
        </w:rPr>
      </w:pPr>
      <w:r w:rsidRPr="001D503B">
        <w:rPr>
          <w:rFonts w:asciiTheme="minorHAnsi" w:hAnsiTheme="minorHAnsi" w:cstheme="minorHAnsi"/>
        </w:rPr>
        <w:t>4/6/2020</w:t>
      </w:r>
    </w:p>
    <w:p w14:paraId="4BB4A41F" w14:textId="3598A250" w:rsidR="001D503B" w:rsidRDefault="001D503B" w:rsidP="001D503B">
      <w:r>
        <w:t>I am emailing to check for what the letters of support entail.  Is there a number you need, or specific departments, stakeholders?</w:t>
      </w:r>
    </w:p>
    <w:p w14:paraId="09A9A12C" w14:textId="77777777" w:rsidR="001D503B" w:rsidRDefault="001D503B">
      <w:pPr>
        <w:rPr>
          <w:rFonts w:ascii="Times New Roman" w:hAnsi="Times New Roman" w:cs="Times New Roman"/>
          <w:sz w:val="24"/>
          <w:szCs w:val="24"/>
        </w:rPr>
      </w:pPr>
    </w:p>
    <w:p w14:paraId="23B0A7B4"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Section 5.b. of the </w:t>
      </w:r>
      <w:hyperlink r:id="rId11" w:history="1">
        <w:r>
          <w:rPr>
            <w:rStyle w:val="Hyperlink"/>
            <w:rFonts w:ascii="Times New Roman" w:hAnsi="Times New Roman" w:cs="Times New Roman"/>
            <w:sz w:val="24"/>
            <w:szCs w:val="24"/>
          </w:rPr>
          <w:t>Program Narrative</w:t>
        </w:r>
      </w:hyperlink>
      <w:r>
        <w:rPr>
          <w:rFonts w:ascii="Times New Roman" w:hAnsi="Times New Roman" w:cs="Times New Roman"/>
          <w:sz w:val="24"/>
          <w:szCs w:val="24"/>
        </w:rPr>
        <w:t xml:space="preserve"> lists the stakeholders from whom letters of support should be included, namely the Chief judge or presiding criminal court judge, State’s attorney, Public defender, and Director of probation and/or court services.</w:t>
      </w:r>
    </w:p>
    <w:p w14:paraId="4B1E59F7" w14:textId="77777777" w:rsidR="001D503B" w:rsidRDefault="001D503B" w:rsidP="001D503B">
      <w:pPr>
        <w:rPr>
          <w:rFonts w:ascii="Times New Roman" w:hAnsi="Times New Roman" w:cs="Times New Roman"/>
          <w:sz w:val="24"/>
          <w:szCs w:val="24"/>
        </w:rPr>
      </w:pPr>
    </w:p>
    <w:p w14:paraId="666E2DB2"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As noted on page 17 of the </w:t>
      </w:r>
      <w:hyperlink r:id="rId12"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the letters are to be submitted as PDFs.</w:t>
      </w:r>
    </w:p>
    <w:p w14:paraId="06F33E6F" w14:textId="6F1AF683" w:rsidR="00A021C7" w:rsidRDefault="00A021C7">
      <w:pPr>
        <w:rPr>
          <w:rFonts w:ascii="Times New Roman" w:hAnsi="Times New Roman" w:cs="Times New Roman"/>
          <w:sz w:val="24"/>
          <w:szCs w:val="24"/>
        </w:rPr>
      </w:pPr>
    </w:p>
    <w:p w14:paraId="5A0FBA36" w14:textId="663282B3" w:rsidR="001D503B" w:rsidRDefault="001D503B">
      <w:pPr>
        <w:rPr>
          <w:rFonts w:ascii="Times New Roman" w:hAnsi="Times New Roman" w:cs="Times New Roman"/>
          <w:sz w:val="24"/>
          <w:szCs w:val="24"/>
        </w:rPr>
      </w:pPr>
    </w:p>
    <w:p w14:paraId="02E26903" w14:textId="77777777" w:rsidR="001D503B" w:rsidRPr="004C7C71" w:rsidRDefault="001D503B" w:rsidP="001D503B">
      <w:r w:rsidRPr="004C7C71">
        <w:t>4/6/2020</w:t>
      </w:r>
    </w:p>
    <w:p w14:paraId="3917F484" w14:textId="53CDC12E" w:rsidR="001D503B" w:rsidRDefault="001D503B" w:rsidP="001D503B">
      <w:r w:rsidRPr="004C7C71">
        <w:t>We currently have federal funding for our program which expires on 9/30/20.  So as not to supplant funding, we would only need to request funding for ¾ of the year this cycle. That funding would begin on 10/1/20.  Then we would need to request full year funding in the future. How and where would we indicate this on our application?</w:t>
      </w:r>
    </w:p>
    <w:p w14:paraId="4AC290BB" w14:textId="77777777" w:rsidR="004C7C71" w:rsidRDefault="004C7C71" w:rsidP="004C7C71">
      <w:pPr>
        <w:rPr>
          <w:rFonts w:ascii="Times New Roman" w:eastAsia="Times New Roman" w:hAnsi="Times New Roman" w:cs="Times New Roman"/>
          <w:color w:val="000000"/>
          <w:sz w:val="24"/>
          <w:szCs w:val="24"/>
        </w:rPr>
      </w:pPr>
    </w:p>
    <w:p w14:paraId="6694D1A7" w14:textId="3EF45461" w:rsidR="004C7C71" w:rsidRPr="004C7C71" w:rsidRDefault="004C7C71" w:rsidP="004C7C71">
      <w:pPr>
        <w:rPr>
          <w:rFonts w:ascii="Times New Roman" w:eastAsia="Times New Roman" w:hAnsi="Times New Roman" w:cs="Times New Roman"/>
          <w:color w:val="000000"/>
          <w:sz w:val="24"/>
          <w:szCs w:val="24"/>
        </w:rPr>
      </w:pPr>
      <w:r w:rsidRPr="004C7C71">
        <w:rPr>
          <w:rFonts w:ascii="Times New Roman" w:eastAsia="Times New Roman" w:hAnsi="Times New Roman" w:cs="Times New Roman"/>
          <w:color w:val="000000"/>
          <w:sz w:val="24"/>
          <w:szCs w:val="24"/>
        </w:rPr>
        <w:t xml:space="preserve">Please indicate this in the </w:t>
      </w:r>
      <w:hyperlink r:id="rId13" w:history="1">
        <w:r w:rsidR="0041285F">
          <w:rPr>
            <w:rStyle w:val="Hyperlink"/>
            <w:rFonts w:ascii="Times New Roman" w:hAnsi="Times New Roman" w:cs="Times New Roman"/>
            <w:sz w:val="24"/>
            <w:szCs w:val="24"/>
          </w:rPr>
          <w:t>Program Narrative</w:t>
        </w:r>
      </w:hyperlink>
      <w:r w:rsidRPr="004C7C71">
        <w:rPr>
          <w:rFonts w:ascii="Times New Roman" w:eastAsia="Times New Roman" w:hAnsi="Times New Roman" w:cs="Times New Roman"/>
          <w:color w:val="000000"/>
          <w:sz w:val="24"/>
          <w:szCs w:val="24"/>
        </w:rPr>
        <w:t>, in Section 6 Project Implementation, and in the Budget Narratives.</w:t>
      </w:r>
      <w:r w:rsidRPr="004C7C71">
        <w:rPr>
          <w:rFonts w:ascii="Times New Roman" w:eastAsia="Times New Roman" w:hAnsi="Times New Roman" w:cs="Times New Roman"/>
          <w:color w:val="000000"/>
          <w:sz w:val="24"/>
          <w:szCs w:val="24"/>
        </w:rPr>
        <w:br/>
        <w:t> </w:t>
      </w:r>
    </w:p>
    <w:p w14:paraId="062209CA" w14:textId="62DE50AA" w:rsidR="00272992" w:rsidRDefault="00272992" w:rsidP="001D503B"/>
    <w:p w14:paraId="05C97223" w14:textId="00B8AD5F" w:rsidR="00272992" w:rsidRDefault="00BE12B8" w:rsidP="001D503B">
      <w:r>
        <w:t>4/7/2020</w:t>
      </w:r>
    </w:p>
    <w:p w14:paraId="664D24F3" w14:textId="77777777" w:rsidR="004C7C71" w:rsidRDefault="004C7C71" w:rsidP="004C7C71">
      <w:r>
        <w:t>In years past, the reduction goal was based on 25%  reduction in identified target population based on the past 3 years PLUS the already enrolled. Based on the new definitions of progress toward reduction defined as participants who become enrolled in the program during the grant year, is the reduction number ONLY based on the average of the past three year’s target population. It is a substantially different number based on the length of our program and the number still enrolled.</w:t>
      </w:r>
    </w:p>
    <w:p w14:paraId="61B194FD" w14:textId="77777777" w:rsidR="00FC56C7" w:rsidRDefault="00FC56C7" w:rsidP="007E6A4E"/>
    <w:p w14:paraId="7DD116AB" w14:textId="77777777" w:rsidR="00634679" w:rsidRDefault="00634679" w:rsidP="00634679">
      <w:pPr>
        <w:rPr>
          <w:rFonts w:ascii="Times New Roman" w:hAnsi="Times New Roman" w:cs="Times New Roman"/>
          <w:sz w:val="24"/>
          <w:szCs w:val="24"/>
        </w:rPr>
      </w:pPr>
      <w:r>
        <w:rPr>
          <w:rFonts w:ascii="Times New Roman" w:hAnsi="Times New Roman" w:cs="Times New Roman"/>
          <w:sz w:val="24"/>
          <w:szCs w:val="24"/>
        </w:rPr>
        <w:t xml:space="preserve">The reduction goal – the 25% of your selected target population – does not need to change. When completing the information in the Section 7 of the </w:t>
      </w:r>
      <w:bookmarkStart w:id="8" w:name="_Hlk37279134"/>
      <w:r w:rsidR="000E786B">
        <w:rPr>
          <w:rStyle w:val="Hyperlink"/>
          <w:rFonts w:ascii="Times New Roman" w:hAnsi="Times New Roman" w:cs="Times New Roman"/>
          <w:sz w:val="24"/>
          <w:szCs w:val="24"/>
        </w:rPr>
        <w:fldChar w:fldCharType="begin"/>
      </w:r>
      <w:r w:rsidR="000E786B">
        <w:rPr>
          <w:rStyle w:val="Hyperlink"/>
          <w:rFonts w:ascii="Times New Roman" w:hAnsi="Times New Roman" w:cs="Times New Roman"/>
          <w:sz w:val="24"/>
          <w:szCs w:val="24"/>
        </w:rPr>
        <w:instrText xml:space="preserve"> HYPERLINK "https://icjia.illinois.gov/gata/materials/funding/2020-ari-sfy21/ARISFY21NOFONarrative.docx" </w:instrText>
      </w:r>
      <w:r w:rsidR="000E786B">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Program Narrative</w:t>
      </w:r>
      <w:r w:rsidR="000E786B">
        <w:rPr>
          <w:rStyle w:val="Hyperlink"/>
          <w:rFonts w:ascii="Times New Roman" w:hAnsi="Times New Roman" w:cs="Times New Roman"/>
          <w:sz w:val="24"/>
          <w:szCs w:val="24"/>
        </w:rPr>
        <w:fldChar w:fldCharType="end"/>
      </w:r>
      <w:bookmarkEnd w:id="8"/>
      <w:r>
        <w:rPr>
          <w:rFonts w:ascii="Times New Roman" w:hAnsi="Times New Roman" w:cs="Times New Roman"/>
          <w:sz w:val="24"/>
          <w:szCs w:val="24"/>
        </w:rPr>
        <w:t xml:space="preserve">, indicate the number in your target population; calculate the 25% baseline reduction goal; and include the estimated number of new enrollments, number served, average length of time in the program, </w:t>
      </w:r>
      <w:r>
        <w:rPr>
          <w:rFonts w:ascii="Times New Roman" w:hAnsi="Times New Roman" w:cs="Times New Roman"/>
          <w:sz w:val="24"/>
          <w:szCs w:val="24"/>
        </w:rPr>
        <w:lastRenderedPageBreak/>
        <w:t xml:space="preserve">and number of slots (capacity). All of these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when reviewing the application for impact and cost-effectiveness.</w:t>
      </w:r>
    </w:p>
    <w:p w14:paraId="595FA896" w14:textId="77777777" w:rsidR="00634679" w:rsidRDefault="00634679" w:rsidP="00634679">
      <w:pPr>
        <w:rPr>
          <w:rFonts w:ascii="Times New Roman" w:hAnsi="Times New Roman" w:cs="Times New Roman"/>
          <w:sz w:val="24"/>
          <w:szCs w:val="24"/>
        </w:rPr>
      </w:pPr>
    </w:p>
    <w:p w14:paraId="45D3761B" w14:textId="77777777" w:rsidR="00634679" w:rsidRDefault="00634679" w:rsidP="00634679">
      <w:pPr>
        <w:rPr>
          <w:color w:val="2F5496"/>
        </w:rPr>
      </w:pPr>
      <w:r>
        <w:rPr>
          <w:rFonts w:ascii="Times New Roman" w:hAnsi="Times New Roman" w:cs="Times New Roman"/>
          <w:sz w:val="24"/>
          <w:szCs w:val="24"/>
        </w:rPr>
        <w:t>The new definition will change progress towards the goal. In the Joint Committee Meeting on October 17, 2019, ARI Board Members stated that the ARI will have a three-year strategy for imposing the new definitions. We will provide technical assistance and offer suggestions as sites adapt to the new definition. In FY 2021, the two definitions will be viewed side-by-side for progress towards compliance with the new definition. By FY 2022, the Board Members hoped for consistent application of the new definitions in tracking sites’ progress towards achieving the 25% reduction goal from the site-selected target population</w:t>
      </w:r>
      <w:r>
        <w:rPr>
          <w:color w:val="2F5496"/>
        </w:rPr>
        <w:t>.</w:t>
      </w:r>
    </w:p>
    <w:p w14:paraId="5C66CE10" w14:textId="77777777" w:rsidR="00634679" w:rsidRDefault="00634679" w:rsidP="00634679">
      <w:pPr>
        <w:rPr>
          <w:rFonts w:ascii="Times New Roman" w:hAnsi="Times New Roman" w:cs="Times New Roman"/>
          <w:sz w:val="24"/>
          <w:szCs w:val="24"/>
        </w:rPr>
      </w:pPr>
    </w:p>
    <w:p w14:paraId="748A5A1C" w14:textId="77777777" w:rsidR="00634679" w:rsidRDefault="00634679" w:rsidP="007E6A4E"/>
    <w:p w14:paraId="7E546357" w14:textId="6E5F6CE4" w:rsidR="00272992" w:rsidRDefault="00272992" w:rsidP="001D503B">
      <w:r>
        <w:t>4/7/2020</w:t>
      </w:r>
    </w:p>
    <w:p w14:paraId="54908842" w14:textId="237DEF54" w:rsidR="00272992" w:rsidRDefault="00272992" w:rsidP="00272992">
      <w:r>
        <w:t>What materials are to be included with the SFY21 grant application?  Just the program narrative with attachments, budget, and uniform application?</w:t>
      </w:r>
      <w:r w:rsidR="004C7C71">
        <w:t xml:space="preserve"> </w:t>
      </w:r>
      <w:r>
        <w:t>Also, what documents need to be signed before submission?</w:t>
      </w:r>
    </w:p>
    <w:p w14:paraId="47C839F9" w14:textId="77777777" w:rsidR="00272992" w:rsidRDefault="00272992" w:rsidP="00272992"/>
    <w:p w14:paraId="0C34319D"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Please refer to the Submission Checklist on page 2 of the </w:t>
      </w:r>
      <w:hyperlink r:id="rId14"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w:t>
      </w:r>
    </w:p>
    <w:p w14:paraId="4960167F" w14:textId="77777777" w:rsidR="00272992" w:rsidRDefault="00272992" w:rsidP="00272992">
      <w:pPr>
        <w:rPr>
          <w:rFonts w:ascii="Times New Roman" w:hAnsi="Times New Roman" w:cs="Times New Roman"/>
          <w:sz w:val="24"/>
          <w:szCs w:val="24"/>
        </w:rPr>
      </w:pPr>
    </w:p>
    <w:p w14:paraId="064BE466"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Submission Checklist: </w:t>
      </w:r>
    </w:p>
    <w:p w14:paraId="2885E3DD" w14:textId="77777777" w:rsidR="00272992" w:rsidRDefault="00272992" w:rsidP="00272992">
      <w:pPr>
        <w:rPr>
          <w:rFonts w:ascii="Times New Roman" w:hAnsi="Times New Roman" w:cs="Times New Roman"/>
          <w:sz w:val="24"/>
          <w:szCs w:val="24"/>
        </w:rPr>
      </w:pPr>
    </w:p>
    <w:p w14:paraId="338361B7"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Uniform Application for State Grant Assistance – Submitted in PDF (signed, and scanned) AND Word file </w:t>
      </w:r>
    </w:p>
    <w:p w14:paraId="5248677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Program Narrative – Do not change the format of this document. Submitted in a Word file. </w:t>
      </w:r>
    </w:p>
    <w:p w14:paraId="3EB5629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Budget/Budget Narrative – Excel format (no signatures required for this document at this time). </w:t>
      </w:r>
    </w:p>
    <w:p w14:paraId="4F9352EE"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Logic Model – Submitted in Word file. </w:t>
      </w:r>
    </w:p>
    <w:p w14:paraId="61E150C5" w14:textId="24A196FC"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Letters of Support – Submitted in PDF.</w:t>
      </w:r>
    </w:p>
    <w:p w14:paraId="662A04FB" w14:textId="750DFD4D" w:rsidR="00634679" w:rsidRDefault="00634679" w:rsidP="00272992">
      <w:pPr>
        <w:rPr>
          <w:rFonts w:ascii="Times New Roman" w:hAnsi="Times New Roman" w:cs="Times New Roman"/>
          <w:sz w:val="24"/>
          <w:szCs w:val="24"/>
        </w:rPr>
      </w:pPr>
    </w:p>
    <w:p w14:paraId="21C3B3F0" w14:textId="6BDAB269" w:rsidR="00634679" w:rsidRDefault="00634679" w:rsidP="00272992">
      <w:pPr>
        <w:rPr>
          <w:rFonts w:ascii="Times New Roman" w:hAnsi="Times New Roman" w:cs="Times New Roman"/>
          <w:sz w:val="24"/>
          <w:szCs w:val="24"/>
        </w:rPr>
      </w:pPr>
    </w:p>
    <w:p w14:paraId="284AB042" w14:textId="77777777" w:rsidR="00634679" w:rsidRPr="00042422" w:rsidRDefault="00634679" w:rsidP="00634679">
      <w:r w:rsidRPr="00042422">
        <w:t>4/7/2020</w:t>
      </w:r>
    </w:p>
    <w:p w14:paraId="5458A5F2" w14:textId="6A2AA5DF" w:rsidR="00634679" w:rsidRPr="00042422" w:rsidRDefault="00634679" w:rsidP="00634679">
      <w:r w:rsidRPr="00042422">
        <w:t>[As it relates to the budget] If the indirect rate only applies to the first 25,000 for a subcontractor and there are no specific vendor forms to break that down this year (like the subcontractor form), do I break down Intensive Residential , Extended Care, etc</w:t>
      </w:r>
      <w:r w:rsidR="00516EDC" w:rsidRPr="00042422">
        <w:t>.</w:t>
      </w:r>
      <w:r w:rsidRPr="00042422">
        <w:t xml:space="preserve"> by subcontractor in the Budget template? Or did that apply to sub awards and since these are subcontract, it doesn’t apply? </w:t>
      </w:r>
      <w:bookmarkStart w:id="9" w:name="_GoBack"/>
      <w:bookmarkEnd w:id="9"/>
    </w:p>
    <w:p w14:paraId="67E32A2D" w14:textId="77777777" w:rsidR="00634679" w:rsidRPr="00042422" w:rsidRDefault="00634679" w:rsidP="00634679"/>
    <w:p w14:paraId="10D5E474" w14:textId="77777777" w:rsidR="00634679" w:rsidRPr="007E6A4E" w:rsidRDefault="00634679" w:rsidP="00634679">
      <w:r w:rsidRPr="00042422">
        <w:t>Should I still provide a Subcontractor form? It doesn’t list it as required, but I’m not sure how else to show it.</w:t>
      </w:r>
    </w:p>
    <w:p w14:paraId="78AA0363" w14:textId="42280582" w:rsidR="00634679" w:rsidRDefault="00634679" w:rsidP="00634679"/>
    <w:p w14:paraId="36843E98" w14:textId="5E0E5339" w:rsidR="00042422" w:rsidRPr="00042422" w:rsidRDefault="00042422" w:rsidP="00042422">
      <w:pPr>
        <w:rPr>
          <w:rFonts w:ascii="Times New Roman" w:hAnsi="Times New Roman" w:cs="Times New Roman"/>
          <w:sz w:val="24"/>
          <w:szCs w:val="24"/>
        </w:rPr>
      </w:pPr>
      <w:r w:rsidRPr="00042422">
        <w:rPr>
          <w:rFonts w:ascii="Times New Roman" w:eastAsia="Times New Roman" w:hAnsi="Times New Roman" w:cs="Times New Roman"/>
          <w:color w:val="000000"/>
          <w:sz w:val="24"/>
          <w:szCs w:val="24"/>
        </w:rPr>
        <w:t xml:space="preserve">The $25,000 indirect costs cap applies to subawards and not subcontracts. Applicants must classify each expense in the contractual budget as a subaward or subcontract. Applicants are required to use and maintain the “Checklist for Contractor/Subrecipient Determinations” available at the GATA Resource Library: </w:t>
      </w:r>
      <w:hyperlink r:id="rId15" w:history="1">
        <w:r w:rsidRPr="00042422">
          <w:rPr>
            <w:rStyle w:val="Hyperlink"/>
            <w:rFonts w:ascii="Times New Roman" w:eastAsia="Times New Roman" w:hAnsi="Times New Roman" w:cs="Times New Roman"/>
            <w:sz w:val="24"/>
            <w:szCs w:val="24"/>
          </w:rPr>
          <w:t>https://www.illinois.gov/sites/gata/pages/resourcelibrary.aspx</w:t>
        </w:r>
      </w:hyperlink>
      <w:r w:rsidRPr="00042422">
        <w:rPr>
          <w:rFonts w:ascii="Times New Roman" w:eastAsia="Times New Roman" w:hAnsi="Times New Roman" w:cs="Times New Roman"/>
          <w:color w:val="000000"/>
          <w:sz w:val="24"/>
          <w:szCs w:val="24"/>
        </w:rPr>
        <w:t xml:space="preserve">. Please see page 21 of the NOFO </w:t>
      </w:r>
      <w:r w:rsidRPr="00042422">
        <w:rPr>
          <w:rFonts w:ascii="Times New Roman" w:eastAsia="Times New Roman" w:hAnsi="Times New Roman" w:cs="Times New Roman"/>
          <w:color w:val="000000"/>
          <w:sz w:val="24"/>
          <w:szCs w:val="24"/>
        </w:rPr>
        <w:lastRenderedPageBreak/>
        <w:t>instructions for more information on subawards/subcontracts. </w:t>
      </w:r>
      <w:r w:rsidRPr="00042422">
        <w:rPr>
          <w:rFonts w:ascii="Times New Roman" w:eastAsia="Times New Roman" w:hAnsi="Times New Roman" w:cs="Times New Roman"/>
          <w:color w:val="000000"/>
          <w:sz w:val="24"/>
          <w:szCs w:val="24"/>
        </w:rPr>
        <w:br/>
      </w:r>
    </w:p>
    <w:p w14:paraId="1A3E2B42" w14:textId="31208D55" w:rsidR="00042422" w:rsidRPr="00042422" w:rsidRDefault="00042422" w:rsidP="00042422">
      <w:pPr>
        <w:rPr>
          <w:rFonts w:ascii="Times New Roman" w:eastAsia="Times New Roman" w:hAnsi="Times New Roman" w:cs="Times New Roman"/>
          <w:color w:val="000000"/>
          <w:sz w:val="24"/>
          <w:szCs w:val="24"/>
        </w:rPr>
      </w:pPr>
      <w:r w:rsidRPr="00042422">
        <w:rPr>
          <w:rFonts w:ascii="Times New Roman" w:eastAsia="Times New Roman" w:hAnsi="Times New Roman" w:cs="Times New Roman"/>
          <w:color w:val="000000"/>
          <w:sz w:val="24"/>
          <w:szCs w:val="24"/>
        </w:rPr>
        <w:t>Please list each subaward/subcontract on separate line items in the Contractual tab of the Budget. ICJIA will forward subaward/subcontract documents and instructions to sites awarded under the SFY21 ARI NOFO. </w:t>
      </w:r>
    </w:p>
    <w:p w14:paraId="14682817" w14:textId="77777777" w:rsidR="00CE575B" w:rsidRDefault="00CE575B" w:rsidP="00634679"/>
    <w:p w14:paraId="0C7EEFCC" w14:textId="77777777" w:rsidR="00CE575B" w:rsidRDefault="00CE575B" w:rsidP="00CE575B">
      <w:r>
        <w:t>4/7/2020</w:t>
      </w:r>
    </w:p>
    <w:p w14:paraId="16F1D414" w14:textId="28324725" w:rsidR="00CE575B" w:rsidRDefault="00CE575B" w:rsidP="00CE575B">
      <w:r w:rsidRPr="00042422">
        <w:t>I have a question concerning a possibly proposal I am mulling over for the FY21 grant.  We are wanting to expand the role of our Public Defender in [two ARI-funded programs], but they have been unable to fill a part-time PD role, so are there any other sites that provide funding for full time Public Defenders that not only work on ARI grant programs, but also relieve the burden of the Public Defenders regular caseload?</w:t>
      </w:r>
    </w:p>
    <w:p w14:paraId="6EB00381" w14:textId="77777777" w:rsidR="00CE575B" w:rsidRDefault="00CE575B" w:rsidP="00261AD3">
      <w:pPr>
        <w:rPr>
          <w:rFonts w:eastAsia="Times New Roman"/>
          <w:color w:val="000000"/>
        </w:rPr>
      </w:pPr>
    </w:p>
    <w:p w14:paraId="007AEEA1" w14:textId="77777777" w:rsidR="00042422" w:rsidRPr="00042422" w:rsidRDefault="00042422" w:rsidP="00042422">
      <w:pPr>
        <w:rPr>
          <w:rFonts w:ascii="Times New Roman" w:hAnsi="Times New Roman" w:cs="Times New Roman"/>
          <w:color w:val="000000"/>
          <w:sz w:val="24"/>
          <w:szCs w:val="24"/>
        </w:rPr>
      </w:pPr>
      <w:r w:rsidRPr="00042422">
        <w:rPr>
          <w:rFonts w:ascii="Times New Roman" w:hAnsi="Times New Roman" w:cs="Times New Roman"/>
          <w:color w:val="000000"/>
          <w:sz w:val="24"/>
          <w:szCs w:val="24"/>
        </w:rPr>
        <w:t>Personnel and contractual staff costs must be pro-rated based on the percentage of time the individual will work on the Adult Redeploy Illinois program.  If the individual will not work 100% on the ARI program, then ARI cannot fund 100% of the costs associated with the individual. </w:t>
      </w:r>
    </w:p>
    <w:p w14:paraId="3FFB5723" w14:textId="14EB1399" w:rsidR="00634679" w:rsidRDefault="00634679" w:rsidP="00272992">
      <w:pPr>
        <w:rPr>
          <w:rFonts w:ascii="Times New Roman" w:hAnsi="Times New Roman" w:cs="Times New Roman"/>
          <w:sz w:val="24"/>
          <w:szCs w:val="24"/>
        </w:rPr>
      </w:pPr>
    </w:p>
    <w:p w14:paraId="391E632F" w14:textId="77777777" w:rsidR="00DD0F59" w:rsidRDefault="00DD0F59" w:rsidP="00DD0F59"/>
    <w:p w14:paraId="1EB69AF8" w14:textId="0637FF98" w:rsidR="00DD0F59" w:rsidRDefault="00DD0F59" w:rsidP="00DD0F59">
      <w:r>
        <w:t>4/8/2020</w:t>
      </w:r>
    </w:p>
    <w:p w14:paraId="7E11CB8D" w14:textId="4FE852A0" w:rsidR="00DD0F59" w:rsidRDefault="00DD0F59" w:rsidP="00DD0F59">
      <w:r>
        <w:t>I have been trying to submit the notice of intent since last week and it wouldn’t go through. My IT people believe it was an issue on my end and have fixed the issue. I was going to submit today however the link has now expired. What do I need to do at this point?</w:t>
      </w:r>
    </w:p>
    <w:p w14:paraId="2FBE590A" w14:textId="77777777" w:rsidR="00DD0F59" w:rsidRDefault="00DD0F59" w:rsidP="00DD0F59">
      <w:pPr>
        <w:rPr>
          <w:rFonts w:ascii="Times New Roman" w:hAnsi="Times New Roman" w:cs="Times New Roman"/>
          <w:sz w:val="24"/>
          <w:szCs w:val="24"/>
        </w:rPr>
      </w:pPr>
    </w:p>
    <w:p w14:paraId="315511F4"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It was not mandatory to submit a Notice of Intent (NOI) in order to be able to apply. Given that the NOI due date has past, there is no further action you need to take at this point other than submitting your full application by the due date of April 14 by 11:59 p.m.</w:t>
      </w:r>
    </w:p>
    <w:p w14:paraId="279E85F3" w14:textId="77777777" w:rsidR="00042422" w:rsidRDefault="00042422" w:rsidP="00042422">
      <w:pPr>
        <w:rPr>
          <w:rFonts w:ascii="Times New Roman" w:hAnsi="Times New Roman" w:cs="Times New Roman"/>
          <w:sz w:val="24"/>
          <w:szCs w:val="24"/>
        </w:rPr>
      </w:pPr>
    </w:p>
    <w:p w14:paraId="0785799F"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 xml:space="preserve">If you have any NOFO-related questions, please submit them to </w:t>
      </w:r>
      <w:hyperlink r:id="rId16" w:history="1">
        <w:r>
          <w:rPr>
            <w:rStyle w:val="Hyperlink"/>
            <w:rFonts w:ascii="Times New Roman" w:hAnsi="Times New Roman" w:cs="Times New Roman"/>
            <w:sz w:val="24"/>
            <w:szCs w:val="24"/>
          </w:rPr>
          <w:t>CJA.AdultRedeployNOFO@illinois.gov</w:t>
        </w:r>
      </w:hyperlink>
      <w:r>
        <w:rPr>
          <w:rFonts w:ascii="Times New Roman" w:hAnsi="Times New Roman" w:cs="Times New Roman"/>
          <w:sz w:val="24"/>
          <w:szCs w:val="24"/>
        </w:rPr>
        <w:t xml:space="preserve"> by end of day April 9.</w:t>
      </w:r>
    </w:p>
    <w:p w14:paraId="1D3DF98F" w14:textId="0C9E3BAB" w:rsidR="00042422" w:rsidRDefault="00042422" w:rsidP="00DD0F59">
      <w:pPr>
        <w:rPr>
          <w:rFonts w:ascii="Times New Roman" w:hAnsi="Times New Roman" w:cs="Times New Roman"/>
          <w:sz w:val="24"/>
          <w:szCs w:val="24"/>
        </w:rPr>
      </w:pPr>
    </w:p>
    <w:p w14:paraId="2D63D841" w14:textId="77777777" w:rsidR="00042422" w:rsidRDefault="00042422" w:rsidP="00DD0F59">
      <w:pPr>
        <w:rPr>
          <w:rFonts w:ascii="Times New Roman" w:hAnsi="Times New Roman" w:cs="Times New Roman"/>
          <w:sz w:val="24"/>
          <w:szCs w:val="24"/>
        </w:rPr>
      </w:pPr>
    </w:p>
    <w:p w14:paraId="054C92AA" w14:textId="77777777" w:rsidR="00042422" w:rsidRDefault="00042422" w:rsidP="00042422">
      <w:r>
        <w:t>4/8/2020</w:t>
      </w:r>
    </w:p>
    <w:p w14:paraId="082C54F7" w14:textId="4AF41606" w:rsidR="00042422" w:rsidRDefault="00042422" w:rsidP="00042422">
      <w:r>
        <w:t>Is there a different narrative format for the sites submitting for continued funding</w:t>
      </w:r>
      <w:r>
        <w:t>?</w:t>
      </w:r>
      <w:r>
        <w:t>  I see the narrative titled “implementation grant”.  Do I use this narrative format also as a site applying for continued funding?</w:t>
      </w:r>
    </w:p>
    <w:p w14:paraId="2FE93D5D" w14:textId="77777777" w:rsidR="00042422" w:rsidRDefault="00042422" w:rsidP="00DD0F59">
      <w:pPr>
        <w:rPr>
          <w:rFonts w:ascii="Times New Roman" w:hAnsi="Times New Roman" w:cs="Times New Roman"/>
          <w:sz w:val="24"/>
          <w:szCs w:val="24"/>
        </w:rPr>
      </w:pPr>
    </w:p>
    <w:p w14:paraId="64815F9C" w14:textId="27C4471F" w:rsidR="00DD0F59" w:rsidRDefault="00DD0F59" w:rsidP="00DD0F59">
      <w:pPr>
        <w:rPr>
          <w:rFonts w:ascii="Times New Roman" w:hAnsi="Times New Roman" w:cs="Times New Roman"/>
          <w:sz w:val="24"/>
          <w:szCs w:val="24"/>
        </w:rPr>
      </w:pPr>
      <w:r>
        <w:rPr>
          <w:rFonts w:ascii="Times New Roman" w:hAnsi="Times New Roman" w:cs="Times New Roman"/>
          <w:sz w:val="24"/>
          <w:szCs w:val="24"/>
        </w:rPr>
        <w:t xml:space="preserve">There is only one </w:t>
      </w:r>
      <w:hyperlink r:id="rId17" w:history="1">
        <w:r>
          <w:rPr>
            <w:rStyle w:val="Hyperlink"/>
            <w:rFonts w:ascii="Times New Roman" w:hAnsi="Times New Roman" w:cs="Times New Roman"/>
            <w:sz w:val="24"/>
            <w:szCs w:val="24"/>
          </w:rPr>
          <w:t>Program Narrative</w:t>
        </w:r>
      </w:hyperlink>
      <w:r>
        <w:rPr>
          <w:rFonts w:ascii="Times New Roman" w:hAnsi="Times New Roman" w:cs="Times New Roman"/>
          <w:sz w:val="24"/>
          <w:szCs w:val="24"/>
        </w:rPr>
        <w:t xml:space="preserve"> for all applicants to complete and submit in response to this Notice of Funding Opportunity.</w:t>
      </w:r>
    </w:p>
    <w:p w14:paraId="195B83DD" w14:textId="2D55226B" w:rsidR="00DD0F59" w:rsidRDefault="00DD0F59" w:rsidP="00272992">
      <w:pPr>
        <w:rPr>
          <w:rFonts w:ascii="Times New Roman" w:hAnsi="Times New Roman" w:cs="Times New Roman"/>
          <w:sz w:val="24"/>
          <w:szCs w:val="24"/>
        </w:rPr>
      </w:pPr>
    </w:p>
    <w:p w14:paraId="36161F30" w14:textId="77777777" w:rsidR="00DD0F59" w:rsidRPr="00E56AF6" w:rsidRDefault="00DD0F59" w:rsidP="00272992">
      <w:pPr>
        <w:rPr>
          <w:rFonts w:ascii="Times New Roman" w:hAnsi="Times New Roman" w:cs="Times New Roman"/>
          <w:sz w:val="24"/>
          <w:szCs w:val="24"/>
        </w:rPr>
      </w:pPr>
    </w:p>
    <w:sectPr w:rsidR="00DD0F59" w:rsidRPr="00E56AF6" w:rsidSect="001C242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7AF7B" w14:textId="77777777" w:rsidR="000E786B" w:rsidRDefault="000E786B" w:rsidP="00C8333A">
      <w:r>
        <w:separator/>
      </w:r>
    </w:p>
  </w:endnote>
  <w:endnote w:type="continuationSeparator" w:id="0">
    <w:p w14:paraId="71CC2E09" w14:textId="77777777" w:rsidR="000E786B" w:rsidRDefault="000E786B"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596FCE" w:rsidRDefault="00596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596FCE" w:rsidRPr="00C8333A" w:rsidRDefault="00596FCE"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596FCE" w:rsidRDefault="0059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14A6" w14:textId="77777777" w:rsidR="000E786B" w:rsidRDefault="000E786B" w:rsidP="00C8333A">
      <w:r>
        <w:separator/>
      </w:r>
    </w:p>
  </w:footnote>
  <w:footnote w:type="continuationSeparator" w:id="0">
    <w:p w14:paraId="58EFECCC" w14:textId="77777777" w:rsidR="000E786B" w:rsidRDefault="000E786B"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596FCE" w:rsidRDefault="0059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596FCE" w:rsidRDefault="00596FCE"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596FCE" w:rsidRPr="00C8333A" w:rsidRDefault="00596FCE"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596FCE" w:rsidRDefault="00596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FD5"/>
    <w:multiLevelType w:val="hybridMultilevel"/>
    <w:tmpl w:val="506C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EC5A10"/>
    <w:multiLevelType w:val="multilevel"/>
    <w:tmpl w:val="AD34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0625E"/>
    <w:rsid w:val="00030E7B"/>
    <w:rsid w:val="00042422"/>
    <w:rsid w:val="00090869"/>
    <w:rsid w:val="000B6176"/>
    <w:rsid w:val="000E786B"/>
    <w:rsid w:val="000F0A41"/>
    <w:rsid w:val="001415B4"/>
    <w:rsid w:val="00174BF0"/>
    <w:rsid w:val="001865F6"/>
    <w:rsid w:val="00195B74"/>
    <w:rsid w:val="001B7F6A"/>
    <w:rsid w:val="001C242B"/>
    <w:rsid w:val="001D503B"/>
    <w:rsid w:val="001E091D"/>
    <w:rsid w:val="001F6380"/>
    <w:rsid w:val="00242963"/>
    <w:rsid w:val="00261AD3"/>
    <w:rsid w:val="00264779"/>
    <w:rsid w:val="00272992"/>
    <w:rsid w:val="002774BF"/>
    <w:rsid w:val="002B4532"/>
    <w:rsid w:val="002F0DD1"/>
    <w:rsid w:val="003054CA"/>
    <w:rsid w:val="003548E7"/>
    <w:rsid w:val="00384327"/>
    <w:rsid w:val="00396CDF"/>
    <w:rsid w:val="003A4A3A"/>
    <w:rsid w:val="003B13DC"/>
    <w:rsid w:val="003B3CA5"/>
    <w:rsid w:val="0040637B"/>
    <w:rsid w:val="004122F1"/>
    <w:rsid w:val="0041285F"/>
    <w:rsid w:val="00421E5C"/>
    <w:rsid w:val="00470EBF"/>
    <w:rsid w:val="004A6D3F"/>
    <w:rsid w:val="004C7C71"/>
    <w:rsid w:val="004F4B8B"/>
    <w:rsid w:val="00516EDC"/>
    <w:rsid w:val="00525256"/>
    <w:rsid w:val="00596FCE"/>
    <w:rsid w:val="005A15F3"/>
    <w:rsid w:val="005C1E7A"/>
    <w:rsid w:val="005C3DD4"/>
    <w:rsid w:val="00603A91"/>
    <w:rsid w:val="00634679"/>
    <w:rsid w:val="006E5987"/>
    <w:rsid w:val="007011FE"/>
    <w:rsid w:val="007328B9"/>
    <w:rsid w:val="007E6A4E"/>
    <w:rsid w:val="0088361F"/>
    <w:rsid w:val="00897FA1"/>
    <w:rsid w:val="00965557"/>
    <w:rsid w:val="009B6869"/>
    <w:rsid w:val="00A00758"/>
    <w:rsid w:val="00A021C7"/>
    <w:rsid w:val="00A10C4B"/>
    <w:rsid w:val="00A77E7A"/>
    <w:rsid w:val="00A80775"/>
    <w:rsid w:val="00AD19A1"/>
    <w:rsid w:val="00BE12B8"/>
    <w:rsid w:val="00C8333A"/>
    <w:rsid w:val="00CC4287"/>
    <w:rsid w:val="00CC4447"/>
    <w:rsid w:val="00CE575B"/>
    <w:rsid w:val="00DA34DE"/>
    <w:rsid w:val="00DD0F59"/>
    <w:rsid w:val="00E05762"/>
    <w:rsid w:val="00E460B3"/>
    <w:rsid w:val="00E5083B"/>
    <w:rsid w:val="00E56AF6"/>
    <w:rsid w:val="00EC49B1"/>
    <w:rsid w:val="00EE2043"/>
    <w:rsid w:val="00F545A1"/>
    <w:rsid w:val="00FB04DA"/>
    <w:rsid w:val="00FB42E6"/>
    <w:rsid w:val="00FC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637E1F"/>
  <w15:chartTrackingRefBased/>
  <w15:docId w15:val="{FAC3C8AC-CF9E-4819-8CDE-8AB46A2C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 w:type="paragraph" w:styleId="ListParagraph">
    <w:name w:val="List Paragraph"/>
    <w:basedOn w:val="Normal"/>
    <w:uiPriority w:val="34"/>
    <w:qFormat/>
    <w:rsid w:val="00EC49B1"/>
    <w:pPr>
      <w:ind w:left="720"/>
    </w:pPr>
  </w:style>
  <w:style w:type="paragraph" w:styleId="NormalWeb">
    <w:name w:val="Normal (Web)"/>
    <w:basedOn w:val="Normal"/>
    <w:uiPriority w:val="99"/>
    <w:semiHidden/>
    <w:unhideWhenUsed/>
    <w:rsid w:val="00E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3150">
      <w:bodyDiv w:val="1"/>
      <w:marLeft w:val="0"/>
      <w:marRight w:val="0"/>
      <w:marTop w:val="0"/>
      <w:marBottom w:val="0"/>
      <w:divBdr>
        <w:top w:val="none" w:sz="0" w:space="0" w:color="auto"/>
        <w:left w:val="none" w:sz="0" w:space="0" w:color="auto"/>
        <w:bottom w:val="none" w:sz="0" w:space="0" w:color="auto"/>
        <w:right w:val="none" w:sz="0" w:space="0" w:color="auto"/>
      </w:divBdr>
    </w:div>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173887567">
      <w:bodyDiv w:val="1"/>
      <w:marLeft w:val="0"/>
      <w:marRight w:val="0"/>
      <w:marTop w:val="0"/>
      <w:marBottom w:val="0"/>
      <w:divBdr>
        <w:top w:val="none" w:sz="0" w:space="0" w:color="auto"/>
        <w:left w:val="none" w:sz="0" w:space="0" w:color="auto"/>
        <w:bottom w:val="none" w:sz="0" w:space="0" w:color="auto"/>
        <w:right w:val="none" w:sz="0" w:space="0" w:color="auto"/>
      </w:divBdr>
    </w:div>
    <w:div w:id="189685958">
      <w:bodyDiv w:val="1"/>
      <w:marLeft w:val="0"/>
      <w:marRight w:val="0"/>
      <w:marTop w:val="0"/>
      <w:marBottom w:val="0"/>
      <w:divBdr>
        <w:top w:val="none" w:sz="0" w:space="0" w:color="auto"/>
        <w:left w:val="none" w:sz="0" w:space="0" w:color="auto"/>
        <w:bottom w:val="none" w:sz="0" w:space="0" w:color="auto"/>
        <w:right w:val="none" w:sz="0" w:space="0" w:color="auto"/>
      </w:divBdr>
    </w:div>
    <w:div w:id="192959307">
      <w:bodyDiv w:val="1"/>
      <w:marLeft w:val="0"/>
      <w:marRight w:val="0"/>
      <w:marTop w:val="0"/>
      <w:marBottom w:val="0"/>
      <w:divBdr>
        <w:top w:val="none" w:sz="0" w:space="0" w:color="auto"/>
        <w:left w:val="none" w:sz="0" w:space="0" w:color="auto"/>
        <w:bottom w:val="none" w:sz="0" w:space="0" w:color="auto"/>
        <w:right w:val="none" w:sz="0" w:space="0" w:color="auto"/>
      </w:divBdr>
    </w:div>
    <w:div w:id="278416360">
      <w:bodyDiv w:val="1"/>
      <w:marLeft w:val="0"/>
      <w:marRight w:val="0"/>
      <w:marTop w:val="0"/>
      <w:marBottom w:val="0"/>
      <w:divBdr>
        <w:top w:val="none" w:sz="0" w:space="0" w:color="auto"/>
        <w:left w:val="none" w:sz="0" w:space="0" w:color="auto"/>
        <w:bottom w:val="none" w:sz="0" w:space="0" w:color="auto"/>
        <w:right w:val="none" w:sz="0" w:space="0" w:color="auto"/>
      </w:divBdr>
    </w:div>
    <w:div w:id="341014363">
      <w:bodyDiv w:val="1"/>
      <w:marLeft w:val="0"/>
      <w:marRight w:val="0"/>
      <w:marTop w:val="0"/>
      <w:marBottom w:val="0"/>
      <w:divBdr>
        <w:top w:val="none" w:sz="0" w:space="0" w:color="auto"/>
        <w:left w:val="none" w:sz="0" w:space="0" w:color="auto"/>
        <w:bottom w:val="none" w:sz="0" w:space="0" w:color="auto"/>
        <w:right w:val="none" w:sz="0" w:space="0" w:color="auto"/>
      </w:divBdr>
    </w:div>
    <w:div w:id="403575713">
      <w:bodyDiv w:val="1"/>
      <w:marLeft w:val="0"/>
      <w:marRight w:val="0"/>
      <w:marTop w:val="0"/>
      <w:marBottom w:val="0"/>
      <w:divBdr>
        <w:top w:val="none" w:sz="0" w:space="0" w:color="auto"/>
        <w:left w:val="none" w:sz="0" w:space="0" w:color="auto"/>
        <w:bottom w:val="none" w:sz="0" w:space="0" w:color="auto"/>
        <w:right w:val="none" w:sz="0" w:space="0" w:color="auto"/>
      </w:divBdr>
    </w:div>
    <w:div w:id="416438934">
      <w:bodyDiv w:val="1"/>
      <w:marLeft w:val="0"/>
      <w:marRight w:val="0"/>
      <w:marTop w:val="0"/>
      <w:marBottom w:val="0"/>
      <w:divBdr>
        <w:top w:val="none" w:sz="0" w:space="0" w:color="auto"/>
        <w:left w:val="none" w:sz="0" w:space="0" w:color="auto"/>
        <w:bottom w:val="none" w:sz="0" w:space="0" w:color="auto"/>
        <w:right w:val="none" w:sz="0" w:space="0" w:color="auto"/>
      </w:divBdr>
    </w:div>
    <w:div w:id="438067675">
      <w:bodyDiv w:val="1"/>
      <w:marLeft w:val="0"/>
      <w:marRight w:val="0"/>
      <w:marTop w:val="0"/>
      <w:marBottom w:val="0"/>
      <w:divBdr>
        <w:top w:val="none" w:sz="0" w:space="0" w:color="auto"/>
        <w:left w:val="none" w:sz="0" w:space="0" w:color="auto"/>
        <w:bottom w:val="none" w:sz="0" w:space="0" w:color="auto"/>
        <w:right w:val="none" w:sz="0" w:space="0" w:color="auto"/>
      </w:divBdr>
    </w:div>
    <w:div w:id="451481640">
      <w:bodyDiv w:val="1"/>
      <w:marLeft w:val="0"/>
      <w:marRight w:val="0"/>
      <w:marTop w:val="0"/>
      <w:marBottom w:val="0"/>
      <w:divBdr>
        <w:top w:val="none" w:sz="0" w:space="0" w:color="auto"/>
        <w:left w:val="none" w:sz="0" w:space="0" w:color="auto"/>
        <w:bottom w:val="none" w:sz="0" w:space="0" w:color="auto"/>
        <w:right w:val="none" w:sz="0" w:space="0" w:color="auto"/>
      </w:divBdr>
    </w:div>
    <w:div w:id="52024275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739987587">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715184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097671364">
      <w:bodyDiv w:val="1"/>
      <w:marLeft w:val="0"/>
      <w:marRight w:val="0"/>
      <w:marTop w:val="0"/>
      <w:marBottom w:val="0"/>
      <w:divBdr>
        <w:top w:val="none" w:sz="0" w:space="0" w:color="auto"/>
        <w:left w:val="none" w:sz="0" w:space="0" w:color="auto"/>
        <w:bottom w:val="none" w:sz="0" w:space="0" w:color="auto"/>
        <w:right w:val="none" w:sz="0" w:space="0" w:color="auto"/>
      </w:divBdr>
    </w:div>
    <w:div w:id="1097946763">
      <w:bodyDiv w:val="1"/>
      <w:marLeft w:val="0"/>
      <w:marRight w:val="0"/>
      <w:marTop w:val="0"/>
      <w:marBottom w:val="0"/>
      <w:divBdr>
        <w:top w:val="none" w:sz="0" w:space="0" w:color="auto"/>
        <w:left w:val="none" w:sz="0" w:space="0" w:color="auto"/>
        <w:bottom w:val="none" w:sz="0" w:space="0" w:color="auto"/>
        <w:right w:val="none" w:sz="0" w:space="0" w:color="auto"/>
      </w:divBdr>
    </w:div>
    <w:div w:id="1165903127">
      <w:bodyDiv w:val="1"/>
      <w:marLeft w:val="0"/>
      <w:marRight w:val="0"/>
      <w:marTop w:val="0"/>
      <w:marBottom w:val="0"/>
      <w:divBdr>
        <w:top w:val="none" w:sz="0" w:space="0" w:color="auto"/>
        <w:left w:val="none" w:sz="0" w:space="0" w:color="auto"/>
        <w:bottom w:val="none" w:sz="0" w:space="0" w:color="auto"/>
        <w:right w:val="none" w:sz="0" w:space="0" w:color="auto"/>
      </w:divBdr>
    </w:div>
    <w:div w:id="1182743519">
      <w:bodyDiv w:val="1"/>
      <w:marLeft w:val="0"/>
      <w:marRight w:val="0"/>
      <w:marTop w:val="0"/>
      <w:marBottom w:val="0"/>
      <w:divBdr>
        <w:top w:val="none" w:sz="0" w:space="0" w:color="auto"/>
        <w:left w:val="none" w:sz="0" w:space="0" w:color="auto"/>
        <w:bottom w:val="none" w:sz="0" w:space="0" w:color="auto"/>
        <w:right w:val="none" w:sz="0" w:space="0" w:color="auto"/>
      </w:divBdr>
    </w:div>
    <w:div w:id="1185512136">
      <w:bodyDiv w:val="1"/>
      <w:marLeft w:val="0"/>
      <w:marRight w:val="0"/>
      <w:marTop w:val="0"/>
      <w:marBottom w:val="0"/>
      <w:divBdr>
        <w:top w:val="none" w:sz="0" w:space="0" w:color="auto"/>
        <w:left w:val="none" w:sz="0" w:space="0" w:color="auto"/>
        <w:bottom w:val="none" w:sz="0" w:space="0" w:color="auto"/>
        <w:right w:val="none" w:sz="0" w:space="0" w:color="auto"/>
      </w:divBdr>
    </w:div>
    <w:div w:id="1304045979">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396584130">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1466503215">
      <w:bodyDiv w:val="1"/>
      <w:marLeft w:val="0"/>
      <w:marRight w:val="0"/>
      <w:marTop w:val="0"/>
      <w:marBottom w:val="0"/>
      <w:divBdr>
        <w:top w:val="none" w:sz="0" w:space="0" w:color="auto"/>
        <w:left w:val="none" w:sz="0" w:space="0" w:color="auto"/>
        <w:bottom w:val="none" w:sz="0" w:space="0" w:color="auto"/>
        <w:right w:val="none" w:sz="0" w:space="0" w:color="auto"/>
      </w:divBdr>
    </w:div>
    <w:div w:id="1479883451">
      <w:bodyDiv w:val="1"/>
      <w:marLeft w:val="0"/>
      <w:marRight w:val="0"/>
      <w:marTop w:val="0"/>
      <w:marBottom w:val="0"/>
      <w:divBdr>
        <w:top w:val="none" w:sz="0" w:space="0" w:color="auto"/>
        <w:left w:val="none" w:sz="0" w:space="0" w:color="auto"/>
        <w:bottom w:val="none" w:sz="0" w:space="0" w:color="auto"/>
        <w:right w:val="none" w:sz="0" w:space="0" w:color="auto"/>
      </w:divBdr>
    </w:div>
    <w:div w:id="1504012203">
      <w:bodyDiv w:val="1"/>
      <w:marLeft w:val="0"/>
      <w:marRight w:val="0"/>
      <w:marTop w:val="0"/>
      <w:marBottom w:val="0"/>
      <w:divBdr>
        <w:top w:val="none" w:sz="0" w:space="0" w:color="auto"/>
        <w:left w:val="none" w:sz="0" w:space="0" w:color="auto"/>
        <w:bottom w:val="none" w:sz="0" w:space="0" w:color="auto"/>
        <w:right w:val="none" w:sz="0" w:space="0" w:color="auto"/>
      </w:divBdr>
    </w:div>
    <w:div w:id="1561747873">
      <w:bodyDiv w:val="1"/>
      <w:marLeft w:val="0"/>
      <w:marRight w:val="0"/>
      <w:marTop w:val="0"/>
      <w:marBottom w:val="0"/>
      <w:divBdr>
        <w:top w:val="none" w:sz="0" w:space="0" w:color="auto"/>
        <w:left w:val="none" w:sz="0" w:space="0" w:color="auto"/>
        <w:bottom w:val="none" w:sz="0" w:space="0" w:color="auto"/>
        <w:right w:val="none" w:sz="0" w:space="0" w:color="auto"/>
      </w:divBdr>
    </w:div>
    <w:div w:id="1587111727">
      <w:bodyDiv w:val="1"/>
      <w:marLeft w:val="0"/>
      <w:marRight w:val="0"/>
      <w:marTop w:val="0"/>
      <w:marBottom w:val="0"/>
      <w:divBdr>
        <w:top w:val="none" w:sz="0" w:space="0" w:color="auto"/>
        <w:left w:val="none" w:sz="0" w:space="0" w:color="auto"/>
        <w:bottom w:val="none" w:sz="0" w:space="0" w:color="auto"/>
        <w:right w:val="none" w:sz="0" w:space="0" w:color="auto"/>
      </w:divBdr>
    </w:div>
    <w:div w:id="1662004596">
      <w:bodyDiv w:val="1"/>
      <w:marLeft w:val="0"/>
      <w:marRight w:val="0"/>
      <w:marTop w:val="0"/>
      <w:marBottom w:val="0"/>
      <w:divBdr>
        <w:top w:val="none" w:sz="0" w:space="0" w:color="auto"/>
        <w:left w:val="none" w:sz="0" w:space="0" w:color="auto"/>
        <w:bottom w:val="none" w:sz="0" w:space="0" w:color="auto"/>
        <w:right w:val="none" w:sz="0" w:space="0" w:color="auto"/>
      </w:divBdr>
    </w:div>
    <w:div w:id="1782845285">
      <w:bodyDiv w:val="1"/>
      <w:marLeft w:val="0"/>
      <w:marRight w:val="0"/>
      <w:marTop w:val="0"/>
      <w:marBottom w:val="0"/>
      <w:divBdr>
        <w:top w:val="none" w:sz="0" w:space="0" w:color="auto"/>
        <w:left w:val="none" w:sz="0" w:space="0" w:color="auto"/>
        <w:bottom w:val="none" w:sz="0" w:space="0" w:color="auto"/>
        <w:right w:val="none" w:sz="0" w:space="0" w:color="auto"/>
      </w:divBdr>
    </w:div>
    <w:div w:id="1808281521">
      <w:bodyDiv w:val="1"/>
      <w:marLeft w:val="0"/>
      <w:marRight w:val="0"/>
      <w:marTop w:val="0"/>
      <w:marBottom w:val="0"/>
      <w:divBdr>
        <w:top w:val="none" w:sz="0" w:space="0" w:color="auto"/>
        <w:left w:val="none" w:sz="0" w:space="0" w:color="auto"/>
        <w:bottom w:val="none" w:sz="0" w:space="0" w:color="auto"/>
        <w:right w:val="none" w:sz="0" w:space="0" w:color="auto"/>
      </w:divBdr>
    </w:div>
    <w:div w:id="1878741727">
      <w:bodyDiv w:val="1"/>
      <w:marLeft w:val="0"/>
      <w:marRight w:val="0"/>
      <w:marTop w:val="0"/>
      <w:marBottom w:val="0"/>
      <w:divBdr>
        <w:top w:val="none" w:sz="0" w:space="0" w:color="auto"/>
        <w:left w:val="none" w:sz="0" w:space="0" w:color="auto"/>
        <w:bottom w:val="none" w:sz="0" w:space="0" w:color="auto"/>
        <w:right w:val="none" w:sz="0" w:space="0" w:color="auto"/>
      </w:divBdr>
    </w:div>
    <w:div w:id="1893732367">
      <w:bodyDiv w:val="1"/>
      <w:marLeft w:val="0"/>
      <w:marRight w:val="0"/>
      <w:marTop w:val="0"/>
      <w:marBottom w:val="0"/>
      <w:divBdr>
        <w:top w:val="none" w:sz="0" w:space="0" w:color="auto"/>
        <w:left w:val="none" w:sz="0" w:space="0" w:color="auto"/>
        <w:bottom w:val="none" w:sz="0" w:space="0" w:color="auto"/>
        <w:right w:val="none" w:sz="0" w:space="0" w:color="auto"/>
      </w:divBdr>
    </w:div>
    <w:div w:id="1919904543">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58566617">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 w:id="2001077278">
      <w:bodyDiv w:val="1"/>
      <w:marLeft w:val="0"/>
      <w:marRight w:val="0"/>
      <w:marTop w:val="0"/>
      <w:marBottom w:val="0"/>
      <w:divBdr>
        <w:top w:val="none" w:sz="0" w:space="0" w:color="auto"/>
        <w:left w:val="none" w:sz="0" w:space="0" w:color="auto"/>
        <w:bottom w:val="none" w:sz="0" w:space="0" w:color="auto"/>
        <w:right w:val="none" w:sz="0" w:space="0" w:color="auto"/>
      </w:divBdr>
    </w:div>
    <w:div w:id="2094203917">
      <w:bodyDiv w:val="1"/>
      <w:marLeft w:val="0"/>
      <w:marRight w:val="0"/>
      <w:marTop w:val="0"/>
      <w:marBottom w:val="0"/>
      <w:divBdr>
        <w:top w:val="none" w:sz="0" w:space="0" w:color="auto"/>
        <w:left w:val="none" w:sz="0" w:space="0" w:color="auto"/>
        <w:bottom w:val="none" w:sz="0" w:space="0" w:color="auto"/>
        <w:right w:val="none" w:sz="0" w:space="0" w:color="auto"/>
      </w:divBdr>
    </w:div>
    <w:div w:id="2117825037">
      <w:bodyDiv w:val="1"/>
      <w:marLeft w:val="0"/>
      <w:marRight w:val="0"/>
      <w:marTop w:val="0"/>
      <w:marBottom w:val="0"/>
      <w:divBdr>
        <w:top w:val="none" w:sz="0" w:space="0" w:color="auto"/>
        <w:left w:val="none" w:sz="0" w:space="0" w:color="auto"/>
        <w:bottom w:val="none" w:sz="0" w:space="0" w:color="auto"/>
        <w:right w:val="none" w:sz="0" w:space="0" w:color="auto"/>
      </w:divBdr>
    </w:div>
    <w:div w:id="21341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gata/materials/funding/2020-ari-sfy21/ARISFY21NOFO.pdf" TargetMode="External"/><Relationship Id="rId13" Type="http://schemas.openxmlformats.org/officeDocument/2006/relationships/hyperlink" Target="https://icjia.illinois.gov/gata/materials/funding/2020-ari-sfy21/ARISFY21NOFONarrative.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ilga.gov/legislation/ilcs/ilcs3.asp?ActID=3156" TargetMode="External"/><Relationship Id="rId12" Type="http://schemas.openxmlformats.org/officeDocument/2006/relationships/hyperlink" Target="https://icjia.illinois.gov/gata/materials/funding/2020-ari-sfy21/ARISFY21NOFO.pdf" TargetMode="External"/><Relationship Id="rId17" Type="http://schemas.openxmlformats.org/officeDocument/2006/relationships/hyperlink" Target="https://icjia.illinois.gov/gata/materials/funding/2020-ari-sfy21/ARISFY21NOFONarrative.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CJA.AdultRedeployNOFO@illinois.go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jia.illinois.gov/gata/materials/funding/2020-ari-sfy21/ARISFY21NOFONarrative.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llinois.gov/sites/gata/pages/resourcelibrary.aspx" TargetMode="External"/><Relationship Id="rId23" Type="http://schemas.openxmlformats.org/officeDocument/2006/relationships/footer" Target="footer3.xml"/><Relationship Id="rId10" Type="http://schemas.openxmlformats.org/officeDocument/2006/relationships/hyperlink" Target="http://www.sam.gov/SA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protect2.fireeye.com/v1/url?k=563ea92d-0b979348-563afc29-0cc47ad9c360-7f46b722bea41b2d&amp;q=1&amp;e=485d28b5-86f0-42a3-85f9-a6bd365588bc&amp;u=https%3A%2F%2Ficjia.az1.qualtrics.com%2Fjfe%2Fform%2FSV_bPpc05teP4IArvn" TargetMode="External"/><Relationship Id="rId14" Type="http://schemas.openxmlformats.org/officeDocument/2006/relationships/hyperlink" Target="https://icjia.illinois.gov/gata/materials/funding/2020-ari-sfy21/ARISFY21NOFO.pdf"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Dyar, Mary Ann</cp:lastModifiedBy>
  <cp:revision>2</cp:revision>
  <dcterms:created xsi:type="dcterms:W3CDTF">2020-04-07T19:31:00Z</dcterms:created>
  <dcterms:modified xsi:type="dcterms:W3CDTF">2020-04-09T03:59:00Z</dcterms:modified>
</cp:coreProperties>
</file>