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D62C6D" w14:textId="03FFAEBD" w:rsidR="00A024F4" w:rsidRPr="00472F74" w:rsidRDefault="00EF3BC6" w:rsidP="00315CA0">
      <w:pPr>
        <w:jc w:val="center"/>
        <w:rPr>
          <w:b/>
          <w:sz w:val="28"/>
          <w:szCs w:val="32"/>
        </w:rPr>
      </w:pPr>
      <w:bookmarkStart w:id="0" w:name="_GoBack"/>
      <w:bookmarkEnd w:id="0"/>
      <w:r>
        <w:rPr>
          <w:b/>
          <w:sz w:val="28"/>
          <w:szCs w:val="32"/>
        </w:rPr>
        <w:t>Planning</w:t>
      </w:r>
      <w:r w:rsidR="00A024F4" w:rsidRPr="00472F74">
        <w:rPr>
          <w:b/>
          <w:sz w:val="28"/>
          <w:szCs w:val="32"/>
        </w:rPr>
        <w:t xml:space="preserve"> Grant</w:t>
      </w:r>
    </w:p>
    <w:p w14:paraId="7E731B40" w14:textId="77777777" w:rsidR="00315CA0" w:rsidRPr="00472F74" w:rsidRDefault="00315CA0" w:rsidP="00315CA0">
      <w:pPr>
        <w:jc w:val="center"/>
        <w:rPr>
          <w:b/>
          <w:sz w:val="28"/>
          <w:szCs w:val="32"/>
        </w:rPr>
      </w:pPr>
      <w:r w:rsidRPr="00472F74">
        <w:rPr>
          <w:b/>
          <w:sz w:val="28"/>
          <w:szCs w:val="32"/>
        </w:rPr>
        <w:t>Program Narrative</w:t>
      </w:r>
    </w:p>
    <w:p w14:paraId="3E12D478" w14:textId="3EB3D5A5" w:rsidR="004B4404" w:rsidRDefault="004B4404" w:rsidP="00315CA0">
      <w:pPr>
        <w:jc w:val="center"/>
        <w:rPr>
          <w:b/>
          <w:sz w:val="24"/>
          <w:szCs w:val="32"/>
        </w:rPr>
      </w:pPr>
    </w:p>
    <w:p w14:paraId="1417EA25" w14:textId="007FE830" w:rsidR="004B4404" w:rsidRPr="004B4404" w:rsidRDefault="004B4404" w:rsidP="00315CA0">
      <w:pPr>
        <w:jc w:val="center"/>
        <w:rPr>
          <w:sz w:val="24"/>
          <w:szCs w:val="32"/>
        </w:rPr>
      </w:pPr>
      <w:r w:rsidRPr="004B4404">
        <w:rPr>
          <w:noProof/>
          <w:sz w:val="24"/>
          <w:szCs w:val="32"/>
        </w:rPr>
        <mc:AlternateContent>
          <mc:Choice Requires="wps">
            <w:drawing>
              <wp:inline distT="0" distB="0" distL="0" distR="0" wp14:anchorId="45FB2B1D" wp14:editId="52C99934">
                <wp:extent cx="5951855" cy="1762125"/>
                <wp:effectExtent l="0" t="0" r="10795" b="28575"/>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1855" cy="1762125"/>
                        </a:xfrm>
                        <a:prstGeom prst="rect">
                          <a:avLst/>
                        </a:prstGeom>
                        <a:solidFill>
                          <a:schemeClr val="bg1">
                            <a:lumMod val="85000"/>
                          </a:schemeClr>
                        </a:solidFill>
                        <a:ln w="9525">
                          <a:solidFill>
                            <a:srgbClr val="000000"/>
                          </a:solidFill>
                          <a:miter lim="800000"/>
                          <a:headEnd/>
                          <a:tailEnd/>
                        </a:ln>
                      </wps:spPr>
                      <wps:txbx>
                        <w:txbxContent>
                          <w:p w14:paraId="14A562B2" w14:textId="77777777" w:rsidR="009E459B" w:rsidRPr="009E459B" w:rsidRDefault="009E459B" w:rsidP="009E459B">
                            <w:pPr>
                              <w:rPr>
                                <w:sz w:val="24"/>
                              </w:rPr>
                            </w:pPr>
                            <w:r w:rsidRPr="009E459B">
                              <w:rPr>
                                <w:sz w:val="24"/>
                              </w:rPr>
                              <w:t xml:space="preserve">INSTRUCTIONS: The program narrative should be single-spaced, using a standard 12-point font (Times New Roman preferred); have 1-inch margins; and not exceed 20 pages total. </w:t>
                            </w:r>
                          </w:p>
                          <w:p w14:paraId="27C8121E" w14:textId="77777777" w:rsidR="009E459B" w:rsidRPr="009E459B" w:rsidRDefault="009E459B" w:rsidP="009E459B">
                            <w:pPr>
                              <w:rPr>
                                <w:sz w:val="24"/>
                              </w:rPr>
                            </w:pPr>
                          </w:p>
                          <w:p w14:paraId="416BDF5E" w14:textId="77777777" w:rsidR="009E459B" w:rsidRPr="009E459B" w:rsidRDefault="009E459B" w:rsidP="009E459B">
                            <w:pPr>
                              <w:rPr>
                                <w:sz w:val="24"/>
                              </w:rPr>
                            </w:pPr>
                            <w:r w:rsidRPr="009E459B">
                              <w:rPr>
                                <w:sz w:val="24"/>
                              </w:rPr>
                              <w:t xml:space="preserve">Please do not delete the questions, nor any sections in this document. Complete the narrative using the text boxes in this form. Each section of the program narrative must have a heading that corresponds to the headings listed below. </w:t>
                            </w:r>
                          </w:p>
                          <w:p w14:paraId="6264E426" w14:textId="77777777" w:rsidR="009E459B" w:rsidRPr="009E459B" w:rsidRDefault="009E459B" w:rsidP="009E459B">
                            <w:pPr>
                              <w:rPr>
                                <w:sz w:val="24"/>
                              </w:rPr>
                            </w:pPr>
                          </w:p>
                          <w:p w14:paraId="69AD1C46" w14:textId="53917F30" w:rsidR="00367927" w:rsidRPr="00F80077" w:rsidRDefault="009E459B" w:rsidP="009E459B">
                            <w:pPr>
                              <w:rPr>
                                <w:sz w:val="24"/>
                              </w:rPr>
                            </w:pPr>
                            <w:r w:rsidRPr="009E459B">
                              <w:rPr>
                                <w:sz w:val="24"/>
                              </w:rPr>
                              <w:t>ICJIA requires the ability to copy and paste narrative submitted in this document. It is strongly recommended that applicants submit the program narrative in Word document.</w:t>
                            </w:r>
                          </w:p>
                        </w:txbxContent>
                      </wps:txbx>
                      <wps:bodyPr rot="0" vert="horz" wrap="square" lIns="91440" tIns="45720" rIns="91440" bIns="45720" anchor="t" anchorCtr="0">
                        <a:noAutofit/>
                      </wps:bodyPr>
                    </wps:wsp>
                  </a:graphicData>
                </a:graphic>
              </wp:inline>
            </w:drawing>
          </mc:Choice>
          <mc:Fallback>
            <w:pict>
              <v:shapetype w14:anchorId="45FB2B1D" id="_x0000_t202" coordsize="21600,21600" o:spt="202" path="m,l,21600r21600,l21600,xe">
                <v:stroke joinstyle="miter"/>
                <v:path gradientshapeok="t" o:connecttype="rect"/>
              </v:shapetype>
              <v:shape id="Text Box 2" o:spid="_x0000_s1026" type="#_x0000_t202" style="width:468.65pt;height:13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" fillcolor="#d8d8d8 [2732]">
                <v:textbox>
                  <w:txbxContent>
                    <w:p w14:paraId="14A562B2" w14:textId="77777777" w:rsidR="009E459B" w:rsidRPr="009E459B" w:rsidRDefault="009E459B" w:rsidP="009E459B">
                      <w:pPr>
                        <w:rPr>
                          <w:sz w:val="24"/>
                        </w:rPr>
                      </w:pPr>
                      <w:r w:rsidRPr="009E459B">
                        <w:rPr>
                          <w:sz w:val="24"/>
                        </w:rPr>
                        <w:t xml:space="preserve">INSTRUCTIONS: The program narrative should be single-spaced, using a standard 12-point font (Times New Roman preferred); have 1-inch margins; and not exceed 20 pages total. </w:t>
                      </w:r>
                    </w:p>
                    <w:p w14:paraId="27C8121E" w14:textId="77777777" w:rsidR="009E459B" w:rsidRPr="009E459B" w:rsidRDefault="009E459B" w:rsidP="009E459B">
                      <w:pPr>
                        <w:rPr>
                          <w:sz w:val="24"/>
                        </w:rPr>
                      </w:pPr>
                    </w:p>
                    <w:p w14:paraId="416BDF5E" w14:textId="77777777" w:rsidR="009E459B" w:rsidRPr="009E459B" w:rsidRDefault="009E459B" w:rsidP="009E459B">
                      <w:pPr>
                        <w:rPr>
                          <w:sz w:val="24"/>
                        </w:rPr>
                      </w:pPr>
                      <w:r w:rsidRPr="009E459B">
                        <w:rPr>
                          <w:sz w:val="24"/>
                        </w:rPr>
                        <w:t xml:space="preserve">Please do not delete the questions, nor any sections in this document. Complete the narrative using the text boxes in this form. Each section of the program narrative must have a heading that corresponds to the headings listed below. </w:t>
                      </w:r>
                    </w:p>
                    <w:p w14:paraId="6264E426" w14:textId="77777777" w:rsidR="009E459B" w:rsidRPr="009E459B" w:rsidRDefault="009E459B" w:rsidP="009E459B">
                      <w:pPr>
                        <w:rPr>
                          <w:sz w:val="24"/>
                        </w:rPr>
                      </w:pPr>
                    </w:p>
                    <w:p w14:paraId="69AD1C46" w14:textId="53917F30" w:rsidR="00367927" w:rsidRPr="00F80077" w:rsidRDefault="009E459B" w:rsidP="009E459B">
                      <w:pPr>
                        <w:rPr>
                          <w:sz w:val="24"/>
                        </w:rPr>
                      </w:pPr>
                      <w:r w:rsidRPr="009E459B">
                        <w:rPr>
                          <w:sz w:val="24"/>
                        </w:rPr>
                        <w:t>ICJIA requires the ability to copy and paste narrative submitted in this document. It is strongly recommended that applicants submit the program narrative in Word document.</w:t>
                      </w:r>
                    </w:p>
                  </w:txbxContent>
                </v:textbox>
                <w10:anchorlock/>
              </v:shape>
            </w:pict>
          </mc:Fallback>
        </mc:AlternateContent>
      </w:r>
    </w:p>
    <w:p w14:paraId="0B0B7058" w14:textId="77777777" w:rsidR="004B4404" w:rsidRDefault="004B4404">
      <w:pPr>
        <w:widowControl/>
        <w:tabs>
          <w:tab w:val="left" w:pos="-720"/>
        </w:tabs>
        <w:suppressAutoHyphens/>
        <w:rPr>
          <w:sz w:val="24"/>
        </w:rPr>
      </w:pPr>
    </w:p>
    <w:p w14:paraId="1478C114" w14:textId="29465A85" w:rsidR="005407C7" w:rsidRDefault="00BD28FB">
      <w:pPr>
        <w:widowControl/>
        <w:tabs>
          <w:tab w:val="left" w:pos="-720"/>
        </w:tabs>
        <w:suppressAutoHyphens/>
        <w:rPr>
          <w:sz w:val="24"/>
        </w:rPr>
      </w:pPr>
      <w:r w:rsidRPr="001803CB">
        <w:rPr>
          <w:sz w:val="24"/>
        </w:rPr>
        <w:t xml:space="preserve">Adult Redeploy Illinois (ARI) is a program created </w:t>
      </w:r>
      <w:r w:rsidR="002B4720">
        <w:rPr>
          <w:sz w:val="24"/>
        </w:rPr>
        <w:t>pursuant to</w:t>
      </w:r>
      <w:r w:rsidR="002B4720" w:rsidRPr="001803CB">
        <w:rPr>
          <w:sz w:val="24"/>
        </w:rPr>
        <w:t xml:space="preserve"> </w:t>
      </w:r>
      <w:r w:rsidRPr="001803CB">
        <w:rPr>
          <w:sz w:val="24"/>
        </w:rPr>
        <w:t xml:space="preserve">the Crime Reduction Act of 2009 </w:t>
      </w:r>
      <w:r w:rsidRPr="00F80077">
        <w:rPr>
          <w:sz w:val="24"/>
        </w:rPr>
        <w:t>(</w:t>
      </w:r>
      <w:r w:rsidR="002B4720" w:rsidRPr="00F80077">
        <w:rPr>
          <w:color w:val="000000"/>
          <w:sz w:val="24"/>
          <w:shd w:val="clear" w:color="auto" w:fill="FFFFFF"/>
        </w:rPr>
        <w:t>730 ILCS 190/1</w:t>
      </w:r>
      <w:r w:rsidRPr="00F80077">
        <w:rPr>
          <w:sz w:val="24"/>
        </w:rPr>
        <w:t>)</w:t>
      </w:r>
      <w:r w:rsidRPr="001803CB">
        <w:rPr>
          <w:sz w:val="24"/>
        </w:rPr>
        <w:t xml:space="preserve"> under which counties, groups of counties, or judicial circuits agree to reduce their commitments to the Illinois Department of Corrections</w:t>
      </w:r>
      <w:r w:rsidR="00A93D1D">
        <w:rPr>
          <w:sz w:val="24"/>
        </w:rPr>
        <w:t xml:space="preserve"> (IDOC)</w:t>
      </w:r>
      <w:r w:rsidRPr="001803CB">
        <w:rPr>
          <w:sz w:val="24"/>
        </w:rPr>
        <w:t xml:space="preserve"> </w:t>
      </w:r>
      <w:r w:rsidR="005407C7">
        <w:rPr>
          <w:sz w:val="24"/>
        </w:rPr>
        <w:t xml:space="preserve">from a defined target population </w:t>
      </w:r>
      <w:r w:rsidRPr="001803CB">
        <w:rPr>
          <w:sz w:val="24"/>
        </w:rPr>
        <w:t>by 25</w:t>
      </w:r>
      <w:r w:rsidR="00917EE1">
        <w:rPr>
          <w:sz w:val="24"/>
        </w:rPr>
        <w:t xml:space="preserve"> percent</w:t>
      </w:r>
      <w:r w:rsidRPr="001803CB">
        <w:rPr>
          <w:sz w:val="24"/>
        </w:rPr>
        <w:t xml:space="preserve">. In return, counties will receive state funding to provide supervision and community-based treatment alternatives to those individuals diverted from incarceration. </w:t>
      </w:r>
    </w:p>
    <w:p w14:paraId="7793C5D9" w14:textId="77777777" w:rsidR="005407C7" w:rsidRDefault="005407C7">
      <w:pPr>
        <w:widowControl/>
        <w:tabs>
          <w:tab w:val="left" w:pos="-720"/>
        </w:tabs>
        <w:suppressAutoHyphens/>
        <w:rPr>
          <w:sz w:val="24"/>
        </w:rPr>
      </w:pPr>
    </w:p>
    <w:p w14:paraId="3A9F69AF" w14:textId="5426051B" w:rsidR="00BD28FB" w:rsidRDefault="00E42397">
      <w:pPr>
        <w:widowControl/>
        <w:tabs>
          <w:tab w:val="left" w:pos="-720"/>
        </w:tabs>
        <w:suppressAutoHyphens/>
        <w:rPr>
          <w:color w:val="000000"/>
          <w:sz w:val="24"/>
        </w:rPr>
      </w:pPr>
      <w:r>
        <w:rPr>
          <w:sz w:val="24"/>
        </w:rPr>
        <w:t xml:space="preserve">Local units of government may apply for </w:t>
      </w:r>
      <w:r w:rsidR="00D5741A">
        <w:rPr>
          <w:sz w:val="24"/>
        </w:rPr>
        <w:t xml:space="preserve">state grant </w:t>
      </w:r>
      <w:r w:rsidR="00595309">
        <w:rPr>
          <w:sz w:val="24"/>
        </w:rPr>
        <w:t xml:space="preserve">funds </w:t>
      </w:r>
      <w:r w:rsidR="00D5741A">
        <w:rPr>
          <w:sz w:val="24"/>
        </w:rPr>
        <w:t xml:space="preserve">through ARI </w:t>
      </w:r>
      <w:r w:rsidR="00595309">
        <w:rPr>
          <w:sz w:val="24"/>
        </w:rPr>
        <w:t xml:space="preserve">to implement </w:t>
      </w:r>
      <w:r w:rsidR="0046718B">
        <w:rPr>
          <w:sz w:val="24"/>
        </w:rPr>
        <w:t xml:space="preserve">a </w:t>
      </w:r>
      <w:r w:rsidR="00595309">
        <w:rPr>
          <w:sz w:val="24"/>
        </w:rPr>
        <w:t xml:space="preserve">plan </w:t>
      </w:r>
      <w:r w:rsidR="0046718B">
        <w:rPr>
          <w:sz w:val="24"/>
        </w:rPr>
        <w:t xml:space="preserve">creating or </w:t>
      </w:r>
      <w:r w:rsidR="00595309">
        <w:rPr>
          <w:sz w:val="24"/>
        </w:rPr>
        <w:t>expanding</w:t>
      </w:r>
      <w:r w:rsidR="00595309">
        <w:rPr>
          <w:color w:val="000000"/>
          <w:sz w:val="24"/>
        </w:rPr>
        <w:t xml:space="preserve"> </w:t>
      </w:r>
      <w:r w:rsidR="00A96DCD">
        <w:rPr>
          <w:color w:val="000000"/>
          <w:sz w:val="24"/>
        </w:rPr>
        <w:t>a local continuum of evidence-based sanctions and interventions t</w:t>
      </w:r>
      <w:r w:rsidR="0046718B">
        <w:rPr>
          <w:color w:val="000000"/>
          <w:sz w:val="24"/>
        </w:rPr>
        <w:t>hat will protect public safety and reduce reliance on incarceration in state and local facilities.</w:t>
      </w:r>
    </w:p>
    <w:p w14:paraId="5C1048C9" w14:textId="77777777" w:rsidR="00D22D28" w:rsidRDefault="00D22D28">
      <w:pPr>
        <w:widowControl/>
        <w:tabs>
          <w:tab w:val="left" w:pos="-720"/>
        </w:tabs>
        <w:suppressAutoHyphens/>
        <w:rPr>
          <w:color w:val="000000"/>
          <w:sz w:val="24"/>
        </w:rPr>
      </w:pPr>
    </w:p>
    <w:p w14:paraId="3E4326E3" w14:textId="7FDA3C34" w:rsidR="00D234F8" w:rsidRPr="00192166" w:rsidRDefault="00D22D28" w:rsidP="00192166">
      <w:pPr>
        <w:rPr>
          <w:sz w:val="24"/>
        </w:rPr>
      </w:pPr>
      <w:r>
        <w:rPr>
          <w:color w:val="000000"/>
          <w:sz w:val="24"/>
        </w:rPr>
        <w:t xml:space="preserve">In this planning grant solicitation, ARI funds are available to support the process of developing the local plan. </w:t>
      </w:r>
      <w:r w:rsidR="00D234F8">
        <w:rPr>
          <w:sz w:val="24"/>
        </w:rPr>
        <w:t>During the</w:t>
      </w:r>
      <w:r w:rsidR="00D234F8" w:rsidRPr="00192166">
        <w:rPr>
          <w:sz w:val="24"/>
        </w:rPr>
        <w:t xml:space="preserve"> planning process, </w:t>
      </w:r>
      <w:r w:rsidR="00D234F8">
        <w:rPr>
          <w:sz w:val="24"/>
        </w:rPr>
        <w:t xml:space="preserve">the jurisdiction is expected to convene key stakeholders, </w:t>
      </w:r>
      <w:r w:rsidR="00D234F8" w:rsidRPr="00192166">
        <w:rPr>
          <w:sz w:val="24"/>
        </w:rPr>
        <w:t xml:space="preserve">analyze </w:t>
      </w:r>
      <w:r w:rsidR="00D234F8">
        <w:rPr>
          <w:sz w:val="24"/>
        </w:rPr>
        <w:t>local</w:t>
      </w:r>
      <w:r w:rsidR="00D234F8" w:rsidRPr="00192166">
        <w:rPr>
          <w:sz w:val="24"/>
        </w:rPr>
        <w:t xml:space="preserve"> criminal justice system da</w:t>
      </w:r>
      <w:r w:rsidR="00D234F8">
        <w:rPr>
          <w:sz w:val="24"/>
        </w:rPr>
        <w:t xml:space="preserve">ta and community service capacity, </w:t>
      </w:r>
      <w:r w:rsidR="00661675">
        <w:rPr>
          <w:sz w:val="24"/>
        </w:rPr>
        <w:t>and visit other jurisdictions, including e</w:t>
      </w:r>
      <w:r w:rsidR="00D234F8">
        <w:rPr>
          <w:sz w:val="24"/>
        </w:rPr>
        <w:t>xisting ARI sites</w:t>
      </w:r>
      <w:r w:rsidR="00661675">
        <w:rPr>
          <w:sz w:val="24"/>
        </w:rPr>
        <w:t>,</w:t>
      </w:r>
      <w:r w:rsidR="00D234F8" w:rsidRPr="00192166">
        <w:rPr>
          <w:sz w:val="24"/>
        </w:rPr>
        <w:t xml:space="preserve"> to </w:t>
      </w:r>
      <w:r w:rsidR="00D234F8">
        <w:rPr>
          <w:sz w:val="24"/>
        </w:rPr>
        <w:t>explore and determine</w:t>
      </w:r>
      <w:r w:rsidR="00D234F8" w:rsidRPr="00192166">
        <w:rPr>
          <w:sz w:val="24"/>
        </w:rPr>
        <w:t>:</w:t>
      </w:r>
      <w:r w:rsidR="00D234F8" w:rsidRPr="00192166">
        <w:rPr>
          <w:sz w:val="24"/>
        </w:rPr>
        <w:br/>
      </w:r>
    </w:p>
    <w:p w14:paraId="31379E25" w14:textId="77777777" w:rsidR="00D234F8" w:rsidRPr="00AB7C73" w:rsidRDefault="00D234F8" w:rsidP="00D234F8">
      <w:pPr>
        <w:numPr>
          <w:ilvl w:val="0"/>
          <w:numId w:val="15"/>
        </w:numPr>
        <w:rPr>
          <w:sz w:val="24"/>
        </w:rPr>
      </w:pPr>
      <w:r w:rsidRPr="00AB7C73">
        <w:rPr>
          <w:sz w:val="24"/>
        </w:rPr>
        <w:t xml:space="preserve">Potential eligible populations. </w:t>
      </w:r>
    </w:p>
    <w:p w14:paraId="3DBAB673" w14:textId="77777777" w:rsidR="00D234F8" w:rsidRPr="00AB7C73" w:rsidRDefault="00D234F8" w:rsidP="00D234F8">
      <w:pPr>
        <w:numPr>
          <w:ilvl w:val="0"/>
          <w:numId w:val="15"/>
        </w:numPr>
        <w:rPr>
          <w:sz w:val="24"/>
        </w:rPr>
      </w:pPr>
      <w:r w:rsidRPr="00AB7C73">
        <w:rPr>
          <w:sz w:val="24"/>
        </w:rPr>
        <w:t xml:space="preserve">Gaps between current services offered and evidence-based services needed. </w:t>
      </w:r>
    </w:p>
    <w:p w14:paraId="3EF63EC8" w14:textId="77777777" w:rsidR="00D234F8" w:rsidRDefault="00D234F8" w:rsidP="00D234F8">
      <w:pPr>
        <w:numPr>
          <w:ilvl w:val="0"/>
          <w:numId w:val="15"/>
        </w:numPr>
        <w:rPr>
          <w:sz w:val="24"/>
        </w:rPr>
      </w:pPr>
      <w:r w:rsidRPr="00AB7C73">
        <w:rPr>
          <w:sz w:val="24"/>
        </w:rPr>
        <w:t>Strategies for service delivery.</w:t>
      </w:r>
    </w:p>
    <w:p w14:paraId="4CBFFF9B" w14:textId="15C3377F" w:rsidR="00661675" w:rsidRPr="00AB7C73" w:rsidRDefault="00661675" w:rsidP="00D234F8">
      <w:pPr>
        <w:numPr>
          <w:ilvl w:val="0"/>
          <w:numId w:val="15"/>
        </w:numPr>
        <w:rPr>
          <w:sz w:val="24"/>
        </w:rPr>
      </w:pPr>
      <w:r>
        <w:rPr>
          <w:sz w:val="24"/>
        </w:rPr>
        <w:t>Data collection and analysis capabilities.</w:t>
      </w:r>
    </w:p>
    <w:p w14:paraId="07D352CE" w14:textId="1FB1479C" w:rsidR="00D234F8" w:rsidRPr="00AB7C73" w:rsidRDefault="00D234F8" w:rsidP="00D234F8">
      <w:pPr>
        <w:numPr>
          <w:ilvl w:val="0"/>
          <w:numId w:val="15"/>
        </w:numPr>
        <w:rPr>
          <w:sz w:val="24"/>
        </w:rPr>
      </w:pPr>
      <w:r w:rsidRPr="00AB7C73">
        <w:rPr>
          <w:sz w:val="24"/>
        </w:rPr>
        <w:t xml:space="preserve">Estimated costs </w:t>
      </w:r>
      <w:r w:rsidR="00A760D2">
        <w:rPr>
          <w:sz w:val="24"/>
        </w:rPr>
        <w:t>of</w:t>
      </w:r>
      <w:r w:rsidRPr="00AB7C73">
        <w:rPr>
          <w:sz w:val="24"/>
        </w:rPr>
        <w:t xml:space="preserve"> alternatives to incarceration. </w:t>
      </w:r>
    </w:p>
    <w:p w14:paraId="511C5BA3" w14:textId="77777777" w:rsidR="00D234F8" w:rsidRPr="00AB7C73" w:rsidRDefault="00D234F8" w:rsidP="00D234F8">
      <w:pPr>
        <w:rPr>
          <w:sz w:val="24"/>
        </w:rPr>
      </w:pPr>
    </w:p>
    <w:p w14:paraId="7DDA1B58" w14:textId="631E4114" w:rsidR="00843D9E" w:rsidRDefault="00D234F8" w:rsidP="00843D9E">
      <w:pPr>
        <w:pStyle w:val="ListParagraph"/>
        <w:ind w:left="0"/>
        <w:rPr>
          <w:sz w:val="24"/>
          <w:lang w:val="en"/>
        </w:rPr>
      </w:pPr>
      <w:r>
        <w:rPr>
          <w:sz w:val="24"/>
        </w:rPr>
        <w:t>As the result of this process</w:t>
      </w:r>
      <w:r w:rsidRPr="00AB7C73">
        <w:rPr>
          <w:sz w:val="24"/>
        </w:rPr>
        <w:t xml:space="preserve">, the </w:t>
      </w:r>
      <w:r>
        <w:rPr>
          <w:sz w:val="24"/>
        </w:rPr>
        <w:t>jurisdiction</w:t>
      </w:r>
      <w:r w:rsidRPr="00AB7C73">
        <w:rPr>
          <w:sz w:val="24"/>
        </w:rPr>
        <w:t xml:space="preserve"> will prepare a local plan to implement ARI for a target offender population, with the goal of reducing ARI-eligible commitments to IDOC by 25</w:t>
      </w:r>
      <w:r w:rsidR="0001422B">
        <w:rPr>
          <w:sz w:val="24"/>
        </w:rPr>
        <w:t xml:space="preserve"> percent</w:t>
      </w:r>
      <w:r w:rsidRPr="00AB7C73">
        <w:rPr>
          <w:sz w:val="24"/>
        </w:rPr>
        <w:t xml:space="preserve">. </w:t>
      </w:r>
      <w:r w:rsidR="00D22D28">
        <w:rPr>
          <w:sz w:val="24"/>
        </w:rPr>
        <w:t>In addition to regular required reporting to ICJIA, th</w:t>
      </w:r>
      <w:r w:rsidRPr="00AB7C73">
        <w:rPr>
          <w:sz w:val="24"/>
        </w:rPr>
        <w:t xml:space="preserve">e local plan will be submitted at the end of the planning process </w:t>
      </w:r>
      <w:r w:rsidR="00D22D28">
        <w:rPr>
          <w:sz w:val="24"/>
        </w:rPr>
        <w:t>for evaluation by the</w:t>
      </w:r>
      <w:r w:rsidRPr="00AB7C73">
        <w:rPr>
          <w:sz w:val="24"/>
        </w:rPr>
        <w:t xml:space="preserve"> ARI</w:t>
      </w:r>
      <w:r>
        <w:rPr>
          <w:sz w:val="24"/>
        </w:rPr>
        <w:t xml:space="preserve"> Oversight Board</w:t>
      </w:r>
      <w:r w:rsidRPr="00AB7C73">
        <w:rPr>
          <w:sz w:val="24"/>
        </w:rPr>
        <w:t xml:space="preserve"> </w:t>
      </w:r>
      <w:r w:rsidR="00661675">
        <w:rPr>
          <w:sz w:val="24"/>
        </w:rPr>
        <w:t>for alignment with ARI principles and cost-effectiveness</w:t>
      </w:r>
      <w:r w:rsidR="00D22D28">
        <w:rPr>
          <w:sz w:val="24"/>
        </w:rPr>
        <w:t xml:space="preserve"> prior to implementation</w:t>
      </w:r>
      <w:r w:rsidR="00661675">
        <w:rPr>
          <w:sz w:val="24"/>
        </w:rPr>
        <w:t>.</w:t>
      </w:r>
      <w:r w:rsidR="00843D9E" w:rsidRPr="00843D9E">
        <w:rPr>
          <w:sz w:val="24"/>
          <w:lang w:val="en"/>
        </w:rPr>
        <w:t xml:space="preserve"> </w:t>
      </w:r>
    </w:p>
    <w:p w14:paraId="52ED80D5" w14:textId="77777777" w:rsidR="00843D9E" w:rsidRDefault="00843D9E" w:rsidP="00843D9E">
      <w:pPr>
        <w:pStyle w:val="ListParagraph"/>
        <w:ind w:left="0"/>
        <w:rPr>
          <w:sz w:val="24"/>
          <w:lang w:val="en"/>
        </w:rPr>
      </w:pPr>
    </w:p>
    <w:p w14:paraId="2F5AFD33" w14:textId="7E52F5CB" w:rsidR="00843D9E" w:rsidRPr="00843D9E" w:rsidRDefault="00843D9E" w:rsidP="00843D9E">
      <w:pPr>
        <w:pStyle w:val="ListParagraph"/>
        <w:ind w:left="0"/>
        <w:rPr>
          <w:sz w:val="24"/>
          <w:lang w:val="en"/>
        </w:rPr>
      </w:pPr>
      <w:r w:rsidRPr="00843D9E">
        <w:rPr>
          <w:sz w:val="24"/>
          <w:lang w:val="en"/>
        </w:rPr>
        <w:t>Funding is available for the six-month period of January 1, 2019</w:t>
      </w:r>
      <w:r w:rsidR="00E5330E">
        <w:rPr>
          <w:sz w:val="24"/>
          <w:lang w:val="en"/>
        </w:rPr>
        <w:t>,</w:t>
      </w:r>
      <w:r w:rsidRPr="00843D9E">
        <w:rPr>
          <w:sz w:val="24"/>
          <w:lang w:val="en"/>
        </w:rPr>
        <w:t xml:space="preserve"> to June 30, 2019. Following </w:t>
      </w:r>
      <w:r w:rsidRPr="00843D9E">
        <w:rPr>
          <w:color w:val="000000"/>
          <w:sz w:val="24"/>
        </w:rPr>
        <w:t xml:space="preserve">successful completion of the initial grant period, applicants may be eligible for continuation grants for implementation, subject to satisfactory project performance, ICJIA and ARI Oversight Board approval, availability of funding, and term limitations imposed pursuant to </w:t>
      </w:r>
      <w:r>
        <w:rPr>
          <w:color w:val="000000"/>
          <w:sz w:val="24"/>
        </w:rPr>
        <w:t>the Grants Accountability and Transparency Act (</w:t>
      </w:r>
      <w:r w:rsidRPr="00843D9E">
        <w:rPr>
          <w:color w:val="000000"/>
          <w:sz w:val="24"/>
        </w:rPr>
        <w:t>GATA</w:t>
      </w:r>
      <w:r>
        <w:rPr>
          <w:color w:val="000000"/>
          <w:sz w:val="24"/>
        </w:rPr>
        <w:t>)</w:t>
      </w:r>
      <w:r w:rsidRPr="00843D9E">
        <w:rPr>
          <w:color w:val="000000"/>
          <w:sz w:val="24"/>
        </w:rPr>
        <w:t>.</w:t>
      </w:r>
    </w:p>
    <w:p w14:paraId="47F45BE6" w14:textId="1AB3876A" w:rsidR="00D234F8" w:rsidRDefault="00D234F8" w:rsidP="00192166">
      <w:pPr>
        <w:rPr>
          <w:sz w:val="24"/>
        </w:rPr>
      </w:pPr>
    </w:p>
    <w:p w14:paraId="40D89871" w14:textId="75C37153" w:rsidR="00CF2E22" w:rsidRPr="00A96B5C" w:rsidRDefault="00CF2E22" w:rsidP="00A96B5C">
      <w:pPr>
        <w:pStyle w:val="ListParagraph"/>
        <w:widowControl/>
        <w:numPr>
          <w:ilvl w:val="0"/>
          <w:numId w:val="18"/>
        </w:numPr>
        <w:autoSpaceDE/>
        <w:autoSpaceDN/>
        <w:adjustRightInd/>
        <w:rPr>
          <w:sz w:val="24"/>
        </w:rPr>
      </w:pPr>
      <w:r w:rsidRPr="00A96B5C">
        <w:rPr>
          <w:b/>
          <w:sz w:val="24"/>
        </w:rPr>
        <w:t>Summary of the Program</w:t>
      </w:r>
      <w:r w:rsidR="000D44FF">
        <w:rPr>
          <w:b/>
          <w:sz w:val="24"/>
        </w:rPr>
        <w:t xml:space="preserve"> – 10 Points </w:t>
      </w:r>
      <w:r w:rsidRPr="00A96B5C">
        <w:rPr>
          <w:b/>
          <w:sz w:val="24"/>
        </w:rPr>
        <w:t>(</w:t>
      </w:r>
      <w:r w:rsidRPr="00A96B5C">
        <w:rPr>
          <w:b/>
          <w:i/>
          <w:sz w:val="24"/>
        </w:rPr>
        <w:t>2 pages maximum</w:t>
      </w:r>
      <w:r w:rsidRPr="00A96B5C">
        <w:rPr>
          <w:b/>
          <w:sz w:val="24"/>
        </w:rPr>
        <w:t>)</w:t>
      </w:r>
    </w:p>
    <w:p w14:paraId="505D0430" w14:textId="77777777" w:rsidR="00CF2E22" w:rsidRPr="00CF2E22" w:rsidRDefault="00CF2E22" w:rsidP="00CF2E22">
      <w:pPr>
        <w:widowControl/>
        <w:autoSpaceDE/>
        <w:autoSpaceDN/>
        <w:adjustRightInd/>
        <w:rPr>
          <w:bCs/>
          <w:sz w:val="24"/>
        </w:rPr>
      </w:pPr>
    </w:p>
    <w:p w14:paraId="1B7676D0" w14:textId="7A9323DD" w:rsidR="00CF2E22" w:rsidRPr="00CF2E22" w:rsidRDefault="00CF2E22" w:rsidP="005B67D9">
      <w:pPr>
        <w:widowControl/>
        <w:autoSpaceDE/>
        <w:autoSpaceDN/>
        <w:adjustRightInd/>
        <w:rPr>
          <w:bCs/>
          <w:sz w:val="24"/>
        </w:rPr>
      </w:pPr>
      <w:r w:rsidRPr="00CF2E22">
        <w:rPr>
          <w:bCs/>
          <w:sz w:val="24"/>
        </w:rPr>
        <w:t xml:space="preserve">Provide a clear, concise summary of the proposal stating the need </w:t>
      </w:r>
      <w:r w:rsidR="001050E9">
        <w:rPr>
          <w:bCs/>
          <w:sz w:val="24"/>
        </w:rPr>
        <w:t xml:space="preserve">for </w:t>
      </w:r>
      <w:r w:rsidR="00931AA4">
        <w:rPr>
          <w:bCs/>
          <w:sz w:val="24"/>
        </w:rPr>
        <w:t>expanded l</w:t>
      </w:r>
      <w:r w:rsidR="007B707F">
        <w:rPr>
          <w:bCs/>
          <w:sz w:val="24"/>
        </w:rPr>
        <w:t xml:space="preserve">ocal </w:t>
      </w:r>
      <w:r w:rsidR="00931AA4">
        <w:rPr>
          <w:bCs/>
          <w:sz w:val="24"/>
        </w:rPr>
        <w:t xml:space="preserve">alternatives to incarceration, and why the jurisdiction is interested in undertaking a planning process to address this need. </w:t>
      </w:r>
      <w:r w:rsidRPr="00CF2E22">
        <w:rPr>
          <w:bCs/>
          <w:sz w:val="24"/>
        </w:rPr>
        <w:t>Summarize proposed planning grant activities</w:t>
      </w:r>
      <w:r w:rsidR="00144CAF">
        <w:rPr>
          <w:bCs/>
          <w:sz w:val="24"/>
        </w:rPr>
        <w:t xml:space="preserve"> and </w:t>
      </w:r>
      <w:r w:rsidR="00661DB6">
        <w:rPr>
          <w:bCs/>
          <w:sz w:val="24"/>
        </w:rPr>
        <w:t xml:space="preserve">list </w:t>
      </w:r>
      <w:r w:rsidR="00144CAF">
        <w:rPr>
          <w:bCs/>
          <w:sz w:val="24"/>
        </w:rPr>
        <w:t>key partners</w:t>
      </w:r>
      <w:r w:rsidRPr="00CF2E22">
        <w:rPr>
          <w:bCs/>
          <w:sz w:val="24"/>
        </w:rPr>
        <w:t xml:space="preserve">. </w:t>
      </w:r>
    </w:p>
    <w:p w14:paraId="2AB8C715" w14:textId="06B9977F" w:rsidR="00CF2E22" w:rsidRDefault="00DC40C3" w:rsidP="00CF2E2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rPr>
          <w:sz w:val="24"/>
          <w:szCs w:val="20"/>
        </w:rPr>
      </w:pPr>
      <w:r>
        <w:rPr>
          <w:sz w:val="24"/>
          <w:szCs w:val="20"/>
        </w:rPr>
        <w:tab/>
      </w:r>
    </w:p>
    <w:p w14:paraId="5E9B63D6" w14:textId="47D9D6B6" w:rsidR="00833E03" w:rsidRDefault="00E31829" w:rsidP="00E31829">
      <w:pPr>
        <w:tabs>
          <w:tab w:val="left" w:pos="-720"/>
          <w:tab w:val="left" w:pos="0"/>
          <w:tab w:val="left" w:pos="36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rPr>
          <w:sz w:val="24"/>
        </w:rPr>
      </w:pPr>
      <w:r>
        <w:rPr>
          <w:sz w:val="24"/>
        </w:rPr>
        <w:tab/>
      </w:r>
      <w:r w:rsidR="00833E03" w:rsidRPr="00FD381C">
        <w:rPr>
          <w:sz w:val="24"/>
        </w:rPr>
        <w:fldChar w:fldCharType="begin">
          <w:ffData>
            <w:name w:val="Text1"/>
            <w:enabled/>
            <w:calcOnExit w:val="0"/>
            <w:textInput/>
          </w:ffData>
        </w:fldChar>
      </w:r>
      <w:r w:rsidR="00833E03" w:rsidRPr="00FD381C">
        <w:rPr>
          <w:sz w:val="24"/>
        </w:rPr>
        <w:instrText xml:space="preserve"> FORMTEXT </w:instrText>
      </w:r>
      <w:r w:rsidR="00833E03" w:rsidRPr="00FD381C">
        <w:rPr>
          <w:sz w:val="24"/>
        </w:rPr>
      </w:r>
      <w:r w:rsidR="00833E03" w:rsidRPr="00FD381C">
        <w:rPr>
          <w:sz w:val="24"/>
        </w:rPr>
        <w:fldChar w:fldCharType="separate"/>
      </w:r>
      <w:r w:rsidR="00833E03" w:rsidRPr="00FD381C">
        <w:rPr>
          <w:noProof/>
          <w:sz w:val="24"/>
        </w:rPr>
        <w:t> </w:t>
      </w:r>
      <w:r w:rsidR="00833E03" w:rsidRPr="00FD381C">
        <w:rPr>
          <w:noProof/>
          <w:sz w:val="24"/>
        </w:rPr>
        <w:t> </w:t>
      </w:r>
      <w:r w:rsidR="00833E03" w:rsidRPr="00FD381C">
        <w:rPr>
          <w:noProof/>
          <w:sz w:val="24"/>
        </w:rPr>
        <w:t> </w:t>
      </w:r>
      <w:r w:rsidR="00833E03" w:rsidRPr="00FD381C">
        <w:rPr>
          <w:noProof/>
          <w:sz w:val="24"/>
        </w:rPr>
        <w:t> </w:t>
      </w:r>
      <w:r w:rsidR="00833E03" w:rsidRPr="00FD381C">
        <w:rPr>
          <w:noProof/>
          <w:sz w:val="24"/>
        </w:rPr>
        <w:t> </w:t>
      </w:r>
      <w:r w:rsidR="00833E03" w:rsidRPr="00FD381C">
        <w:rPr>
          <w:sz w:val="24"/>
        </w:rPr>
        <w:fldChar w:fldCharType="end"/>
      </w:r>
    </w:p>
    <w:p w14:paraId="3DEEAD0B" w14:textId="77777777" w:rsidR="00833E03" w:rsidRPr="00CF2E22" w:rsidRDefault="00833E03" w:rsidP="00CF2E22">
      <w:pPr>
        <w:tabs>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autoSpaceDN/>
        <w:adjustRightInd/>
        <w:rPr>
          <w:sz w:val="24"/>
          <w:szCs w:val="20"/>
        </w:rPr>
      </w:pPr>
    </w:p>
    <w:p w14:paraId="0DBA28FA" w14:textId="7386F983" w:rsidR="00CF2E22" w:rsidRPr="00A96B5C" w:rsidRDefault="00CF2E22" w:rsidP="00A96B5C">
      <w:pPr>
        <w:pStyle w:val="ListParagraph"/>
        <w:keepNext/>
        <w:numPr>
          <w:ilvl w:val="0"/>
          <w:numId w:val="18"/>
        </w:numPr>
        <w:tabs>
          <w:tab w:val="left" w:pos="360"/>
        </w:tabs>
        <w:suppressAutoHyphens/>
        <w:autoSpaceDE/>
        <w:autoSpaceDN/>
        <w:adjustRightInd/>
        <w:rPr>
          <w:b/>
          <w:sz w:val="24"/>
        </w:rPr>
      </w:pPr>
      <w:r w:rsidRPr="00A96B5C">
        <w:rPr>
          <w:b/>
          <w:sz w:val="24"/>
        </w:rPr>
        <w:t>Statement of the Problem</w:t>
      </w:r>
      <w:r w:rsidR="000D44FF">
        <w:rPr>
          <w:b/>
          <w:sz w:val="24"/>
        </w:rPr>
        <w:t xml:space="preserve"> – </w:t>
      </w:r>
      <w:r w:rsidR="00F53C34">
        <w:rPr>
          <w:b/>
          <w:sz w:val="24"/>
        </w:rPr>
        <w:t>20</w:t>
      </w:r>
      <w:r w:rsidR="000D44FF">
        <w:rPr>
          <w:b/>
          <w:sz w:val="24"/>
        </w:rPr>
        <w:t xml:space="preserve"> </w:t>
      </w:r>
      <w:r w:rsidR="00F53C34">
        <w:rPr>
          <w:b/>
          <w:sz w:val="24"/>
        </w:rPr>
        <w:t>Points</w:t>
      </w:r>
    </w:p>
    <w:p w14:paraId="39C2C913" w14:textId="77777777" w:rsidR="00CF2E22" w:rsidRPr="00CF2E22" w:rsidRDefault="00CF2E22" w:rsidP="00CF2E22">
      <w:pPr>
        <w:keepNext/>
        <w:tabs>
          <w:tab w:val="left" w:pos="360"/>
        </w:tabs>
        <w:suppressAutoHyphens/>
        <w:autoSpaceDE/>
        <w:autoSpaceDN/>
        <w:adjustRightInd/>
        <w:rPr>
          <w:b/>
          <w:sz w:val="24"/>
        </w:rPr>
      </w:pPr>
    </w:p>
    <w:p w14:paraId="5F484544" w14:textId="11C103F3" w:rsidR="00661DB6" w:rsidRDefault="00661DB6" w:rsidP="00661DB6">
      <w:pPr>
        <w:pStyle w:val="ListParagraph"/>
        <w:numPr>
          <w:ilvl w:val="0"/>
          <w:numId w:val="22"/>
        </w:numPr>
        <w:ind w:left="720"/>
        <w:rPr>
          <w:sz w:val="24"/>
        </w:rPr>
      </w:pPr>
      <w:r w:rsidRPr="00D83605">
        <w:rPr>
          <w:sz w:val="24"/>
        </w:rPr>
        <w:t xml:space="preserve">Describe gaps in </w:t>
      </w:r>
      <w:r>
        <w:rPr>
          <w:sz w:val="24"/>
        </w:rPr>
        <w:t>your</w:t>
      </w:r>
      <w:r w:rsidRPr="00D83605">
        <w:rPr>
          <w:sz w:val="24"/>
        </w:rPr>
        <w:t xml:space="preserve"> jurisdiction’s justice system and health and human services capacity </w:t>
      </w:r>
      <w:r>
        <w:rPr>
          <w:sz w:val="24"/>
        </w:rPr>
        <w:t>that need to be explored during the planning process</w:t>
      </w:r>
      <w:r w:rsidRPr="00D83605">
        <w:rPr>
          <w:sz w:val="24"/>
        </w:rPr>
        <w:t>. Gaps may include personnel, technology, human services programs or partners, or other issues related specifically to the jurisdiction.</w:t>
      </w:r>
      <w:r w:rsidR="007727A7">
        <w:rPr>
          <w:sz w:val="24"/>
        </w:rPr>
        <w:t xml:space="preserve"> Note existing gaps of which you are aware and potential gaps that may become apparent during the planning process.</w:t>
      </w:r>
      <w:r w:rsidRPr="00D83605">
        <w:rPr>
          <w:sz w:val="24"/>
        </w:rPr>
        <w:t xml:space="preserve"> </w:t>
      </w:r>
    </w:p>
    <w:p w14:paraId="729638D6" w14:textId="77777777" w:rsidR="00661DB6" w:rsidRDefault="00661DB6" w:rsidP="00661DB6">
      <w:pPr>
        <w:pStyle w:val="ListParagraph"/>
        <w:ind w:left="360"/>
        <w:rPr>
          <w:sz w:val="24"/>
        </w:rPr>
      </w:pPr>
    </w:p>
    <w:p w14:paraId="080F629B" w14:textId="77777777" w:rsidR="00661DB6" w:rsidRDefault="00661DB6" w:rsidP="00661DB6">
      <w:pPr>
        <w:pStyle w:val="ListParagraph"/>
        <w:ind w:left="36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p w14:paraId="51468756" w14:textId="77777777" w:rsidR="00661DB6" w:rsidRDefault="00661DB6" w:rsidP="00661DB6">
      <w:pPr>
        <w:pStyle w:val="ListParagraph"/>
        <w:ind w:left="360"/>
        <w:rPr>
          <w:sz w:val="24"/>
        </w:rPr>
      </w:pPr>
    </w:p>
    <w:p w14:paraId="562387FB" w14:textId="39A72DF8" w:rsidR="00661DB6" w:rsidRDefault="0047497E" w:rsidP="00661DB6">
      <w:pPr>
        <w:pStyle w:val="ListParagraph"/>
        <w:numPr>
          <w:ilvl w:val="0"/>
          <w:numId w:val="22"/>
        </w:numPr>
        <w:ind w:left="720"/>
        <w:rPr>
          <w:sz w:val="24"/>
        </w:rPr>
      </w:pPr>
      <w:r>
        <w:rPr>
          <w:sz w:val="24"/>
        </w:rPr>
        <w:t xml:space="preserve">Describe </w:t>
      </w:r>
      <w:r w:rsidR="00661DB6">
        <w:rPr>
          <w:sz w:val="24"/>
        </w:rPr>
        <w:t xml:space="preserve">why the jurisdiction needs </w:t>
      </w:r>
      <w:r w:rsidR="008D178A">
        <w:rPr>
          <w:sz w:val="24"/>
        </w:rPr>
        <w:t xml:space="preserve">access to </w:t>
      </w:r>
      <w:r w:rsidR="00661DB6">
        <w:rPr>
          <w:sz w:val="24"/>
        </w:rPr>
        <w:t xml:space="preserve">additional resources </w:t>
      </w:r>
      <w:r w:rsidR="005B75CA">
        <w:rPr>
          <w:sz w:val="24"/>
        </w:rPr>
        <w:t xml:space="preserve">to </w:t>
      </w:r>
      <w:r>
        <w:rPr>
          <w:sz w:val="24"/>
        </w:rPr>
        <w:t xml:space="preserve">support the planning process, e.g., </w:t>
      </w:r>
      <w:r w:rsidR="007727A7">
        <w:rPr>
          <w:sz w:val="24"/>
        </w:rPr>
        <w:t xml:space="preserve">for </w:t>
      </w:r>
      <w:r w:rsidR="005B75CA">
        <w:rPr>
          <w:sz w:val="24"/>
        </w:rPr>
        <w:t>project coordination</w:t>
      </w:r>
      <w:r>
        <w:rPr>
          <w:sz w:val="24"/>
        </w:rPr>
        <w:t xml:space="preserve">, meeting facilitation, </w:t>
      </w:r>
      <w:r w:rsidR="005B75CA">
        <w:rPr>
          <w:sz w:val="24"/>
        </w:rPr>
        <w:t xml:space="preserve">data analysis, </w:t>
      </w:r>
      <w:r w:rsidR="007727A7">
        <w:rPr>
          <w:sz w:val="24"/>
        </w:rPr>
        <w:t>system</w:t>
      </w:r>
      <w:r>
        <w:rPr>
          <w:sz w:val="24"/>
        </w:rPr>
        <w:t>s</w:t>
      </w:r>
      <w:r w:rsidR="007727A7">
        <w:rPr>
          <w:sz w:val="24"/>
        </w:rPr>
        <w:t xml:space="preserve"> mapping, travel</w:t>
      </w:r>
      <w:r>
        <w:rPr>
          <w:sz w:val="24"/>
        </w:rPr>
        <w:t xml:space="preserve"> to other jurisdictions</w:t>
      </w:r>
      <w:r w:rsidR="00661DB6">
        <w:rPr>
          <w:sz w:val="24"/>
        </w:rPr>
        <w:t>.</w:t>
      </w:r>
      <w:r w:rsidR="00661DB6" w:rsidRPr="00D83605">
        <w:rPr>
          <w:sz w:val="24"/>
        </w:rPr>
        <w:t xml:space="preserve"> </w:t>
      </w:r>
    </w:p>
    <w:p w14:paraId="2C248A31" w14:textId="77777777" w:rsidR="00661DB6" w:rsidRDefault="00661DB6" w:rsidP="00661DB6">
      <w:pPr>
        <w:pStyle w:val="ListParagraph"/>
        <w:ind w:left="360"/>
        <w:rPr>
          <w:sz w:val="24"/>
        </w:rPr>
      </w:pPr>
    </w:p>
    <w:p w14:paraId="10D643C2" w14:textId="77777777" w:rsidR="00661DB6" w:rsidRPr="00C71CEA" w:rsidRDefault="00661DB6" w:rsidP="00661DB6">
      <w:pPr>
        <w:ind w:firstLine="360"/>
        <w:rPr>
          <w:sz w:val="24"/>
        </w:rPr>
      </w:pPr>
      <w:r w:rsidRPr="00C71CEA">
        <w:rPr>
          <w:sz w:val="24"/>
        </w:rPr>
        <w:fldChar w:fldCharType="begin">
          <w:ffData>
            <w:name w:val="Text1"/>
            <w:enabled/>
            <w:calcOnExit w:val="0"/>
            <w:textInput/>
          </w:ffData>
        </w:fldChar>
      </w:r>
      <w:r w:rsidRPr="00C71CEA">
        <w:rPr>
          <w:sz w:val="24"/>
        </w:rPr>
        <w:instrText xml:space="preserve"> FORMTEXT </w:instrText>
      </w:r>
      <w:r w:rsidRPr="00C71CEA">
        <w:rPr>
          <w:sz w:val="24"/>
        </w:rPr>
      </w:r>
      <w:r w:rsidRPr="00C71CEA">
        <w:rPr>
          <w:sz w:val="24"/>
        </w:rPr>
        <w:fldChar w:fldCharType="separate"/>
      </w:r>
      <w:r w:rsidRPr="00FD381C">
        <w:rPr>
          <w:noProof/>
        </w:rPr>
        <w:t> </w:t>
      </w:r>
      <w:r w:rsidRPr="00FD381C">
        <w:rPr>
          <w:noProof/>
        </w:rPr>
        <w:t> </w:t>
      </w:r>
      <w:r w:rsidRPr="00FD381C">
        <w:rPr>
          <w:noProof/>
        </w:rPr>
        <w:t> </w:t>
      </w:r>
      <w:r w:rsidRPr="00FD381C">
        <w:rPr>
          <w:noProof/>
        </w:rPr>
        <w:t> </w:t>
      </w:r>
      <w:r w:rsidRPr="00FD381C">
        <w:rPr>
          <w:noProof/>
        </w:rPr>
        <w:t> </w:t>
      </w:r>
      <w:r w:rsidRPr="00C71CEA">
        <w:rPr>
          <w:sz w:val="24"/>
        </w:rPr>
        <w:fldChar w:fldCharType="end"/>
      </w:r>
    </w:p>
    <w:p w14:paraId="06F227AC" w14:textId="77777777" w:rsidR="00661DB6" w:rsidRDefault="00661DB6" w:rsidP="00661DB6">
      <w:pPr>
        <w:pStyle w:val="ListParagraph"/>
        <w:rPr>
          <w:sz w:val="24"/>
        </w:rPr>
      </w:pPr>
    </w:p>
    <w:p w14:paraId="018954BB" w14:textId="203CBA67" w:rsidR="00CF2E22" w:rsidRPr="00CF2E22" w:rsidRDefault="00CF2E22" w:rsidP="00A96B5C">
      <w:pPr>
        <w:numPr>
          <w:ilvl w:val="0"/>
          <w:numId w:val="18"/>
        </w:numPr>
        <w:tabs>
          <w:tab w:val="left" w:pos="-720"/>
        </w:tabs>
        <w:suppressAutoHyphens/>
        <w:autoSpaceDE/>
        <w:autoSpaceDN/>
        <w:adjustRightInd/>
        <w:rPr>
          <w:b/>
          <w:sz w:val="24"/>
        </w:rPr>
      </w:pPr>
      <w:bookmarkStart w:id="1" w:name="_Hlk522520801"/>
      <w:r w:rsidRPr="00CF2E22">
        <w:rPr>
          <w:b/>
          <w:sz w:val="24"/>
        </w:rPr>
        <w:t>Key Partners</w:t>
      </w:r>
      <w:r w:rsidR="00F53C34">
        <w:rPr>
          <w:b/>
          <w:sz w:val="24"/>
        </w:rPr>
        <w:t xml:space="preserve"> – 15 Points</w:t>
      </w:r>
    </w:p>
    <w:bookmarkEnd w:id="1"/>
    <w:p w14:paraId="0C843E63" w14:textId="77777777" w:rsidR="00CF2E22" w:rsidRPr="00CF2E22" w:rsidRDefault="00CF2E22" w:rsidP="00CF2E22">
      <w:pPr>
        <w:tabs>
          <w:tab w:val="left" w:pos="-720"/>
        </w:tabs>
        <w:suppressAutoHyphens/>
        <w:autoSpaceDE/>
        <w:autoSpaceDN/>
        <w:adjustRightInd/>
        <w:rPr>
          <w:sz w:val="24"/>
        </w:rPr>
      </w:pPr>
    </w:p>
    <w:p w14:paraId="772875A2" w14:textId="436D0136" w:rsidR="001050E9" w:rsidRPr="00192166" w:rsidRDefault="001050E9" w:rsidP="00192166">
      <w:pPr>
        <w:pStyle w:val="ListParagraph"/>
        <w:keepNext/>
        <w:numPr>
          <w:ilvl w:val="0"/>
          <w:numId w:val="23"/>
        </w:numPr>
        <w:tabs>
          <w:tab w:val="left" w:pos="2880"/>
        </w:tabs>
        <w:rPr>
          <w:sz w:val="24"/>
        </w:rPr>
      </w:pPr>
      <w:r>
        <w:rPr>
          <w:sz w:val="24"/>
        </w:rPr>
        <w:t>List</w:t>
      </w:r>
      <w:r w:rsidRPr="00192166">
        <w:rPr>
          <w:sz w:val="24"/>
        </w:rPr>
        <w:t xml:space="preserve"> the lead entity and th</w:t>
      </w:r>
      <w:r w:rsidR="00661DB6" w:rsidRPr="00847E5A">
        <w:rPr>
          <w:sz w:val="24"/>
        </w:rPr>
        <w:t xml:space="preserve">e other partners </w:t>
      </w:r>
      <w:r w:rsidR="00661DB6">
        <w:rPr>
          <w:sz w:val="24"/>
        </w:rPr>
        <w:t>comprising</w:t>
      </w:r>
      <w:r w:rsidR="00661DB6" w:rsidRPr="00847E5A">
        <w:rPr>
          <w:sz w:val="24"/>
        </w:rPr>
        <w:t xml:space="preserve"> </w:t>
      </w:r>
      <w:r w:rsidR="00661DB6">
        <w:rPr>
          <w:sz w:val="24"/>
        </w:rPr>
        <w:t>a multi-disciplinary team (MDT) overseeing the planning process</w:t>
      </w:r>
      <w:r w:rsidRPr="00192166">
        <w:rPr>
          <w:sz w:val="24"/>
        </w:rPr>
        <w:t xml:space="preserve">. </w:t>
      </w:r>
      <w:r w:rsidR="0001422B" w:rsidRPr="008472C3">
        <w:rPr>
          <w:sz w:val="24"/>
        </w:rPr>
        <w:t xml:space="preserve">The planning process will require securing the buy-in of key stakeholders in the criminal justice system, such as judges, prosecutors, public defenders, probation representatives, </w:t>
      </w:r>
      <w:r w:rsidR="00661DB6">
        <w:rPr>
          <w:sz w:val="24"/>
        </w:rPr>
        <w:t xml:space="preserve">as well as, </w:t>
      </w:r>
      <w:r w:rsidR="0001422B" w:rsidRPr="008472C3">
        <w:rPr>
          <w:sz w:val="24"/>
        </w:rPr>
        <w:t xml:space="preserve">service providers, and community members. </w:t>
      </w:r>
      <w:r w:rsidRPr="00192166">
        <w:rPr>
          <w:sz w:val="24"/>
        </w:rPr>
        <w:t xml:space="preserve">Include </w:t>
      </w:r>
      <w:r>
        <w:rPr>
          <w:sz w:val="24"/>
        </w:rPr>
        <w:t xml:space="preserve">a brief description of the roles and </w:t>
      </w:r>
      <w:r w:rsidRPr="00192166">
        <w:rPr>
          <w:sz w:val="24"/>
        </w:rPr>
        <w:t xml:space="preserve">expected contribution of each partner. </w:t>
      </w:r>
      <w:r>
        <w:rPr>
          <w:sz w:val="24"/>
        </w:rPr>
        <w:t>Include</w:t>
      </w:r>
      <w:r w:rsidRPr="00192166">
        <w:rPr>
          <w:sz w:val="24"/>
        </w:rPr>
        <w:t xml:space="preserve"> partner titles only; no proper names.</w:t>
      </w:r>
    </w:p>
    <w:p w14:paraId="4D4B1BDC" w14:textId="57A312F8" w:rsidR="004A65FC" w:rsidRDefault="001050E9" w:rsidP="00192166">
      <w:pPr>
        <w:pStyle w:val="ListParagraph"/>
        <w:keepNext/>
        <w:tabs>
          <w:tab w:val="left" w:pos="4005"/>
        </w:tabs>
        <w:ind w:left="450"/>
        <w:rPr>
          <w:sz w:val="24"/>
        </w:rPr>
      </w:pPr>
      <w:r>
        <w:rPr>
          <w:sz w:val="24"/>
        </w:rPr>
        <w:tab/>
      </w:r>
    </w:p>
    <w:tbl>
      <w:tblPr>
        <w:tblStyle w:val="TableGrid"/>
        <w:tblW w:w="0" w:type="auto"/>
        <w:jc w:val="center"/>
        <w:tblLook w:val="04A0" w:firstRow="1" w:lastRow="0" w:firstColumn="1" w:lastColumn="0" w:noHBand="0" w:noVBand="1"/>
      </w:tblPr>
      <w:tblGrid>
        <w:gridCol w:w="4585"/>
        <w:gridCol w:w="4765"/>
      </w:tblGrid>
      <w:tr w:rsidR="00AF6026" w:rsidRPr="00FD381C" w14:paraId="29554E3B" w14:textId="77777777" w:rsidTr="00367927">
        <w:trPr>
          <w:jc w:val="center"/>
        </w:trPr>
        <w:tc>
          <w:tcPr>
            <w:tcW w:w="9350" w:type="dxa"/>
            <w:gridSpan w:val="2"/>
            <w:tcBorders>
              <w:bottom w:val="single" w:sz="4" w:space="0" w:color="auto"/>
            </w:tcBorders>
            <w:shd w:val="clear" w:color="auto" w:fill="D9D9D9" w:themeFill="background1" w:themeFillShade="D9"/>
          </w:tcPr>
          <w:p w14:paraId="0EB74EC3" w14:textId="77777777" w:rsidR="00AF6026" w:rsidRPr="00FD381C" w:rsidRDefault="00AF6026" w:rsidP="00367927">
            <w:pPr>
              <w:keepNext/>
              <w:tabs>
                <w:tab w:val="left" w:pos="2880"/>
              </w:tabs>
              <w:jc w:val="center"/>
              <w:rPr>
                <w:b/>
                <w:sz w:val="24"/>
              </w:rPr>
            </w:pPr>
            <w:r w:rsidRPr="00FD381C">
              <w:rPr>
                <w:b/>
                <w:sz w:val="24"/>
              </w:rPr>
              <w:t xml:space="preserve">Roles and Responsibilities of Key Partners for the </w:t>
            </w:r>
            <w:r>
              <w:rPr>
                <w:b/>
                <w:sz w:val="24"/>
              </w:rPr>
              <w:t>P</w:t>
            </w:r>
            <w:r w:rsidRPr="00FD381C">
              <w:rPr>
                <w:b/>
                <w:sz w:val="24"/>
              </w:rPr>
              <w:t>rogram</w:t>
            </w:r>
          </w:p>
        </w:tc>
      </w:tr>
      <w:tr w:rsidR="00AF6026" w:rsidRPr="00FD381C" w14:paraId="41CF9F6C" w14:textId="77777777" w:rsidTr="00367927">
        <w:trPr>
          <w:jc w:val="center"/>
        </w:trPr>
        <w:tc>
          <w:tcPr>
            <w:tcW w:w="4585" w:type="dxa"/>
            <w:shd w:val="clear" w:color="auto" w:fill="D9D9D9" w:themeFill="background1" w:themeFillShade="D9"/>
          </w:tcPr>
          <w:p w14:paraId="48A6FA89" w14:textId="460DAF92" w:rsidR="00AF6026" w:rsidRPr="00FD381C" w:rsidRDefault="00AF6026" w:rsidP="005B67D9">
            <w:pPr>
              <w:keepNext/>
              <w:tabs>
                <w:tab w:val="left" w:pos="2880"/>
              </w:tabs>
              <w:jc w:val="center"/>
              <w:rPr>
                <w:sz w:val="24"/>
              </w:rPr>
            </w:pPr>
            <w:r w:rsidRPr="00FD381C">
              <w:rPr>
                <w:sz w:val="24"/>
              </w:rPr>
              <w:t>Title</w:t>
            </w:r>
            <w:r>
              <w:rPr>
                <w:sz w:val="24"/>
              </w:rPr>
              <w:t xml:space="preserve"> and department/agency/</w:t>
            </w:r>
            <w:r w:rsidR="005B67D9">
              <w:rPr>
                <w:sz w:val="24"/>
              </w:rPr>
              <w:t>organization</w:t>
            </w:r>
          </w:p>
        </w:tc>
        <w:tc>
          <w:tcPr>
            <w:tcW w:w="4765" w:type="dxa"/>
            <w:shd w:val="clear" w:color="auto" w:fill="D9D9D9" w:themeFill="background1" w:themeFillShade="D9"/>
          </w:tcPr>
          <w:p w14:paraId="48E63016" w14:textId="77777777" w:rsidR="00AF6026" w:rsidRPr="00FD381C" w:rsidRDefault="00AF6026" w:rsidP="00367927">
            <w:pPr>
              <w:keepNext/>
              <w:tabs>
                <w:tab w:val="left" w:pos="2880"/>
              </w:tabs>
              <w:jc w:val="center"/>
              <w:rPr>
                <w:sz w:val="24"/>
              </w:rPr>
            </w:pPr>
            <w:r w:rsidRPr="00A96DCD">
              <w:rPr>
                <w:sz w:val="24"/>
              </w:rPr>
              <w:t>Description</w:t>
            </w:r>
            <w:r w:rsidRPr="00FD381C">
              <w:rPr>
                <w:sz w:val="24"/>
              </w:rPr>
              <w:t xml:space="preserve"> </w:t>
            </w:r>
            <w:r>
              <w:rPr>
                <w:sz w:val="24"/>
              </w:rPr>
              <w:t>of role</w:t>
            </w:r>
          </w:p>
        </w:tc>
      </w:tr>
      <w:tr w:rsidR="00AF6026" w:rsidRPr="00FD381C" w14:paraId="6D00AAB6" w14:textId="77777777" w:rsidTr="00367927">
        <w:trPr>
          <w:jc w:val="center"/>
        </w:trPr>
        <w:tc>
          <w:tcPr>
            <w:tcW w:w="4585" w:type="dxa"/>
          </w:tcPr>
          <w:p w14:paraId="5523CD7F" w14:textId="77777777" w:rsidR="00AF6026" w:rsidRPr="00FD381C" w:rsidRDefault="00AF6026" w:rsidP="00367927">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c>
          <w:tcPr>
            <w:tcW w:w="4765" w:type="dxa"/>
          </w:tcPr>
          <w:p w14:paraId="598F641E" w14:textId="77777777" w:rsidR="00AF6026" w:rsidRPr="00FD381C" w:rsidRDefault="00AF6026" w:rsidP="00367927">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r>
      <w:tr w:rsidR="00AF6026" w:rsidRPr="00FD381C" w14:paraId="60E1ADB0" w14:textId="77777777" w:rsidTr="00367927">
        <w:trPr>
          <w:jc w:val="center"/>
        </w:trPr>
        <w:tc>
          <w:tcPr>
            <w:tcW w:w="4585" w:type="dxa"/>
          </w:tcPr>
          <w:p w14:paraId="4DA203D3" w14:textId="77777777" w:rsidR="00AF6026" w:rsidRPr="00FD381C" w:rsidRDefault="00AF6026" w:rsidP="00367927">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c>
          <w:tcPr>
            <w:tcW w:w="4765" w:type="dxa"/>
          </w:tcPr>
          <w:p w14:paraId="5B798B4B" w14:textId="77777777" w:rsidR="00AF6026" w:rsidRPr="00FD381C" w:rsidRDefault="00AF6026" w:rsidP="00367927">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r>
      <w:tr w:rsidR="00AF6026" w:rsidRPr="00FD381C" w14:paraId="42DF09E7" w14:textId="77777777" w:rsidTr="00367927">
        <w:trPr>
          <w:jc w:val="center"/>
        </w:trPr>
        <w:tc>
          <w:tcPr>
            <w:tcW w:w="4585" w:type="dxa"/>
          </w:tcPr>
          <w:p w14:paraId="4CD112ED" w14:textId="77777777" w:rsidR="00AF6026" w:rsidRPr="00FD381C" w:rsidRDefault="00AF6026" w:rsidP="00367927">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c>
          <w:tcPr>
            <w:tcW w:w="4765" w:type="dxa"/>
          </w:tcPr>
          <w:p w14:paraId="0BCFEDB6" w14:textId="77777777" w:rsidR="00AF6026" w:rsidRPr="00FD381C" w:rsidRDefault="00AF6026" w:rsidP="00367927">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r>
      <w:tr w:rsidR="00AF6026" w:rsidRPr="00FD381C" w14:paraId="5FC3010C" w14:textId="77777777" w:rsidTr="00367927">
        <w:trPr>
          <w:jc w:val="center"/>
        </w:trPr>
        <w:tc>
          <w:tcPr>
            <w:tcW w:w="4585" w:type="dxa"/>
          </w:tcPr>
          <w:p w14:paraId="018BB1E6" w14:textId="77777777" w:rsidR="00AF6026" w:rsidRPr="00FD381C" w:rsidRDefault="00AF6026" w:rsidP="00367927">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c>
          <w:tcPr>
            <w:tcW w:w="4765" w:type="dxa"/>
          </w:tcPr>
          <w:p w14:paraId="673462E6" w14:textId="77777777" w:rsidR="00AF6026" w:rsidRPr="00FD381C" w:rsidRDefault="00AF6026" w:rsidP="00367927">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r>
      <w:tr w:rsidR="00AF6026" w:rsidRPr="00FD381C" w14:paraId="5E5D9071" w14:textId="77777777" w:rsidTr="00367927">
        <w:trPr>
          <w:jc w:val="center"/>
        </w:trPr>
        <w:tc>
          <w:tcPr>
            <w:tcW w:w="4585" w:type="dxa"/>
          </w:tcPr>
          <w:p w14:paraId="570C1973" w14:textId="77777777" w:rsidR="00AF6026" w:rsidRPr="00FD381C" w:rsidRDefault="00AF6026" w:rsidP="00367927">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c>
          <w:tcPr>
            <w:tcW w:w="4765" w:type="dxa"/>
          </w:tcPr>
          <w:p w14:paraId="063946CB" w14:textId="77777777" w:rsidR="00AF6026" w:rsidRPr="00FD381C" w:rsidRDefault="00AF6026" w:rsidP="00367927">
            <w:pPr>
              <w:keepNext/>
              <w:keepLines/>
              <w:autoSpaceDE/>
              <w:autoSpaceDN/>
              <w:adjustRightInd/>
              <w:outlineLvl w:val="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tc>
      </w:tr>
    </w:tbl>
    <w:p w14:paraId="6387610A" w14:textId="77777777" w:rsidR="00AF6026" w:rsidRDefault="00AF6026" w:rsidP="004A65FC">
      <w:pPr>
        <w:pStyle w:val="ListParagraph"/>
        <w:keepNext/>
        <w:tabs>
          <w:tab w:val="left" w:pos="2880"/>
        </w:tabs>
        <w:ind w:left="450"/>
        <w:rPr>
          <w:sz w:val="24"/>
        </w:rPr>
      </w:pPr>
    </w:p>
    <w:p w14:paraId="0E6BF517" w14:textId="5F68BFBB" w:rsidR="004A65FC" w:rsidRPr="004A65FC" w:rsidRDefault="004A65FC" w:rsidP="00144CAF">
      <w:pPr>
        <w:pStyle w:val="ListParagraph"/>
        <w:keepNext/>
        <w:numPr>
          <w:ilvl w:val="0"/>
          <w:numId w:val="23"/>
        </w:numPr>
        <w:tabs>
          <w:tab w:val="left" w:pos="2880"/>
        </w:tabs>
        <w:rPr>
          <w:sz w:val="24"/>
        </w:rPr>
      </w:pPr>
      <w:r w:rsidRPr="004A65FC">
        <w:rPr>
          <w:sz w:val="24"/>
        </w:rPr>
        <w:t>Include as attachments letters of support from the following stakeholders in the applicant’s jurisdiction.</w:t>
      </w:r>
      <w:r w:rsidRPr="004A65FC">
        <w:rPr>
          <w:sz w:val="24"/>
        </w:rPr>
        <w:br/>
      </w:r>
    </w:p>
    <w:p w14:paraId="5EA63032" w14:textId="0E4E9B19" w:rsidR="004A65FC" w:rsidRDefault="004A65FC" w:rsidP="004A65FC">
      <w:pPr>
        <w:numPr>
          <w:ilvl w:val="2"/>
          <w:numId w:val="7"/>
        </w:numPr>
        <w:rPr>
          <w:sz w:val="24"/>
        </w:rPr>
      </w:pPr>
      <w:r>
        <w:rPr>
          <w:sz w:val="24"/>
        </w:rPr>
        <w:t>Chief Judge</w:t>
      </w:r>
      <w:r w:rsidR="00FF3EC2">
        <w:rPr>
          <w:sz w:val="24"/>
        </w:rPr>
        <w:t>,</w:t>
      </w:r>
      <w:r>
        <w:rPr>
          <w:sz w:val="24"/>
        </w:rPr>
        <w:t xml:space="preserve"> or presiding criminal court judge.</w:t>
      </w:r>
    </w:p>
    <w:p w14:paraId="2893DAE3" w14:textId="77777777" w:rsidR="004A65FC" w:rsidRDefault="004A65FC" w:rsidP="004A65FC">
      <w:pPr>
        <w:numPr>
          <w:ilvl w:val="2"/>
          <w:numId w:val="7"/>
        </w:numPr>
        <w:rPr>
          <w:sz w:val="24"/>
        </w:rPr>
      </w:pPr>
      <w:r>
        <w:rPr>
          <w:sz w:val="24"/>
        </w:rPr>
        <w:lastRenderedPageBreak/>
        <w:t>State’s Attorney.</w:t>
      </w:r>
    </w:p>
    <w:p w14:paraId="4B40FF72" w14:textId="77777777" w:rsidR="004A65FC" w:rsidRDefault="004A65FC" w:rsidP="004A65FC">
      <w:pPr>
        <w:numPr>
          <w:ilvl w:val="2"/>
          <w:numId w:val="7"/>
        </w:numPr>
        <w:rPr>
          <w:sz w:val="24"/>
        </w:rPr>
      </w:pPr>
      <w:r>
        <w:rPr>
          <w:sz w:val="24"/>
        </w:rPr>
        <w:t>Public Defender.</w:t>
      </w:r>
    </w:p>
    <w:p w14:paraId="17948F1C" w14:textId="77777777" w:rsidR="004A65FC" w:rsidRDefault="004A65FC" w:rsidP="004A65FC">
      <w:pPr>
        <w:numPr>
          <w:ilvl w:val="2"/>
          <w:numId w:val="7"/>
        </w:numPr>
        <w:rPr>
          <w:sz w:val="24"/>
        </w:rPr>
      </w:pPr>
      <w:r>
        <w:rPr>
          <w:sz w:val="24"/>
        </w:rPr>
        <w:t>Director of probation and/or court services.</w:t>
      </w:r>
    </w:p>
    <w:p w14:paraId="04710873" w14:textId="77777777" w:rsidR="002A21F8" w:rsidRDefault="002A21F8" w:rsidP="002A21F8">
      <w:pPr>
        <w:ind w:left="2160"/>
        <w:rPr>
          <w:sz w:val="24"/>
        </w:rPr>
      </w:pPr>
    </w:p>
    <w:p w14:paraId="2541E0CF" w14:textId="514736E4" w:rsidR="006746FE" w:rsidRPr="00CF2E22" w:rsidRDefault="006746FE" w:rsidP="00A96B5C">
      <w:pPr>
        <w:numPr>
          <w:ilvl w:val="0"/>
          <w:numId w:val="18"/>
        </w:numPr>
        <w:tabs>
          <w:tab w:val="left" w:pos="-720"/>
        </w:tabs>
        <w:suppressAutoHyphens/>
        <w:autoSpaceDE/>
        <w:autoSpaceDN/>
        <w:adjustRightInd/>
        <w:rPr>
          <w:b/>
          <w:sz w:val="24"/>
        </w:rPr>
      </w:pPr>
      <w:r>
        <w:rPr>
          <w:b/>
          <w:sz w:val="24"/>
        </w:rPr>
        <w:t>Program Strategy</w:t>
      </w:r>
      <w:r w:rsidR="00F53C34">
        <w:rPr>
          <w:b/>
          <w:sz w:val="24"/>
        </w:rPr>
        <w:t xml:space="preserve"> – </w:t>
      </w:r>
      <w:r w:rsidR="0092262B">
        <w:rPr>
          <w:b/>
          <w:sz w:val="24"/>
        </w:rPr>
        <w:t>40</w:t>
      </w:r>
      <w:r w:rsidR="00F53C34">
        <w:rPr>
          <w:b/>
          <w:sz w:val="24"/>
        </w:rPr>
        <w:t xml:space="preserve"> Points</w:t>
      </w:r>
    </w:p>
    <w:p w14:paraId="3C4110F6" w14:textId="77777777" w:rsidR="006746FE" w:rsidRDefault="006746FE" w:rsidP="006746FE">
      <w:pPr>
        <w:pStyle w:val="ListParagraph"/>
        <w:ind w:left="360"/>
        <w:rPr>
          <w:sz w:val="24"/>
        </w:rPr>
      </w:pPr>
    </w:p>
    <w:p w14:paraId="7DB8D5FD" w14:textId="0CF70F19" w:rsidR="00402FBD" w:rsidRPr="00705CAD" w:rsidRDefault="0001422B" w:rsidP="00192166">
      <w:pPr>
        <w:pStyle w:val="ListParagraph"/>
        <w:numPr>
          <w:ilvl w:val="0"/>
          <w:numId w:val="21"/>
        </w:numPr>
        <w:tabs>
          <w:tab w:val="left" w:pos="-720"/>
        </w:tabs>
        <w:suppressAutoHyphens/>
        <w:autoSpaceDE/>
        <w:autoSpaceDN/>
        <w:adjustRightInd/>
        <w:rPr>
          <w:sz w:val="24"/>
        </w:rPr>
      </w:pPr>
      <w:r w:rsidRPr="00705CAD">
        <w:rPr>
          <w:sz w:val="24"/>
        </w:rPr>
        <w:t xml:space="preserve">Describe how </w:t>
      </w:r>
      <w:r w:rsidR="00184680">
        <w:rPr>
          <w:sz w:val="24"/>
        </w:rPr>
        <w:t>the</w:t>
      </w:r>
      <w:r w:rsidRPr="00705CAD">
        <w:rPr>
          <w:sz w:val="24"/>
        </w:rPr>
        <w:t xml:space="preserve"> jurisdiction will engage in a deliberate and inclusive planning process</w:t>
      </w:r>
      <w:r w:rsidR="00705CAD" w:rsidRPr="00705CAD">
        <w:rPr>
          <w:sz w:val="24"/>
        </w:rPr>
        <w:t xml:space="preserve"> </w:t>
      </w:r>
      <w:r w:rsidR="00705CAD">
        <w:rPr>
          <w:sz w:val="24"/>
        </w:rPr>
        <w:t xml:space="preserve">to </w:t>
      </w:r>
      <w:r w:rsidR="00BE72F3">
        <w:rPr>
          <w:sz w:val="24"/>
        </w:rPr>
        <w:t>expand</w:t>
      </w:r>
      <w:r w:rsidR="00705CAD">
        <w:rPr>
          <w:sz w:val="24"/>
        </w:rPr>
        <w:t xml:space="preserve"> alternatives to incarceration. Specifically, how will the jurisdiction</w:t>
      </w:r>
      <w:r w:rsidR="00705CAD" w:rsidRPr="00705CAD">
        <w:rPr>
          <w:sz w:val="24"/>
        </w:rPr>
        <w:t xml:space="preserve"> </w:t>
      </w:r>
      <w:r w:rsidR="00AB7C73" w:rsidRPr="00705CAD">
        <w:rPr>
          <w:sz w:val="24"/>
        </w:rPr>
        <w:t>utilize planning grant funds to convene key stakeholders in the criminal justice system</w:t>
      </w:r>
      <w:r w:rsidR="00661DB6">
        <w:rPr>
          <w:sz w:val="24"/>
        </w:rPr>
        <w:t xml:space="preserve"> as part of a planning MDT? How often will the MDT meet and what topics will be discussed?</w:t>
      </w:r>
    </w:p>
    <w:p w14:paraId="3C3053AC" w14:textId="52B5979D" w:rsidR="00402FBD" w:rsidRDefault="00402FBD" w:rsidP="00402FBD">
      <w:pPr>
        <w:pStyle w:val="ListParagraph"/>
        <w:rPr>
          <w:sz w:val="24"/>
        </w:rPr>
      </w:pPr>
    </w:p>
    <w:p w14:paraId="1B86556D" w14:textId="4EE5898B" w:rsidR="00402FBD" w:rsidRDefault="00402FBD" w:rsidP="00402FBD">
      <w:pPr>
        <w:pStyle w:val="ListParagraph"/>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p w14:paraId="56DA882A" w14:textId="77777777" w:rsidR="00402FBD" w:rsidRDefault="00402FBD" w:rsidP="00402FBD">
      <w:pPr>
        <w:pStyle w:val="ListParagraph"/>
        <w:rPr>
          <w:sz w:val="24"/>
        </w:rPr>
      </w:pPr>
    </w:p>
    <w:p w14:paraId="4779136B" w14:textId="09153A1F" w:rsidR="004C3C3A" w:rsidRPr="00192166" w:rsidRDefault="004C3C3A">
      <w:pPr>
        <w:pStyle w:val="ListParagraph"/>
        <w:numPr>
          <w:ilvl w:val="0"/>
          <w:numId w:val="21"/>
        </w:numPr>
        <w:rPr>
          <w:sz w:val="24"/>
        </w:rPr>
      </w:pPr>
      <w:r w:rsidRPr="00192166">
        <w:rPr>
          <w:sz w:val="24"/>
        </w:rPr>
        <w:t xml:space="preserve">Describe how the </w:t>
      </w:r>
      <w:r w:rsidR="00A00067" w:rsidRPr="00192166">
        <w:rPr>
          <w:sz w:val="24"/>
        </w:rPr>
        <w:t>planning MDT</w:t>
      </w:r>
      <w:r w:rsidRPr="00192166">
        <w:rPr>
          <w:sz w:val="24"/>
        </w:rPr>
        <w:t xml:space="preserve"> </w:t>
      </w:r>
      <w:r w:rsidR="001D098E" w:rsidRPr="00192166">
        <w:rPr>
          <w:sz w:val="24"/>
        </w:rPr>
        <w:t>expects</w:t>
      </w:r>
      <w:r w:rsidRPr="00192166">
        <w:rPr>
          <w:sz w:val="24"/>
        </w:rPr>
        <w:t xml:space="preserve"> to assemble and analyze the relevant data. </w:t>
      </w:r>
      <w:r w:rsidR="00A00067" w:rsidRPr="00192166">
        <w:rPr>
          <w:sz w:val="24"/>
        </w:rPr>
        <w:t>Discuss what types of data will be sought and any possible barriers to accessing the data.</w:t>
      </w:r>
      <w:r w:rsidR="00AF4934" w:rsidRPr="00192166">
        <w:rPr>
          <w:sz w:val="24"/>
        </w:rPr>
        <w:t xml:space="preserve"> Note that data are available </w:t>
      </w:r>
      <w:r w:rsidR="00E23881">
        <w:rPr>
          <w:sz w:val="24"/>
        </w:rPr>
        <w:t>on</w:t>
      </w:r>
      <w:r w:rsidR="00AF4934" w:rsidRPr="00192166">
        <w:rPr>
          <w:sz w:val="24"/>
        </w:rPr>
        <w:t xml:space="preserve"> the ARI website (</w:t>
      </w:r>
      <w:hyperlink r:id="rId8">
        <w:r w:rsidR="00AF4934" w:rsidRPr="00192166">
          <w:rPr>
            <w:color w:val="0000FF"/>
            <w:sz w:val="24"/>
            <w:u w:val="single" w:color="0000FF"/>
          </w:rPr>
          <w:t>www.icjia.org/redeploy</w:t>
        </w:r>
      </w:hyperlink>
      <w:hyperlink r:id="rId9">
        <w:r w:rsidR="00AF4934" w:rsidRPr="00192166">
          <w:rPr>
            <w:sz w:val="24"/>
          </w:rPr>
          <w:t>)</w:t>
        </w:r>
      </w:hyperlink>
      <w:r w:rsidR="00AF4934">
        <w:rPr>
          <w:sz w:val="24"/>
        </w:rPr>
        <w:t>, at the “Tools” tab,</w:t>
      </w:r>
      <w:r w:rsidR="00AF4934" w:rsidRPr="00192166">
        <w:rPr>
          <w:sz w:val="24"/>
        </w:rPr>
        <w:t xml:space="preserve"> which include demographics, offense classes, and offense types related to ARI-eligible offenders committed to IDOC by jurisdiction.</w:t>
      </w:r>
    </w:p>
    <w:p w14:paraId="0AEADB8C" w14:textId="77777777" w:rsidR="004C3C3A" w:rsidRDefault="004C3C3A" w:rsidP="004C3C3A">
      <w:pPr>
        <w:pStyle w:val="ListParagraph"/>
        <w:rPr>
          <w:sz w:val="24"/>
        </w:rPr>
      </w:pPr>
    </w:p>
    <w:p w14:paraId="6EF53E02" w14:textId="77777777" w:rsidR="004C3C3A" w:rsidRDefault="004C3C3A" w:rsidP="004C3C3A">
      <w:pPr>
        <w:ind w:firstLine="72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p w14:paraId="2A5B7C65" w14:textId="77777777" w:rsidR="00AB7C73" w:rsidRPr="00AB7C73" w:rsidRDefault="00AB7C73" w:rsidP="00AB7C73">
      <w:pPr>
        <w:rPr>
          <w:sz w:val="24"/>
        </w:rPr>
      </w:pPr>
    </w:p>
    <w:p w14:paraId="12C009A8" w14:textId="495296F6" w:rsidR="00AB7C73" w:rsidRPr="00AB7C73" w:rsidRDefault="00AB7C73" w:rsidP="00C861AE">
      <w:pPr>
        <w:numPr>
          <w:ilvl w:val="0"/>
          <w:numId w:val="21"/>
        </w:numPr>
        <w:rPr>
          <w:sz w:val="24"/>
        </w:rPr>
      </w:pPr>
      <w:r w:rsidRPr="00AB7C73">
        <w:rPr>
          <w:sz w:val="24"/>
        </w:rPr>
        <w:t xml:space="preserve">Describe how the planning </w:t>
      </w:r>
      <w:r w:rsidR="00931AA4">
        <w:rPr>
          <w:sz w:val="24"/>
        </w:rPr>
        <w:t>MDT</w:t>
      </w:r>
      <w:r w:rsidRPr="00AB7C73">
        <w:rPr>
          <w:sz w:val="24"/>
        </w:rPr>
        <w:t xml:space="preserve"> will </w:t>
      </w:r>
      <w:r w:rsidR="002B7395">
        <w:rPr>
          <w:sz w:val="24"/>
        </w:rPr>
        <w:t>assess</w:t>
      </w:r>
      <w:r w:rsidR="00AF4934">
        <w:rPr>
          <w:sz w:val="24"/>
        </w:rPr>
        <w:t xml:space="preserve"> </w:t>
      </w:r>
      <w:r w:rsidR="002B7395">
        <w:rPr>
          <w:sz w:val="24"/>
        </w:rPr>
        <w:t xml:space="preserve">current alternatives to incarceration and identify </w:t>
      </w:r>
      <w:r w:rsidR="007727A7">
        <w:rPr>
          <w:sz w:val="24"/>
        </w:rPr>
        <w:t xml:space="preserve">relevant </w:t>
      </w:r>
      <w:r w:rsidR="002B7395">
        <w:rPr>
          <w:sz w:val="24"/>
        </w:rPr>
        <w:t xml:space="preserve">gaps (e.g., </w:t>
      </w:r>
      <w:r w:rsidR="007727A7">
        <w:rPr>
          <w:sz w:val="24"/>
        </w:rPr>
        <w:t>system and community resource</w:t>
      </w:r>
      <w:r w:rsidR="002B7395">
        <w:rPr>
          <w:sz w:val="24"/>
        </w:rPr>
        <w:t xml:space="preserve"> mapping)</w:t>
      </w:r>
      <w:r w:rsidR="00AF4934">
        <w:rPr>
          <w:sz w:val="24"/>
        </w:rPr>
        <w:t>.</w:t>
      </w:r>
      <w:r w:rsidRPr="00AB7C73">
        <w:rPr>
          <w:sz w:val="24"/>
        </w:rPr>
        <w:t xml:space="preserve"> </w:t>
      </w:r>
    </w:p>
    <w:p w14:paraId="00F82739" w14:textId="77777777" w:rsidR="001972A0" w:rsidRDefault="001972A0" w:rsidP="001972A0">
      <w:pPr>
        <w:ind w:firstLine="720"/>
        <w:rPr>
          <w:sz w:val="24"/>
        </w:rPr>
      </w:pPr>
    </w:p>
    <w:p w14:paraId="6C3F3923" w14:textId="106EAD39" w:rsidR="00AB7C73" w:rsidRPr="00AB7C73" w:rsidRDefault="001972A0" w:rsidP="001972A0">
      <w:pPr>
        <w:ind w:firstLine="720"/>
        <w:rPr>
          <w:sz w:val="24"/>
        </w:rPr>
      </w:pPr>
      <w:r w:rsidRPr="00FD381C">
        <w:rPr>
          <w:sz w:val="24"/>
        </w:rPr>
        <w:fldChar w:fldCharType="begin">
          <w:ffData>
            <w:name w:val="Text1"/>
            <w:enabled/>
            <w:calcOnExit w:val="0"/>
            <w:textInput/>
          </w:ffData>
        </w:fldChar>
      </w:r>
      <w:r w:rsidRPr="00FD381C">
        <w:rPr>
          <w:sz w:val="24"/>
        </w:rPr>
        <w:instrText xml:space="preserve"> FORMTEXT </w:instrText>
      </w:r>
      <w:r w:rsidRPr="00FD381C">
        <w:rPr>
          <w:sz w:val="24"/>
        </w:rPr>
      </w:r>
      <w:r w:rsidRPr="00FD381C">
        <w:rPr>
          <w:sz w:val="24"/>
        </w:rPr>
        <w:fldChar w:fldCharType="separate"/>
      </w:r>
      <w:r w:rsidRPr="00FD381C">
        <w:rPr>
          <w:noProof/>
          <w:sz w:val="24"/>
        </w:rPr>
        <w:t> </w:t>
      </w:r>
      <w:r w:rsidRPr="00FD381C">
        <w:rPr>
          <w:noProof/>
          <w:sz w:val="24"/>
        </w:rPr>
        <w:t> </w:t>
      </w:r>
      <w:r w:rsidRPr="00FD381C">
        <w:rPr>
          <w:noProof/>
          <w:sz w:val="24"/>
        </w:rPr>
        <w:t> </w:t>
      </w:r>
      <w:r w:rsidRPr="00FD381C">
        <w:rPr>
          <w:noProof/>
          <w:sz w:val="24"/>
        </w:rPr>
        <w:t> </w:t>
      </w:r>
      <w:r w:rsidRPr="00FD381C">
        <w:rPr>
          <w:noProof/>
          <w:sz w:val="24"/>
        </w:rPr>
        <w:t> </w:t>
      </w:r>
      <w:r w:rsidRPr="00FD381C">
        <w:rPr>
          <w:sz w:val="24"/>
        </w:rPr>
        <w:fldChar w:fldCharType="end"/>
      </w:r>
    </w:p>
    <w:p w14:paraId="507FDC04" w14:textId="77777777" w:rsidR="00AB7C73" w:rsidRPr="00AB7C73" w:rsidRDefault="00AB7C73" w:rsidP="00AB7C73">
      <w:pPr>
        <w:rPr>
          <w:sz w:val="24"/>
        </w:rPr>
      </w:pPr>
    </w:p>
    <w:p w14:paraId="46E4EB5A" w14:textId="51D79C71" w:rsidR="00CC2909" w:rsidRDefault="00CC2909" w:rsidP="00192166">
      <w:pPr>
        <w:numPr>
          <w:ilvl w:val="0"/>
          <w:numId w:val="21"/>
        </w:numPr>
        <w:rPr>
          <w:sz w:val="24"/>
        </w:rPr>
      </w:pPr>
      <w:r w:rsidRPr="00E23881">
        <w:rPr>
          <w:sz w:val="24"/>
        </w:rPr>
        <w:t>Identify program models to be explored and/or other jurisdictions implementing innovative programs that would constitute potential site visits for the planning MDT.</w:t>
      </w:r>
      <w:r w:rsidR="00E23881" w:rsidRPr="00E23881">
        <w:rPr>
          <w:sz w:val="24"/>
        </w:rPr>
        <w:t xml:space="preserve"> </w:t>
      </w:r>
      <w:r w:rsidR="00E23881">
        <w:rPr>
          <w:sz w:val="24"/>
        </w:rPr>
        <w:t xml:space="preserve">Note that the </w:t>
      </w:r>
      <w:r w:rsidR="00E23881" w:rsidRPr="00E23881">
        <w:rPr>
          <w:sz w:val="24"/>
        </w:rPr>
        <w:t xml:space="preserve">list of ARI sites is available </w:t>
      </w:r>
      <w:r w:rsidR="00E23881">
        <w:rPr>
          <w:sz w:val="24"/>
        </w:rPr>
        <w:t>on</w:t>
      </w:r>
      <w:r w:rsidR="00E23881" w:rsidRPr="006306E9">
        <w:rPr>
          <w:sz w:val="24"/>
        </w:rPr>
        <w:t xml:space="preserve"> the ARI website (</w:t>
      </w:r>
      <w:hyperlink r:id="rId10">
        <w:r w:rsidR="00E23881" w:rsidRPr="006306E9">
          <w:rPr>
            <w:color w:val="0000FF"/>
            <w:sz w:val="24"/>
            <w:u w:val="single" w:color="0000FF"/>
          </w:rPr>
          <w:t>www.icjia.org/redeploy</w:t>
        </w:r>
      </w:hyperlink>
      <w:hyperlink r:id="rId11">
        <w:r w:rsidR="00E23881" w:rsidRPr="006306E9">
          <w:rPr>
            <w:sz w:val="24"/>
          </w:rPr>
          <w:t>)</w:t>
        </w:r>
      </w:hyperlink>
      <w:r w:rsidR="00E23881">
        <w:rPr>
          <w:sz w:val="24"/>
        </w:rPr>
        <w:t>, at the “Local Programs” tab.</w:t>
      </w:r>
    </w:p>
    <w:p w14:paraId="7FAB2416" w14:textId="77777777" w:rsidR="00E23881" w:rsidRPr="00E23881" w:rsidRDefault="00E23881" w:rsidP="00192166">
      <w:pPr>
        <w:ind w:left="720"/>
        <w:rPr>
          <w:sz w:val="24"/>
        </w:rPr>
      </w:pPr>
    </w:p>
    <w:p w14:paraId="5725AD4B" w14:textId="77777777" w:rsidR="00CC2909" w:rsidRPr="00A00067" w:rsidRDefault="00CC2909" w:rsidP="00192166">
      <w:pPr>
        <w:pStyle w:val="ListParagraph"/>
        <w:rPr>
          <w:sz w:val="24"/>
        </w:rPr>
      </w:pPr>
      <w:r w:rsidRPr="00DD4CE7">
        <w:rPr>
          <w:sz w:val="24"/>
        </w:rPr>
        <w:fldChar w:fldCharType="begin">
          <w:ffData>
            <w:name w:val="Text1"/>
            <w:enabled/>
            <w:calcOnExit w:val="0"/>
            <w:textInput/>
          </w:ffData>
        </w:fldChar>
      </w:r>
      <w:r w:rsidRPr="00A00067">
        <w:rPr>
          <w:sz w:val="24"/>
        </w:rPr>
        <w:instrText xml:space="preserve"> FORMTEXT </w:instrText>
      </w:r>
      <w:r w:rsidRPr="00DD4CE7">
        <w:rPr>
          <w:sz w:val="24"/>
        </w:rPr>
      </w:r>
      <w:r w:rsidRPr="00DD4CE7">
        <w:rPr>
          <w:sz w:val="24"/>
        </w:rPr>
        <w:fldChar w:fldCharType="separate"/>
      </w:r>
      <w:r w:rsidRPr="00C71CEA">
        <w:rPr>
          <w:noProof/>
          <w:sz w:val="24"/>
        </w:rPr>
        <w:t> </w:t>
      </w:r>
      <w:r w:rsidRPr="00C71CEA">
        <w:rPr>
          <w:noProof/>
          <w:sz w:val="24"/>
        </w:rPr>
        <w:t> </w:t>
      </w:r>
      <w:r w:rsidRPr="00C71CEA">
        <w:rPr>
          <w:noProof/>
          <w:sz w:val="24"/>
        </w:rPr>
        <w:t> </w:t>
      </w:r>
      <w:r w:rsidRPr="00C71CEA">
        <w:rPr>
          <w:noProof/>
          <w:sz w:val="24"/>
        </w:rPr>
        <w:t> </w:t>
      </w:r>
      <w:r w:rsidRPr="00C71CEA">
        <w:rPr>
          <w:noProof/>
          <w:sz w:val="24"/>
        </w:rPr>
        <w:t> </w:t>
      </w:r>
      <w:r w:rsidRPr="00DD4CE7">
        <w:rPr>
          <w:sz w:val="24"/>
        </w:rPr>
        <w:fldChar w:fldCharType="end"/>
      </w:r>
    </w:p>
    <w:p w14:paraId="63F4C1BB" w14:textId="77777777" w:rsidR="00CC2909" w:rsidRDefault="00CC2909" w:rsidP="00192166">
      <w:pPr>
        <w:rPr>
          <w:sz w:val="24"/>
        </w:rPr>
      </w:pPr>
    </w:p>
    <w:p w14:paraId="559B9D14" w14:textId="72A96C3B" w:rsidR="00BB5A43" w:rsidRPr="008472C3" w:rsidRDefault="00BB5A43" w:rsidP="00BB5A43">
      <w:pPr>
        <w:pStyle w:val="ListParagraph"/>
        <w:keepNext/>
        <w:numPr>
          <w:ilvl w:val="0"/>
          <w:numId w:val="23"/>
        </w:numPr>
        <w:tabs>
          <w:tab w:val="left" w:pos="810"/>
          <w:tab w:val="left" w:pos="2880"/>
        </w:tabs>
        <w:rPr>
          <w:sz w:val="24"/>
        </w:rPr>
      </w:pPr>
      <w:r w:rsidRPr="008472C3">
        <w:rPr>
          <w:sz w:val="24"/>
        </w:rPr>
        <w:t>Describe how the pl</w:t>
      </w:r>
      <w:r w:rsidRPr="001050E9">
        <w:rPr>
          <w:sz w:val="24"/>
        </w:rPr>
        <w:t>anning process will be staffed</w:t>
      </w:r>
      <w:r>
        <w:rPr>
          <w:sz w:val="24"/>
        </w:rPr>
        <w:t xml:space="preserve"> and who will be responsible for convening meetings and drafting the local plan</w:t>
      </w:r>
      <w:r w:rsidRPr="001050E9">
        <w:t xml:space="preserve">. </w:t>
      </w:r>
    </w:p>
    <w:p w14:paraId="4DE5DCB6" w14:textId="77777777" w:rsidR="00BB5A43" w:rsidRPr="00A00067" w:rsidRDefault="00BB5A43" w:rsidP="00BB5A43">
      <w:pPr>
        <w:pStyle w:val="ListParagraph"/>
        <w:rPr>
          <w:sz w:val="24"/>
        </w:rPr>
      </w:pPr>
    </w:p>
    <w:p w14:paraId="065100CC" w14:textId="77777777" w:rsidR="00BB5A43" w:rsidRDefault="00BB5A43" w:rsidP="00BB5A43">
      <w:pPr>
        <w:pStyle w:val="ListParagraph"/>
        <w:rPr>
          <w:sz w:val="24"/>
        </w:rPr>
      </w:pPr>
      <w:r w:rsidRPr="00DD4CE7">
        <w:rPr>
          <w:sz w:val="24"/>
        </w:rPr>
        <w:fldChar w:fldCharType="begin">
          <w:ffData>
            <w:name w:val="Text1"/>
            <w:enabled/>
            <w:calcOnExit w:val="0"/>
            <w:textInput/>
          </w:ffData>
        </w:fldChar>
      </w:r>
      <w:r w:rsidRPr="00A00067">
        <w:rPr>
          <w:sz w:val="24"/>
        </w:rPr>
        <w:instrText xml:space="preserve"> FORMTEXT </w:instrText>
      </w:r>
      <w:r w:rsidRPr="00DD4CE7">
        <w:rPr>
          <w:sz w:val="24"/>
        </w:rPr>
      </w:r>
      <w:r w:rsidRPr="00DD4CE7">
        <w:rPr>
          <w:sz w:val="24"/>
        </w:rPr>
        <w:fldChar w:fldCharType="separate"/>
      </w:r>
      <w:r w:rsidRPr="006306E9">
        <w:rPr>
          <w:noProof/>
          <w:sz w:val="24"/>
        </w:rPr>
        <w:t> </w:t>
      </w:r>
      <w:r w:rsidRPr="006306E9">
        <w:rPr>
          <w:noProof/>
          <w:sz w:val="24"/>
        </w:rPr>
        <w:t> </w:t>
      </w:r>
      <w:r w:rsidRPr="006306E9">
        <w:rPr>
          <w:noProof/>
          <w:sz w:val="24"/>
        </w:rPr>
        <w:t> </w:t>
      </w:r>
      <w:r w:rsidRPr="006306E9">
        <w:rPr>
          <w:noProof/>
          <w:sz w:val="24"/>
        </w:rPr>
        <w:t> </w:t>
      </w:r>
      <w:r w:rsidRPr="006306E9">
        <w:rPr>
          <w:noProof/>
          <w:sz w:val="24"/>
        </w:rPr>
        <w:t> </w:t>
      </w:r>
      <w:r w:rsidRPr="00DD4CE7">
        <w:rPr>
          <w:sz w:val="24"/>
        </w:rPr>
        <w:fldChar w:fldCharType="end"/>
      </w:r>
    </w:p>
    <w:p w14:paraId="68A9FDE8" w14:textId="77777777" w:rsidR="00BB5A43" w:rsidRPr="00A00067" w:rsidRDefault="00BB5A43" w:rsidP="00BB5A43">
      <w:pPr>
        <w:pStyle w:val="ListParagraph"/>
        <w:rPr>
          <w:sz w:val="24"/>
        </w:rPr>
      </w:pPr>
    </w:p>
    <w:p w14:paraId="5428594C" w14:textId="3D382306" w:rsidR="00AB7C73" w:rsidRDefault="00AB7C73" w:rsidP="00C861AE">
      <w:pPr>
        <w:numPr>
          <w:ilvl w:val="0"/>
          <w:numId w:val="21"/>
        </w:numPr>
        <w:rPr>
          <w:sz w:val="24"/>
        </w:rPr>
      </w:pPr>
      <w:r w:rsidRPr="00AB7C73">
        <w:rPr>
          <w:sz w:val="24"/>
        </w:rPr>
        <w:t xml:space="preserve">Complete the implementation schedule below, detailing </w:t>
      </w:r>
      <w:r w:rsidR="00F829F2">
        <w:rPr>
          <w:sz w:val="24"/>
        </w:rPr>
        <w:t>the partner</w:t>
      </w:r>
      <w:r w:rsidRPr="00AB7C73">
        <w:rPr>
          <w:sz w:val="24"/>
        </w:rPr>
        <w:t xml:space="preserve"> responsible for each </w:t>
      </w:r>
      <w:r w:rsidR="00C1176B" w:rsidRPr="00AB7C73">
        <w:rPr>
          <w:sz w:val="24"/>
        </w:rPr>
        <w:t xml:space="preserve">step in the planning </w:t>
      </w:r>
      <w:r w:rsidR="00A00067">
        <w:rPr>
          <w:sz w:val="24"/>
        </w:rPr>
        <w:t>process</w:t>
      </w:r>
      <w:r w:rsidR="00C1176B" w:rsidRPr="00AB7C73">
        <w:rPr>
          <w:sz w:val="24"/>
        </w:rPr>
        <w:t xml:space="preserve"> </w:t>
      </w:r>
      <w:r w:rsidRPr="00AB7C73">
        <w:rPr>
          <w:sz w:val="24"/>
        </w:rPr>
        <w:t xml:space="preserve">and a target date for completion. </w:t>
      </w:r>
      <w:r w:rsidR="007727A7">
        <w:rPr>
          <w:sz w:val="24"/>
        </w:rPr>
        <w:t xml:space="preserve">Note that these tasks </w:t>
      </w:r>
      <w:r w:rsidR="00DD4CE7">
        <w:rPr>
          <w:sz w:val="24"/>
        </w:rPr>
        <w:t>align with</w:t>
      </w:r>
      <w:r w:rsidR="007727A7">
        <w:rPr>
          <w:sz w:val="24"/>
        </w:rPr>
        <w:t xml:space="preserve"> the objectives of the planning grant (in the next section). </w:t>
      </w:r>
      <w:r w:rsidRPr="00AB7C73">
        <w:rPr>
          <w:sz w:val="24"/>
        </w:rPr>
        <w:t>Please add additional lines as necessary.</w:t>
      </w:r>
    </w:p>
    <w:p w14:paraId="5C7E8B77" w14:textId="1917B5C1" w:rsidR="00BB5A43" w:rsidRDefault="00BB5A43" w:rsidP="00192166">
      <w:pPr>
        <w:ind w:left="720"/>
        <w:rPr>
          <w:sz w:val="24"/>
        </w:rPr>
      </w:pPr>
    </w:p>
    <w:p w14:paraId="34C14098" w14:textId="77777777" w:rsidR="00A760D2" w:rsidRDefault="00A760D2" w:rsidP="00192166">
      <w:pPr>
        <w:ind w:left="720"/>
        <w:rPr>
          <w:sz w:val="24"/>
        </w:rPr>
      </w:pPr>
    </w:p>
    <w:p w14:paraId="74D7CD59" w14:textId="77777777" w:rsidR="00A760D2" w:rsidRDefault="00A760D2" w:rsidP="00192166">
      <w:pPr>
        <w:ind w:left="720"/>
        <w:rPr>
          <w:sz w:val="24"/>
        </w:rPr>
      </w:pPr>
    </w:p>
    <w:p w14:paraId="3DA46670" w14:textId="77777777" w:rsidR="00421C20" w:rsidRPr="00AB7C73" w:rsidRDefault="00421C20" w:rsidP="00192166">
      <w:pPr>
        <w:ind w:left="720"/>
        <w:rPr>
          <w:sz w:val="24"/>
        </w:rPr>
      </w:pPr>
    </w:p>
    <w:tbl>
      <w:tblPr>
        <w:tblStyle w:val="TableGrid"/>
        <w:tblW w:w="0" w:type="auto"/>
        <w:tblLook w:val="04A0" w:firstRow="1" w:lastRow="0" w:firstColumn="1" w:lastColumn="0" w:noHBand="0" w:noVBand="1"/>
      </w:tblPr>
      <w:tblGrid>
        <w:gridCol w:w="4315"/>
        <w:gridCol w:w="2340"/>
        <w:gridCol w:w="2695"/>
      </w:tblGrid>
      <w:tr w:rsidR="00CA1011" w:rsidRPr="008B7212" w14:paraId="7D701EE0" w14:textId="77777777" w:rsidTr="00C01E56">
        <w:tc>
          <w:tcPr>
            <w:tcW w:w="4315" w:type="dxa"/>
            <w:shd w:val="clear" w:color="auto" w:fill="D9D9D9" w:themeFill="background1" w:themeFillShade="D9"/>
            <w:vAlign w:val="center"/>
          </w:tcPr>
          <w:p w14:paraId="7DAF331D" w14:textId="77777777" w:rsidR="00CA1011" w:rsidRPr="008B7212" w:rsidRDefault="00CA1011" w:rsidP="00C01E56">
            <w:pPr>
              <w:jc w:val="center"/>
              <w:rPr>
                <w:b/>
                <w:sz w:val="24"/>
              </w:rPr>
            </w:pPr>
            <w:r w:rsidRPr="008B7212">
              <w:rPr>
                <w:b/>
                <w:sz w:val="24"/>
              </w:rPr>
              <w:lastRenderedPageBreak/>
              <w:t>Task</w:t>
            </w:r>
          </w:p>
        </w:tc>
        <w:tc>
          <w:tcPr>
            <w:tcW w:w="2340" w:type="dxa"/>
            <w:shd w:val="clear" w:color="auto" w:fill="D9D9D9" w:themeFill="background1" w:themeFillShade="D9"/>
            <w:vAlign w:val="center"/>
          </w:tcPr>
          <w:p w14:paraId="4548CB5B" w14:textId="77777777" w:rsidR="00CA1011" w:rsidRPr="008B7212" w:rsidRDefault="00CA1011" w:rsidP="00C01E56">
            <w:pPr>
              <w:jc w:val="center"/>
              <w:rPr>
                <w:b/>
                <w:sz w:val="24"/>
              </w:rPr>
            </w:pPr>
            <w:r w:rsidRPr="008B7212">
              <w:rPr>
                <w:b/>
                <w:sz w:val="24"/>
              </w:rPr>
              <w:t>Partner Responsible</w:t>
            </w:r>
          </w:p>
        </w:tc>
        <w:tc>
          <w:tcPr>
            <w:tcW w:w="2695" w:type="dxa"/>
            <w:shd w:val="clear" w:color="auto" w:fill="D9D9D9" w:themeFill="background1" w:themeFillShade="D9"/>
          </w:tcPr>
          <w:p w14:paraId="14AE4A96" w14:textId="77777777" w:rsidR="00CA1011" w:rsidRPr="008B7212" w:rsidRDefault="00CA1011" w:rsidP="00C01E56">
            <w:pPr>
              <w:jc w:val="center"/>
              <w:rPr>
                <w:b/>
                <w:sz w:val="24"/>
              </w:rPr>
            </w:pPr>
            <w:r w:rsidRPr="008B7212">
              <w:rPr>
                <w:b/>
                <w:sz w:val="24"/>
              </w:rPr>
              <w:t>Date Task Completed</w:t>
            </w:r>
          </w:p>
        </w:tc>
      </w:tr>
      <w:tr w:rsidR="00CA1011" w:rsidRPr="008B7212" w14:paraId="6F8BF47C" w14:textId="77777777" w:rsidTr="00C01E56">
        <w:tc>
          <w:tcPr>
            <w:tcW w:w="4315" w:type="dxa"/>
          </w:tcPr>
          <w:p w14:paraId="515D7507" w14:textId="77777777" w:rsidR="00CA1011" w:rsidRPr="008B7212" w:rsidRDefault="00CA1011" w:rsidP="00C01E56">
            <w:pPr>
              <w:keepNext/>
              <w:rPr>
                <w:sz w:val="24"/>
              </w:rPr>
            </w:pPr>
            <w:r w:rsidRPr="008B7212">
              <w:rPr>
                <w:rFonts w:eastAsia="Calibri"/>
                <w:sz w:val="24"/>
              </w:rPr>
              <w:t xml:space="preserve">Convene regular MDT meetings </w:t>
            </w:r>
          </w:p>
        </w:tc>
        <w:tc>
          <w:tcPr>
            <w:tcW w:w="2340" w:type="dxa"/>
          </w:tcPr>
          <w:p w14:paraId="095F7EEA" w14:textId="77777777" w:rsidR="00CA1011" w:rsidRPr="008B7212" w:rsidRDefault="00CA1011" w:rsidP="00C01E56">
            <w:pPr>
              <w:keepNext/>
              <w:rPr>
                <w:sz w:val="24"/>
              </w:rPr>
            </w:pPr>
            <w:r w:rsidRPr="008B7212">
              <w:fldChar w:fldCharType="begin">
                <w:ffData>
                  <w:name w:val="Text1"/>
                  <w:enabled/>
                  <w:calcOnExit w:val="0"/>
                  <w:textInput/>
                </w:ffData>
              </w:fldChar>
            </w:r>
            <w:r w:rsidRPr="008B7212">
              <w:rPr>
                <w:sz w:val="24"/>
              </w:rPr>
              <w:instrText xml:space="preserve"> FORMTEXT </w:instrText>
            </w:r>
            <w:r w:rsidRPr="008B7212">
              <w:fldChar w:fldCharType="separate"/>
            </w:r>
            <w:r w:rsidRPr="008B7212">
              <w:rPr>
                <w:noProof/>
                <w:sz w:val="24"/>
              </w:rPr>
              <w:t> </w:t>
            </w:r>
            <w:r w:rsidRPr="008B7212">
              <w:rPr>
                <w:noProof/>
                <w:sz w:val="24"/>
              </w:rPr>
              <w:t> </w:t>
            </w:r>
            <w:r w:rsidRPr="008B7212">
              <w:rPr>
                <w:noProof/>
                <w:sz w:val="24"/>
              </w:rPr>
              <w:t> </w:t>
            </w:r>
            <w:r w:rsidRPr="008B7212">
              <w:rPr>
                <w:noProof/>
                <w:sz w:val="24"/>
              </w:rPr>
              <w:t> </w:t>
            </w:r>
            <w:r w:rsidRPr="008B7212">
              <w:rPr>
                <w:noProof/>
                <w:sz w:val="24"/>
              </w:rPr>
              <w:t> </w:t>
            </w:r>
            <w:r w:rsidRPr="008B7212">
              <w:fldChar w:fldCharType="end"/>
            </w:r>
          </w:p>
        </w:tc>
        <w:tc>
          <w:tcPr>
            <w:tcW w:w="2695" w:type="dxa"/>
          </w:tcPr>
          <w:p w14:paraId="2F9483AB" w14:textId="77777777" w:rsidR="00CA1011" w:rsidRPr="008B7212" w:rsidRDefault="00CA1011" w:rsidP="00C01E56">
            <w:pPr>
              <w:keepNext/>
              <w:rPr>
                <w:sz w:val="24"/>
              </w:rPr>
            </w:pPr>
            <w:r w:rsidRPr="008B7212">
              <w:rPr>
                <w:sz w:val="24"/>
              </w:rPr>
              <w:t xml:space="preserve">Monthly </w:t>
            </w:r>
          </w:p>
        </w:tc>
      </w:tr>
      <w:tr w:rsidR="00CA1011" w:rsidRPr="008B7212" w14:paraId="3C0E4519" w14:textId="77777777" w:rsidTr="00C01E56">
        <w:tc>
          <w:tcPr>
            <w:tcW w:w="4315" w:type="dxa"/>
          </w:tcPr>
          <w:p w14:paraId="672F302E" w14:textId="77777777" w:rsidR="00CA1011" w:rsidRPr="008B7212" w:rsidRDefault="00CA1011" w:rsidP="00C01E56">
            <w:pPr>
              <w:keepNext/>
              <w:rPr>
                <w:sz w:val="24"/>
              </w:rPr>
            </w:pPr>
            <w:r w:rsidRPr="008B7212">
              <w:rPr>
                <w:rFonts w:eastAsia="Calibri"/>
                <w:sz w:val="24"/>
              </w:rPr>
              <w:t>Analyze data on use of prison for probation-eligible offenders</w:t>
            </w:r>
          </w:p>
        </w:tc>
        <w:tc>
          <w:tcPr>
            <w:tcW w:w="2340" w:type="dxa"/>
          </w:tcPr>
          <w:p w14:paraId="18584DB9" w14:textId="77777777" w:rsidR="00CA1011" w:rsidRPr="008B7212" w:rsidRDefault="00CA1011" w:rsidP="00C01E56">
            <w:pPr>
              <w:keepNext/>
              <w:rPr>
                <w:sz w:val="24"/>
              </w:rPr>
            </w:pPr>
            <w:r w:rsidRPr="008B7212">
              <w:fldChar w:fldCharType="begin">
                <w:ffData>
                  <w:name w:val="Text1"/>
                  <w:enabled/>
                  <w:calcOnExit w:val="0"/>
                  <w:textInput/>
                </w:ffData>
              </w:fldChar>
            </w:r>
            <w:r w:rsidRPr="008B7212">
              <w:rPr>
                <w:sz w:val="24"/>
              </w:rPr>
              <w:instrText xml:space="preserve"> FORMTEXT </w:instrText>
            </w:r>
            <w:r w:rsidRPr="008B7212">
              <w:fldChar w:fldCharType="separate"/>
            </w:r>
            <w:r w:rsidRPr="008B7212">
              <w:rPr>
                <w:noProof/>
                <w:sz w:val="24"/>
              </w:rPr>
              <w:t> </w:t>
            </w:r>
            <w:r w:rsidRPr="008B7212">
              <w:rPr>
                <w:noProof/>
                <w:sz w:val="24"/>
              </w:rPr>
              <w:t> </w:t>
            </w:r>
            <w:r w:rsidRPr="008B7212">
              <w:rPr>
                <w:noProof/>
                <w:sz w:val="24"/>
              </w:rPr>
              <w:t> </w:t>
            </w:r>
            <w:r w:rsidRPr="008B7212">
              <w:rPr>
                <w:noProof/>
                <w:sz w:val="24"/>
              </w:rPr>
              <w:t> </w:t>
            </w:r>
            <w:r w:rsidRPr="008B7212">
              <w:rPr>
                <w:noProof/>
                <w:sz w:val="24"/>
              </w:rPr>
              <w:t> </w:t>
            </w:r>
            <w:r w:rsidRPr="008B7212">
              <w:fldChar w:fldCharType="end"/>
            </w:r>
          </w:p>
        </w:tc>
        <w:tc>
          <w:tcPr>
            <w:tcW w:w="2695" w:type="dxa"/>
          </w:tcPr>
          <w:p w14:paraId="0EAA7319" w14:textId="77777777" w:rsidR="00CA1011" w:rsidRPr="008B7212" w:rsidRDefault="00CA1011" w:rsidP="00C01E56">
            <w:pPr>
              <w:keepNext/>
              <w:rPr>
                <w:sz w:val="24"/>
              </w:rPr>
            </w:pPr>
            <w:r w:rsidRPr="008B7212">
              <w:fldChar w:fldCharType="begin">
                <w:ffData>
                  <w:name w:val="Text1"/>
                  <w:enabled/>
                  <w:calcOnExit w:val="0"/>
                  <w:textInput/>
                </w:ffData>
              </w:fldChar>
            </w:r>
            <w:r w:rsidRPr="008B7212">
              <w:rPr>
                <w:sz w:val="24"/>
              </w:rPr>
              <w:instrText xml:space="preserve"> FORMTEXT </w:instrText>
            </w:r>
            <w:r w:rsidRPr="008B7212">
              <w:fldChar w:fldCharType="separate"/>
            </w:r>
            <w:r w:rsidRPr="008B7212">
              <w:rPr>
                <w:noProof/>
                <w:sz w:val="24"/>
              </w:rPr>
              <w:t> </w:t>
            </w:r>
            <w:r w:rsidRPr="008B7212">
              <w:rPr>
                <w:noProof/>
                <w:sz w:val="24"/>
              </w:rPr>
              <w:t> </w:t>
            </w:r>
            <w:r w:rsidRPr="008B7212">
              <w:rPr>
                <w:noProof/>
                <w:sz w:val="24"/>
              </w:rPr>
              <w:t> </w:t>
            </w:r>
            <w:r w:rsidRPr="008B7212">
              <w:rPr>
                <w:noProof/>
                <w:sz w:val="24"/>
              </w:rPr>
              <w:t> </w:t>
            </w:r>
            <w:r w:rsidRPr="008B7212">
              <w:rPr>
                <w:noProof/>
                <w:sz w:val="24"/>
              </w:rPr>
              <w:t> </w:t>
            </w:r>
            <w:r w:rsidRPr="008B7212">
              <w:fldChar w:fldCharType="end"/>
            </w:r>
          </w:p>
        </w:tc>
      </w:tr>
      <w:tr w:rsidR="00CA1011" w:rsidRPr="008B7212" w14:paraId="3F3B6445" w14:textId="77777777" w:rsidTr="00C01E56">
        <w:tc>
          <w:tcPr>
            <w:tcW w:w="4315" w:type="dxa"/>
          </w:tcPr>
          <w:p w14:paraId="0A7DA0B5" w14:textId="77777777" w:rsidR="00CA1011" w:rsidRPr="008B7212" w:rsidRDefault="00CA1011" w:rsidP="00C01E56">
            <w:pPr>
              <w:keepNext/>
              <w:rPr>
                <w:sz w:val="24"/>
              </w:rPr>
            </w:pPr>
            <w:r w:rsidRPr="008B7212">
              <w:rPr>
                <w:rFonts w:eastAsia="Calibri"/>
                <w:sz w:val="24"/>
              </w:rPr>
              <w:t>Assess current community capacity and identify gaps in services</w:t>
            </w:r>
          </w:p>
        </w:tc>
        <w:tc>
          <w:tcPr>
            <w:tcW w:w="2340" w:type="dxa"/>
          </w:tcPr>
          <w:p w14:paraId="108B0451" w14:textId="77777777" w:rsidR="00CA1011" w:rsidRPr="008B7212" w:rsidRDefault="00CA1011" w:rsidP="00C01E56">
            <w:pPr>
              <w:keepNext/>
              <w:rPr>
                <w:sz w:val="24"/>
              </w:rPr>
            </w:pPr>
            <w:r w:rsidRPr="008B7212">
              <w:fldChar w:fldCharType="begin">
                <w:ffData>
                  <w:name w:val="Text1"/>
                  <w:enabled/>
                  <w:calcOnExit w:val="0"/>
                  <w:textInput/>
                </w:ffData>
              </w:fldChar>
            </w:r>
            <w:r w:rsidRPr="008B7212">
              <w:rPr>
                <w:sz w:val="24"/>
              </w:rPr>
              <w:instrText xml:space="preserve"> FORMTEXT </w:instrText>
            </w:r>
            <w:r w:rsidRPr="008B7212">
              <w:fldChar w:fldCharType="separate"/>
            </w:r>
            <w:r w:rsidRPr="008B7212">
              <w:rPr>
                <w:noProof/>
                <w:sz w:val="24"/>
              </w:rPr>
              <w:t> </w:t>
            </w:r>
            <w:r w:rsidRPr="008B7212">
              <w:rPr>
                <w:noProof/>
                <w:sz w:val="24"/>
              </w:rPr>
              <w:t> </w:t>
            </w:r>
            <w:r w:rsidRPr="008B7212">
              <w:rPr>
                <w:noProof/>
                <w:sz w:val="24"/>
              </w:rPr>
              <w:t> </w:t>
            </w:r>
            <w:r w:rsidRPr="008B7212">
              <w:rPr>
                <w:noProof/>
                <w:sz w:val="24"/>
              </w:rPr>
              <w:t> </w:t>
            </w:r>
            <w:r w:rsidRPr="008B7212">
              <w:rPr>
                <w:noProof/>
                <w:sz w:val="24"/>
              </w:rPr>
              <w:t> </w:t>
            </w:r>
            <w:r w:rsidRPr="008B7212">
              <w:fldChar w:fldCharType="end"/>
            </w:r>
          </w:p>
        </w:tc>
        <w:tc>
          <w:tcPr>
            <w:tcW w:w="2695" w:type="dxa"/>
          </w:tcPr>
          <w:p w14:paraId="4031529F" w14:textId="77777777" w:rsidR="00CA1011" w:rsidRPr="008B7212" w:rsidRDefault="00CA1011" w:rsidP="00C01E56">
            <w:pPr>
              <w:keepNext/>
              <w:rPr>
                <w:sz w:val="24"/>
              </w:rPr>
            </w:pPr>
            <w:r w:rsidRPr="008B7212">
              <w:fldChar w:fldCharType="begin">
                <w:ffData>
                  <w:name w:val="Text1"/>
                  <w:enabled/>
                  <w:calcOnExit w:val="0"/>
                  <w:textInput/>
                </w:ffData>
              </w:fldChar>
            </w:r>
            <w:r w:rsidRPr="008B7212">
              <w:rPr>
                <w:sz w:val="24"/>
              </w:rPr>
              <w:instrText xml:space="preserve"> FORMTEXT </w:instrText>
            </w:r>
            <w:r w:rsidRPr="008B7212">
              <w:fldChar w:fldCharType="separate"/>
            </w:r>
            <w:r w:rsidRPr="008B7212">
              <w:rPr>
                <w:noProof/>
                <w:sz w:val="24"/>
              </w:rPr>
              <w:t> </w:t>
            </w:r>
            <w:r w:rsidRPr="008B7212">
              <w:rPr>
                <w:noProof/>
                <w:sz w:val="24"/>
              </w:rPr>
              <w:t> </w:t>
            </w:r>
            <w:r w:rsidRPr="008B7212">
              <w:rPr>
                <w:noProof/>
                <w:sz w:val="24"/>
              </w:rPr>
              <w:t> </w:t>
            </w:r>
            <w:r w:rsidRPr="008B7212">
              <w:rPr>
                <w:noProof/>
                <w:sz w:val="24"/>
              </w:rPr>
              <w:t> </w:t>
            </w:r>
            <w:r w:rsidRPr="008B7212">
              <w:rPr>
                <w:noProof/>
                <w:sz w:val="24"/>
              </w:rPr>
              <w:t> </w:t>
            </w:r>
            <w:r w:rsidRPr="008B7212">
              <w:fldChar w:fldCharType="end"/>
            </w:r>
          </w:p>
        </w:tc>
      </w:tr>
      <w:tr w:rsidR="00CA1011" w:rsidRPr="008B7212" w14:paraId="2F26DC60" w14:textId="77777777" w:rsidTr="00C01E56">
        <w:tc>
          <w:tcPr>
            <w:tcW w:w="4315" w:type="dxa"/>
          </w:tcPr>
          <w:p w14:paraId="648281FB" w14:textId="77777777" w:rsidR="00CA1011" w:rsidRPr="008B7212" w:rsidRDefault="00CA1011" w:rsidP="00C01E56">
            <w:pPr>
              <w:keepNext/>
              <w:rPr>
                <w:sz w:val="24"/>
              </w:rPr>
            </w:pPr>
            <w:r w:rsidRPr="008B7212">
              <w:rPr>
                <w:rFonts w:eastAsia="Calibri"/>
                <w:sz w:val="24"/>
              </w:rPr>
              <w:t>Perform site visits to learn about other jurisdictions’ use of alternatives to incarceration</w:t>
            </w:r>
            <w:r w:rsidRPr="008B7212" w:rsidDel="00EB2CDD">
              <w:rPr>
                <w:rFonts w:eastAsia="Calibri"/>
                <w:sz w:val="24"/>
              </w:rPr>
              <w:t xml:space="preserve"> </w:t>
            </w:r>
          </w:p>
        </w:tc>
        <w:tc>
          <w:tcPr>
            <w:tcW w:w="2340" w:type="dxa"/>
          </w:tcPr>
          <w:p w14:paraId="7DC16EFE" w14:textId="77777777" w:rsidR="00CA1011" w:rsidRPr="008B7212" w:rsidRDefault="00CA1011" w:rsidP="00C01E56">
            <w:pPr>
              <w:keepNext/>
              <w:rPr>
                <w:sz w:val="24"/>
              </w:rPr>
            </w:pPr>
            <w:r w:rsidRPr="008B7212">
              <w:fldChar w:fldCharType="begin">
                <w:ffData>
                  <w:name w:val="Text1"/>
                  <w:enabled/>
                  <w:calcOnExit w:val="0"/>
                  <w:textInput/>
                </w:ffData>
              </w:fldChar>
            </w:r>
            <w:r w:rsidRPr="008B7212">
              <w:rPr>
                <w:sz w:val="24"/>
              </w:rPr>
              <w:instrText xml:space="preserve"> FORMTEXT </w:instrText>
            </w:r>
            <w:r w:rsidRPr="008B7212">
              <w:fldChar w:fldCharType="separate"/>
            </w:r>
            <w:r w:rsidRPr="008B7212">
              <w:rPr>
                <w:noProof/>
                <w:sz w:val="24"/>
              </w:rPr>
              <w:t> </w:t>
            </w:r>
            <w:r w:rsidRPr="008B7212">
              <w:rPr>
                <w:noProof/>
                <w:sz w:val="24"/>
              </w:rPr>
              <w:t> </w:t>
            </w:r>
            <w:r w:rsidRPr="008B7212">
              <w:rPr>
                <w:noProof/>
                <w:sz w:val="24"/>
              </w:rPr>
              <w:t> </w:t>
            </w:r>
            <w:r w:rsidRPr="008B7212">
              <w:rPr>
                <w:noProof/>
                <w:sz w:val="24"/>
              </w:rPr>
              <w:t> </w:t>
            </w:r>
            <w:r w:rsidRPr="008B7212">
              <w:rPr>
                <w:noProof/>
                <w:sz w:val="24"/>
              </w:rPr>
              <w:t> </w:t>
            </w:r>
            <w:r w:rsidRPr="008B7212">
              <w:fldChar w:fldCharType="end"/>
            </w:r>
          </w:p>
        </w:tc>
        <w:tc>
          <w:tcPr>
            <w:tcW w:w="2695" w:type="dxa"/>
          </w:tcPr>
          <w:p w14:paraId="00CC0D4C" w14:textId="77777777" w:rsidR="00CA1011" w:rsidRPr="008B7212" w:rsidRDefault="00CA1011" w:rsidP="00C01E56">
            <w:pPr>
              <w:keepNext/>
              <w:rPr>
                <w:sz w:val="24"/>
              </w:rPr>
            </w:pPr>
            <w:r w:rsidRPr="008B7212">
              <w:fldChar w:fldCharType="begin">
                <w:ffData>
                  <w:name w:val="Text1"/>
                  <w:enabled/>
                  <w:calcOnExit w:val="0"/>
                  <w:textInput/>
                </w:ffData>
              </w:fldChar>
            </w:r>
            <w:r w:rsidRPr="008B7212">
              <w:rPr>
                <w:sz w:val="24"/>
              </w:rPr>
              <w:instrText xml:space="preserve"> FORMTEXT </w:instrText>
            </w:r>
            <w:r w:rsidRPr="008B7212">
              <w:fldChar w:fldCharType="separate"/>
            </w:r>
            <w:r w:rsidRPr="008B7212">
              <w:rPr>
                <w:noProof/>
                <w:sz w:val="24"/>
              </w:rPr>
              <w:t> </w:t>
            </w:r>
            <w:r w:rsidRPr="008B7212">
              <w:rPr>
                <w:noProof/>
                <w:sz w:val="24"/>
              </w:rPr>
              <w:t> </w:t>
            </w:r>
            <w:r w:rsidRPr="008B7212">
              <w:rPr>
                <w:noProof/>
                <w:sz w:val="24"/>
              </w:rPr>
              <w:t> </w:t>
            </w:r>
            <w:r w:rsidRPr="008B7212">
              <w:rPr>
                <w:noProof/>
                <w:sz w:val="24"/>
              </w:rPr>
              <w:t> </w:t>
            </w:r>
            <w:r w:rsidRPr="008B7212">
              <w:rPr>
                <w:noProof/>
                <w:sz w:val="24"/>
              </w:rPr>
              <w:t> </w:t>
            </w:r>
            <w:r w:rsidRPr="008B7212">
              <w:fldChar w:fldCharType="end"/>
            </w:r>
          </w:p>
        </w:tc>
      </w:tr>
      <w:tr w:rsidR="00CA1011" w:rsidRPr="008B7212" w14:paraId="38BF8CE5" w14:textId="77777777" w:rsidTr="00C01E56">
        <w:tc>
          <w:tcPr>
            <w:tcW w:w="4315" w:type="dxa"/>
          </w:tcPr>
          <w:p w14:paraId="00E11876" w14:textId="77777777" w:rsidR="00CA1011" w:rsidRPr="008B7212" w:rsidRDefault="00CA1011" w:rsidP="00C01E56">
            <w:pPr>
              <w:rPr>
                <w:sz w:val="24"/>
              </w:rPr>
            </w:pPr>
            <w:r w:rsidRPr="008B7212">
              <w:rPr>
                <w:rFonts w:eastAsia="Calibri"/>
                <w:sz w:val="24"/>
              </w:rPr>
              <w:t>Attend ARI trainings and information-sharing events hosted by ICJIA</w:t>
            </w:r>
          </w:p>
        </w:tc>
        <w:tc>
          <w:tcPr>
            <w:tcW w:w="2340" w:type="dxa"/>
          </w:tcPr>
          <w:p w14:paraId="56740DB7" w14:textId="77777777" w:rsidR="00CA1011" w:rsidRPr="008B7212" w:rsidRDefault="00CA1011" w:rsidP="00C01E56">
            <w:pPr>
              <w:rPr>
                <w:b/>
                <w:sz w:val="24"/>
              </w:rPr>
            </w:pPr>
            <w:r w:rsidRPr="008B7212">
              <w:fldChar w:fldCharType="begin">
                <w:ffData>
                  <w:name w:val="Text1"/>
                  <w:enabled/>
                  <w:calcOnExit w:val="0"/>
                  <w:textInput/>
                </w:ffData>
              </w:fldChar>
            </w:r>
            <w:r w:rsidRPr="008B7212">
              <w:rPr>
                <w:sz w:val="24"/>
              </w:rPr>
              <w:instrText xml:space="preserve"> FORMTEXT </w:instrText>
            </w:r>
            <w:r w:rsidRPr="008B7212">
              <w:fldChar w:fldCharType="separate"/>
            </w:r>
            <w:r w:rsidRPr="008B7212">
              <w:rPr>
                <w:noProof/>
                <w:sz w:val="24"/>
              </w:rPr>
              <w:t> </w:t>
            </w:r>
            <w:r w:rsidRPr="008B7212">
              <w:rPr>
                <w:noProof/>
                <w:sz w:val="24"/>
              </w:rPr>
              <w:t> </w:t>
            </w:r>
            <w:r w:rsidRPr="008B7212">
              <w:rPr>
                <w:noProof/>
                <w:sz w:val="24"/>
              </w:rPr>
              <w:t> </w:t>
            </w:r>
            <w:r w:rsidRPr="008B7212">
              <w:rPr>
                <w:noProof/>
                <w:sz w:val="24"/>
              </w:rPr>
              <w:t> </w:t>
            </w:r>
            <w:r w:rsidRPr="008B7212">
              <w:rPr>
                <w:noProof/>
                <w:sz w:val="24"/>
              </w:rPr>
              <w:t> </w:t>
            </w:r>
            <w:r w:rsidRPr="008B7212">
              <w:fldChar w:fldCharType="end"/>
            </w:r>
          </w:p>
        </w:tc>
        <w:tc>
          <w:tcPr>
            <w:tcW w:w="2695" w:type="dxa"/>
          </w:tcPr>
          <w:p w14:paraId="3D3F196F" w14:textId="77777777" w:rsidR="00CA1011" w:rsidRPr="008B7212" w:rsidRDefault="00CA1011" w:rsidP="00C01E56">
            <w:pPr>
              <w:rPr>
                <w:sz w:val="24"/>
              </w:rPr>
            </w:pPr>
            <w:r w:rsidRPr="008B7212">
              <w:fldChar w:fldCharType="begin">
                <w:ffData>
                  <w:name w:val="Text1"/>
                  <w:enabled/>
                  <w:calcOnExit w:val="0"/>
                  <w:textInput/>
                </w:ffData>
              </w:fldChar>
            </w:r>
            <w:r w:rsidRPr="008B7212">
              <w:rPr>
                <w:sz w:val="24"/>
              </w:rPr>
              <w:instrText xml:space="preserve"> FORMTEXT </w:instrText>
            </w:r>
            <w:r w:rsidRPr="008B7212">
              <w:fldChar w:fldCharType="separate"/>
            </w:r>
            <w:r w:rsidRPr="008B7212">
              <w:rPr>
                <w:noProof/>
                <w:sz w:val="24"/>
              </w:rPr>
              <w:t> </w:t>
            </w:r>
            <w:r w:rsidRPr="008B7212">
              <w:rPr>
                <w:noProof/>
                <w:sz w:val="24"/>
              </w:rPr>
              <w:t> </w:t>
            </w:r>
            <w:r w:rsidRPr="008B7212">
              <w:rPr>
                <w:noProof/>
                <w:sz w:val="24"/>
              </w:rPr>
              <w:t> </w:t>
            </w:r>
            <w:r w:rsidRPr="008B7212">
              <w:rPr>
                <w:noProof/>
                <w:sz w:val="24"/>
              </w:rPr>
              <w:t> </w:t>
            </w:r>
            <w:r w:rsidRPr="008B7212">
              <w:rPr>
                <w:noProof/>
                <w:sz w:val="24"/>
              </w:rPr>
              <w:t> </w:t>
            </w:r>
            <w:r w:rsidRPr="008B7212">
              <w:fldChar w:fldCharType="end"/>
            </w:r>
          </w:p>
        </w:tc>
      </w:tr>
      <w:tr w:rsidR="00CA1011" w:rsidRPr="008B7212" w14:paraId="3891C3F4" w14:textId="77777777" w:rsidTr="00C01E56">
        <w:tc>
          <w:tcPr>
            <w:tcW w:w="4315" w:type="dxa"/>
          </w:tcPr>
          <w:p w14:paraId="278CF14E" w14:textId="77777777" w:rsidR="00CA1011" w:rsidRPr="008B7212" w:rsidRDefault="00CA1011" w:rsidP="00C01E56">
            <w:pPr>
              <w:rPr>
                <w:sz w:val="24"/>
              </w:rPr>
            </w:pPr>
            <w:r w:rsidRPr="008B7212">
              <w:rPr>
                <w:rFonts w:eastAsia="Calibri"/>
                <w:sz w:val="24"/>
              </w:rPr>
              <w:t xml:space="preserve">Draft and submit a local plan that describes proposed program model(s), goals and objectives, and evidence-based practices to be implemented. </w:t>
            </w:r>
          </w:p>
        </w:tc>
        <w:tc>
          <w:tcPr>
            <w:tcW w:w="2340" w:type="dxa"/>
          </w:tcPr>
          <w:p w14:paraId="6511F515" w14:textId="77777777" w:rsidR="00CA1011" w:rsidRPr="008B7212" w:rsidRDefault="00CA1011" w:rsidP="00C01E56">
            <w:pPr>
              <w:rPr>
                <w:b/>
                <w:sz w:val="24"/>
              </w:rPr>
            </w:pPr>
            <w:r w:rsidRPr="008B7212">
              <w:fldChar w:fldCharType="begin">
                <w:ffData>
                  <w:name w:val="Text1"/>
                  <w:enabled/>
                  <w:calcOnExit w:val="0"/>
                  <w:textInput/>
                </w:ffData>
              </w:fldChar>
            </w:r>
            <w:r w:rsidRPr="008B7212">
              <w:rPr>
                <w:sz w:val="24"/>
              </w:rPr>
              <w:instrText xml:space="preserve"> FORMTEXT </w:instrText>
            </w:r>
            <w:r w:rsidRPr="008B7212">
              <w:fldChar w:fldCharType="separate"/>
            </w:r>
            <w:r w:rsidRPr="008B7212">
              <w:rPr>
                <w:noProof/>
                <w:sz w:val="24"/>
              </w:rPr>
              <w:t> </w:t>
            </w:r>
            <w:r w:rsidRPr="008B7212">
              <w:rPr>
                <w:noProof/>
                <w:sz w:val="24"/>
              </w:rPr>
              <w:t> </w:t>
            </w:r>
            <w:r w:rsidRPr="008B7212">
              <w:rPr>
                <w:noProof/>
                <w:sz w:val="24"/>
              </w:rPr>
              <w:t> </w:t>
            </w:r>
            <w:r w:rsidRPr="008B7212">
              <w:rPr>
                <w:noProof/>
                <w:sz w:val="24"/>
              </w:rPr>
              <w:t> </w:t>
            </w:r>
            <w:r w:rsidRPr="008B7212">
              <w:rPr>
                <w:noProof/>
                <w:sz w:val="24"/>
              </w:rPr>
              <w:t> </w:t>
            </w:r>
            <w:r w:rsidRPr="008B7212">
              <w:fldChar w:fldCharType="end"/>
            </w:r>
          </w:p>
        </w:tc>
        <w:tc>
          <w:tcPr>
            <w:tcW w:w="2695" w:type="dxa"/>
          </w:tcPr>
          <w:p w14:paraId="7CF405DC" w14:textId="77777777" w:rsidR="00CA1011" w:rsidRPr="008B7212" w:rsidRDefault="00CA1011" w:rsidP="00C01E56">
            <w:pPr>
              <w:rPr>
                <w:sz w:val="24"/>
              </w:rPr>
            </w:pPr>
            <w:r>
              <w:rPr>
                <w:rFonts w:eastAsia="Calibri"/>
                <w:sz w:val="24"/>
              </w:rPr>
              <w:t xml:space="preserve">Due on or before July 15, 2019 </w:t>
            </w:r>
          </w:p>
        </w:tc>
      </w:tr>
      <w:tr w:rsidR="00CA1011" w:rsidRPr="008B7212" w14:paraId="6883F5C4" w14:textId="77777777" w:rsidTr="00C01E56">
        <w:tc>
          <w:tcPr>
            <w:tcW w:w="4315" w:type="dxa"/>
          </w:tcPr>
          <w:p w14:paraId="4B174B5F" w14:textId="77777777" w:rsidR="00CA1011" w:rsidRPr="008B7212" w:rsidRDefault="00CA1011" w:rsidP="00C01E56">
            <w:pPr>
              <w:rPr>
                <w:rFonts w:eastAsia="Calibri"/>
                <w:sz w:val="24"/>
              </w:rPr>
            </w:pPr>
            <w:r w:rsidRPr="008B7212">
              <w:rPr>
                <w:sz w:val="24"/>
              </w:rPr>
              <w:t xml:space="preserve">Submit </w:t>
            </w:r>
            <w:r>
              <w:rPr>
                <w:sz w:val="24"/>
              </w:rPr>
              <w:t>periodic</w:t>
            </w:r>
            <w:r w:rsidRPr="008B7212">
              <w:rPr>
                <w:sz w:val="24"/>
              </w:rPr>
              <w:t xml:space="preserve"> fiscal reports to ICJIA</w:t>
            </w:r>
          </w:p>
        </w:tc>
        <w:tc>
          <w:tcPr>
            <w:tcW w:w="2340" w:type="dxa"/>
          </w:tcPr>
          <w:p w14:paraId="57B34C49" w14:textId="77777777" w:rsidR="00CA1011" w:rsidRPr="008B7212" w:rsidRDefault="00CA1011" w:rsidP="00C01E56">
            <w:pPr>
              <w:rPr>
                <w:sz w:val="24"/>
              </w:rPr>
            </w:pPr>
            <w:r w:rsidRPr="008B7212">
              <w:fldChar w:fldCharType="begin">
                <w:ffData>
                  <w:name w:val="Text1"/>
                  <w:enabled/>
                  <w:calcOnExit w:val="0"/>
                  <w:textInput/>
                </w:ffData>
              </w:fldChar>
            </w:r>
            <w:r w:rsidRPr="008B7212">
              <w:rPr>
                <w:sz w:val="24"/>
              </w:rPr>
              <w:instrText xml:space="preserve"> FORMTEXT </w:instrText>
            </w:r>
            <w:r w:rsidRPr="008B7212">
              <w:fldChar w:fldCharType="separate"/>
            </w:r>
            <w:r w:rsidRPr="008B7212">
              <w:rPr>
                <w:noProof/>
                <w:sz w:val="24"/>
              </w:rPr>
              <w:t> </w:t>
            </w:r>
            <w:r w:rsidRPr="008B7212">
              <w:rPr>
                <w:noProof/>
                <w:sz w:val="24"/>
              </w:rPr>
              <w:t> </w:t>
            </w:r>
            <w:r w:rsidRPr="008B7212">
              <w:rPr>
                <w:noProof/>
                <w:sz w:val="24"/>
              </w:rPr>
              <w:t> </w:t>
            </w:r>
            <w:r w:rsidRPr="008B7212">
              <w:rPr>
                <w:noProof/>
                <w:sz w:val="24"/>
              </w:rPr>
              <w:t> </w:t>
            </w:r>
            <w:r w:rsidRPr="008B7212">
              <w:rPr>
                <w:noProof/>
                <w:sz w:val="24"/>
              </w:rPr>
              <w:t> </w:t>
            </w:r>
            <w:r w:rsidRPr="008B7212">
              <w:fldChar w:fldCharType="end"/>
            </w:r>
          </w:p>
        </w:tc>
        <w:tc>
          <w:tcPr>
            <w:tcW w:w="2695" w:type="dxa"/>
          </w:tcPr>
          <w:p w14:paraId="14825F05" w14:textId="77777777" w:rsidR="00CA1011" w:rsidRPr="008B7212" w:rsidRDefault="00CA1011" w:rsidP="00C01E56">
            <w:pPr>
              <w:rPr>
                <w:sz w:val="24"/>
              </w:rPr>
            </w:pPr>
            <w:r>
              <w:rPr>
                <w:sz w:val="24"/>
              </w:rPr>
              <w:t xml:space="preserve">Monthly, by the </w:t>
            </w:r>
            <w:r w:rsidRPr="008B7212">
              <w:rPr>
                <w:sz w:val="24"/>
              </w:rPr>
              <w:t>15</w:t>
            </w:r>
            <w:r w:rsidRPr="008B7212">
              <w:rPr>
                <w:sz w:val="24"/>
                <w:vertAlign w:val="superscript"/>
              </w:rPr>
              <w:t>th</w:t>
            </w:r>
            <w:r w:rsidRPr="008B7212">
              <w:rPr>
                <w:sz w:val="24"/>
              </w:rPr>
              <w:t xml:space="preserve"> of the following month </w:t>
            </w:r>
          </w:p>
        </w:tc>
      </w:tr>
      <w:tr w:rsidR="00CA1011" w:rsidRPr="008B7212" w14:paraId="54A2AB58" w14:textId="77777777" w:rsidTr="00C01E56">
        <w:tc>
          <w:tcPr>
            <w:tcW w:w="4315" w:type="dxa"/>
          </w:tcPr>
          <w:p w14:paraId="29784DD3" w14:textId="77777777" w:rsidR="00CA1011" w:rsidRPr="008B7212" w:rsidRDefault="00CA1011" w:rsidP="00C01E56">
            <w:pPr>
              <w:rPr>
                <w:sz w:val="24"/>
              </w:rPr>
            </w:pPr>
            <w:r w:rsidRPr="008B7212">
              <w:rPr>
                <w:sz w:val="24"/>
              </w:rPr>
              <w:t xml:space="preserve">Submit </w:t>
            </w:r>
            <w:r>
              <w:rPr>
                <w:sz w:val="24"/>
              </w:rPr>
              <w:t>periodic</w:t>
            </w:r>
            <w:r w:rsidRPr="008B7212">
              <w:rPr>
                <w:sz w:val="24"/>
              </w:rPr>
              <w:t xml:space="preserve"> </w:t>
            </w:r>
            <w:r>
              <w:rPr>
                <w:sz w:val="24"/>
              </w:rPr>
              <w:t>progress</w:t>
            </w:r>
            <w:r w:rsidRPr="008B7212">
              <w:rPr>
                <w:sz w:val="24"/>
              </w:rPr>
              <w:t xml:space="preserve"> report</w:t>
            </w:r>
            <w:r>
              <w:rPr>
                <w:sz w:val="24"/>
              </w:rPr>
              <w:t>s</w:t>
            </w:r>
            <w:r w:rsidRPr="008B7212">
              <w:rPr>
                <w:sz w:val="24"/>
              </w:rPr>
              <w:t xml:space="preserve"> to ICJIA</w:t>
            </w:r>
          </w:p>
        </w:tc>
        <w:tc>
          <w:tcPr>
            <w:tcW w:w="2340" w:type="dxa"/>
          </w:tcPr>
          <w:p w14:paraId="074E6788" w14:textId="77777777" w:rsidR="00CA1011" w:rsidRPr="008B7212" w:rsidRDefault="00CA1011" w:rsidP="00C01E56">
            <w:pPr>
              <w:rPr>
                <w:sz w:val="24"/>
              </w:rPr>
            </w:pPr>
            <w:r w:rsidRPr="008B7212">
              <w:fldChar w:fldCharType="begin">
                <w:ffData>
                  <w:name w:val="Text1"/>
                  <w:enabled/>
                  <w:calcOnExit w:val="0"/>
                  <w:textInput/>
                </w:ffData>
              </w:fldChar>
            </w:r>
            <w:r w:rsidRPr="008B7212">
              <w:rPr>
                <w:sz w:val="24"/>
              </w:rPr>
              <w:instrText xml:space="preserve"> FORMTEXT </w:instrText>
            </w:r>
            <w:r w:rsidRPr="008B7212">
              <w:fldChar w:fldCharType="separate"/>
            </w:r>
            <w:r w:rsidRPr="008B7212">
              <w:rPr>
                <w:noProof/>
                <w:sz w:val="24"/>
              </w:rPr>
              <w:t> </w:t>
            </w:r>
            <w:r w:rsidRPr="008B7212">
              <w:rPr>
                <w:noProof/>
                <w:sz w:val="24"/>
              </w:rPr>
              <w:t> </w:t>
            </w:r>
            <w:r w:rsidRPr="008B7212">
              <w:rPr>
                <w:noProof/>
                <w:sz w:val="24"/>
              </w:rPr>
              <w:t> </w:t>
            </w:r>
            <w:r w:rsidRPr="008B7212">
              <w:rPr>
                <w:noProof/>
                <w:sz w:val="24"/>
              </w:rPr>
              <w:t> </w:t>
            </w:r>
            <w:r w:rsidRPr="008B7212">
              <w:rPr>
                <w:noProof/>
                <w:sz w:val="24"/>
              </w:rPr>
              <w:t> </w:t>
            </w:r>
            <w:r w:rsidRPr="008B7212">
              <w:fldChar w:fldCharType="end"/>
            </w:r>
          </w:p>
        </w:tc>
        <w:tc>
          <w:tcPr>
            <w:tcW w:w="2695" w:type="dxa"/>
          </w:tcPr>
          <w:p w14:paraId="65E671A5" w14:textId="77777777" w:rsidR="00CA1011" w:rsidRPr="008B7212" w:rsidRDefault="00CA1011" w:rsidP="00C01E56">
            <w:pPr>
              <w:rPr>
                <w:sz w:val="24"/>
              </w:rPr>
            </w:pPr>
            <w:r>
              <w:rPr>
                <w:sz w:val="24"/>
              </w:rPr>
              <w:t xml:space="preserve">Quarterly, by </w:t>
            </w:r>
            <w:r w:rsidRPr="008B7212">
              <w:rPr>
                <w:sz w:val="24"/>
              </w:rPr>
              <w:t>15</w:t>
            </w:r>
            <w:r w:rsidRPr="008B7212">
              <w:rPr>
                <w:sz w:val="24"/>
                <w:vertAlign w:val="superscript"/>
              </w:rPr>
              <w:t>th</w:t>
            </w:r>
            <w:r w:rsidRPr="008B7212">
              <w:rPr>
                <w:sz w:val="24"/>
              </w:rPr>
              <w:t xml:space="preserve"> of the month following the end of the quarter</w:t>
            </w:r>
          </w:p>
        </w:tc>
      </w:tr>
      <w:tr w:rsidR="00CA1011" w:rsidRPr="008B7212" w14:paraId="0B6668D4" w14:textId="77777777" w:rsidTr="00C01E56">
        <w:tc>
          <w:tcPr>
            <w:tcW w:w="4315" w:type="dxa"/>
          </w:tcPr>
          <w:p w14:paraId="7F943817" w14:textId="77777777" w:rsidR="00CA1011" w:rsidRPr="008B7212" w:rsidRDefault="00CA1011" w:rsidP="00C01E56">
            <w:pPr>
              <w:rPr>
                <w:rFonts w:eastAsia="Calibri"/>
                <w:sz w:val="24"/>
              </w:rPr>
            </w:pPr>
            <w:r w:rsidRPr="008B7212">
              <w:fldChar w:fldCharType="begin">
                <w:ffData>
                  <w:name w:val="Text1"/>
                  <w:enabled/>
                  <w:calcOnExit w:val="0"/>
                  <w:textInput/>
                </w:ffData>
              </w:fldChar>
            </w:r>
            <w:r w:rsidRPr="008B7212">
              <w:rPr>
                <w:sz w:val="24"/>
              </w:rPr>
              <w:instrText xml:space="preserve"> FORMTEXT </w:instrText>
            </w:r>
            <w:r w:rsidRPr="008B7212">
              <w:fldChar w:fldCharType="separate"/>
            </w:r>
            <w:r w:rsidRPr="008B7212">
              <w:rPr>
                <w:noProof/>
                <w:sz w:val="24"/>
              </w:rPr>
              <w:t> </w:t>
            </w:r>
            <w:r w:rsidRPr="008B7212">
              <w:rPr>
                <w:noProof/>
                <w:sz w:val="24"/>
              </w:rPr>
              <w:t> </w:t>
            </w:r>
            <w:r w:rsidRPr="008B7212">
              <w:rPr>
                <w:noProof/>
                <w:sz w:val="24"/>
              </w:rPr>
              <w:t> </w:t>
            </w:r>
            <w:r w:rsidRPr="008B7212">
              <w:rPr>
                <w:noProof/>
                <w:sz w:val="24"/>
              </w:rPr>
              <w:t> </w:t>
            </w:r>
            <w:r w:rsidRPr="008B7212">
              <w:rPr>
                <w:noProof/>
                <w:sz w:val="24"/>
              </w:rPr>
              <w:t> </w:t>
            </w:r>
            <w:r w:rsidRPr="008B7212">
              <w:fldChar w:fldCharType="end"/>
            </w:r>
          </w:p>
        </w:tc>
        <w:tc>
          <w:tcPr>
            <w:tcW w:w="2340" w:type="dxa"/>
          </w:tcPr>
          <w:p w14:paraId="7438C47C" w14:textId="77777777" w:rsidR="00CA1011" w:rsidRPr="008B7212" w:rsidRDefault="00CA1011" w:rsidP="00C01E56">
            <w:pPr>
              <w:rPr>
                <w:sz w:val="24"/>
              </w:rPr>
            </w:pPr>
            <w:r w:rsidRPr="008B7212">
              <w:fldChar w:fldCharType="begin">
                <w:ffData>
                  <w:name w:val="Text1"/>
                  <w:enabled/>
                  <w:calcOnExit w:val="0"/>
                  <w:textInput/>
                </w:ffData>
              </w:fldChar>
            </w:r>
            <w:r w:rsidRPr="008B7212">
              <w:rPr>
                <w:sz w:val="24"/>
              </w:rPr>
              <w:instrText xml:space="preserve"> FORMTEXT </w:instrText>
            </w:r>
            <w:r w:rsidRPr="008B7212">
              <w:fldChar w:fldCharType="separate"/>
            </w:r>
            <w:r w:rsidRPr="008B7212">
              <w:rPr>
                <w:noProof/>
                <w:sz w:val="24"/>
              </w:rPr>
              <w:t> </w:t>
            </w:r>
            <w:r w:rsidRPr="008B7212">
              <w:rPr>
                <w:noProof/>
                <w:sz w:val="24"/>
              </w:rPr>
              <w:t> </w:t>
            </w:r>
            <w:r w:rsidRPr="008B7212">
              <w:rPr>
                <w:noProof/>
                <w:sz w:val="24"/>
              </w:rPr>
              <w:t> </w:t>
            </w:r>
            <w:r w:rsidRPr="008B7212">
              <w:rPr>
                <w:noProof/>
                <w:sz w:val="24"/>
              </w:rPr>
              <w:t> </w:t>
            </w:r>
            <w:r w:rsidRPr="008B7212">
              <w:rPr>
                <w:noProof/>
                <w:sz w:val="24"/>
              </w:rPr>
              <w:t> </w:t>
            </w:r>
            <w:r w:rsidRPr="008B7212">
              <w:fldChar w:fldCharType="end"/>
            </w:r>
          </w:p>
        </w:tc>
        <w:tc>
          <w:tcPr>
            <w:tcW w:w="2695" w:type="dxa"/>
          </w:tcPr>
          <w:p w14:paraId="40D6CC3F" w14:textId="77777777" w:rsidR="00CA1011" w:rsidRPr="008B7212" w:rsidRDefault="00CA1011" w:rsidP="00C01E56">
            <w:pPr>
              <w:rPr>
                <w:sz w:val="24"/>
              </w:rPr>
            </w:pPr>
            <w:r w:rsidRPr="008B7212">
              <w:fldChar w:fldCharType="begin">
                <w:ffData>
                  <w:name w:val="Text1"/>
                  <w:enabled/>
                  <w:calcOnExit w:val="0"/>
                  <w:textInput/>
                </w:ffData>
              </w:fldChar>
            </w:r>
            <w:r w:rsidRPr="008B7212">
              <w:rPr>
                <w:sz w:val="24"/>
              </w:rPr>
              <w:instrText xml:space="preserve"> FORMTEXT </w:instrText>
            </w:r>
            <w:r w:rsidRPr="008B7212">
              <w:fldChar w:fldCharType="separate"/>
            </w:r>
            <w:r w:rsidRPr="008B7212">
              <w:rPr>
                <w:noProof/>
                <w:sz w:val="24"/>
              </w:rPr>
              <w:t> </w:t>
            </w:r>
            <w:r w:rsidRPr="008B7212">
              <w:rPr>
                <w:noProof/>
                <w:sz w:val="24"/>
              </w:rPr>
              <w:t> </w:t>
            </w:r>
            <w:r w:rsidRPr="008B7212">
              <w:rPr>
                <w:noProof/>
                <w:sz w:val="24"/>
              </w:rPr>
              <w:t> </w:t>
            </w:r>
            <w:r w:rsidRPr="008B7212">
              <w:rPr>
                <w:noProof/>
                <w:sz w:val="24"/>
              </w:rPr>
              <w:t> </w:t>
            </w:r>
            <w:r w:rsidRPr="008B7212">
              <w:rPr>
                <w:noProof/>
                <w:sz w:val="24"/>
              </w:rPr>
              <w:t> </w:t>
            </w:r>
            <w:r w:rsidRPr="008B7212">
              <w:fldChar w:fldCharType="end"/>
            </w:r>
          </w:p>
        </w:tc>
      </w:tr>
      <w:tr w:rsidR="00CA1011" w:rsidRPr="006D1231" w14:paraId="001D70C2" w14:textId="77777777" w:rsidTr="00C01E56">
        <w:tc>
          <w:tcPr>
            <w:tcW w:w="4315" w:type="dxa"/>
          </w:tcPr>
          <w:p w14:paraId="72D03B9E" w14:textId="77777777" w:rsidR="00CA1011" w:rsidRPr="0072377A" w:rsidRDefault="00CA1011" w:rsidP="00C01E56">
            <w:pPr>
              <w:rPr>
                <w:sz w:val="24"/>
              </w:rPr>
            </w:pPr>
            <w:r w:rsidRPr="00FD7E1C">
              <w:fldChar w:fldCharType="begin">
                <w:ffData>
                  <w:name w:val="Text1"/>
                  <w:enabled/>
                  <w:calcOnExit w:val="0"/>
                  <w:textInput/>
                </w:ffData>
              </w:fldChar>
            </w:r>
            <w:r w:rsidRPr="00FD7E1C">
              <w:rPr>
                <w:sz w:val="24"/>
              </w:rPr>
              <w:instrText xml:space="preserve"> FORMTEXT </w:instrText>
            </w:r>
            <w:r w:rsidRPr="00FD7E1C">
              <w:fldChar w:fldCharType="separate"/>
            </w:r>
            <w:r w:rsidRPr="00FD7E1C">
              <w:rPr>
                <w:noProof/>
                <w:sz w:val="24"/>
              </w:rPr>
              <w:t> </w:t>
            </w:r>
            <w:r w:rsidRPr="00FD7E1C">
              <w:rPr>
                <w:noProof/>
                <w:sz w:val="24"/>
              </w:rPr>
              <w:t> </w:t>
            </w:r>
            <w:r w:rsidRPr="00FD7E1C">
              <w:rPr>
                <w:noProof/>
                <w:sz w:val="24"/>
              </w:rPr>
              <w:t> </w:t>
            </w:r>
            <w:r w:rsidRPr="00FD7E1C">
              <w:rPr>
                <w:noProof/>
                <w:sz w:val="24"/>
              </w:rPr>
              <w:t> </w:t>
            </w:r>
            <w:r w:rsidRPr="00FD7E1C">
              <w:rPr>
                <w:noProof/>
                <w:sz w:val="24"/>
              </w:rPr>
              <w:t> </w:t>
            </w:r>
            <w:r w:rsidRPr="00FD7E1C">
              <w:fldChar w:fldCharType="end"/>
            </w:r>
          </w:p>
        </w:tc>
        <w:tc>
          <w:tcPr>
            <w:tcW w:w="2340" w:type="dxa"/>
          </w:tcPr>
          <w:p w14:paraId="398C1BDA" w14:textId="77777777" w:rsidR="00CA1011" w:rsidRPr="0072377A" w:rsidRDefault="00CA1011" w:rsidP="00C01E56">
            <w:pPr>
              <w:rPr>
                <w:sz w:val="24"/>
              </w:rPr>
            </w:pPr>
            <w:r w:rsidRPr="00FD7E1C">
              <w:fldChar w:fldCharType="begin">
                <w:ffData>
                  <w:name w:val="Text1"/>
                  <w:enabled/>
                  <w:calcOnExit w:val="0"/>
                  <w:textInput/>
                </w:ffData>
              </w:fldChar>
            </w:r>
            <w:r w:rsidRPr="00FD7E1C">
              <w:rPr>
                <w:sz w:val="24"/>
              </w:rPr>
              <w:instrText xml:space="preserve"> FORMTEXT </w:instrText>
            </w:r>
            <w:r w:rsidRPr="00FD7E1C">
              <w:fldChar w:fldCharType="separate"/>
            </w:r>
            <w:r w:rsidRPr="00FD7E1C">
              <w:rPr>
                <w:noProof/>
                <w:sz w:val="24"/>
              </w:rPr>
              <w:t> </w:t>
            </w:r>
            <w:r w:rsidRPr="00FD7E1C">
              <w:rPr>
                <w:noProof/>
                <w:sz w:val="24"/>
              </w:rPr>
              <w:t> </w:t>
            </w:r>
            <w:r w:rsidRPr="00FD7E1C">
              <w:rPr>
                <w:noProof/>
                <w:sz w:val="24"/>
              </w:rPr>
              <w:t> </w:t>
            </w:r>
            <w:r w:rsidRPr="00FD7E1C">
              <w:rPr>
                <w:noProof/>
                <w:sz w:val="24"/>
              </w:rPr>
              <w:t> </w:t>
            </w:r>
            <w:r w:rsidRPr="00FD7E1C">
              <w:rPr>
                <w:noProof/>
                <w:sz w:val="24"/>
              </w:rPr>
              <w:t> </w:t>
            </w:r>
            <w:r w:rsidRPr="00FD7E1C">
              <w:fldChar w:fldCharType="end"/>
            </w:r>
          </w:p>
        </w:tc>
        <w:tc>
          <w:tcPr>
            <w:tcW w:w="2695" w:type="dxa"/>
          </w:tcPr>
          <w:p w14:paraId="4F1552FC" w14:textId="77777777" w:rsidR="00CA1011" w:rsidRPr="0072377A" w:rsidRDefault="00CA1011" w:rsidP="00C01E56">
            <w:pPr>
              <w:rPr>
                <w:sz w:val="24"/>
              </w:rPr>
            </w:pPr>
            <w:r w:rsidRPr="00FD7E1C">
              <w:fldChar w:fldCharType="begin">
                <w:ffData>
                  <w:name w:val="Text1"/>
                  <w:enabled/>
                  <w:calcOnExit w:val="0"/>
                  <w:textInput/>
                </w:ffData>
              </w:fldChar>
            </w:r>
            <w:r w:rsidRPr="00FD7E1C">
              <w:rPr>
                <w:sz w:val="24"/>
              </w:rPr>
              <w:instrText xml:space="preserve"> FORMTEXT </w:instrText>
            </w:r>
            <w:r w:rsidRPr="00FD7E1C">
              <w:fldChar w:fldCharType="separate"/>
            </w:r>
            <w:r w:rsidRPr="00FD7E1C">
              <w:rPr>
                <w:noProof/>
                <w:sz w:val="24"/>
              </w:rPr>
              <w:t> </w:t>
            </w:r>
            <w:r w:rsidRPr="00FD7E1C">
              <w:rPr>
                <w:noProof/>
                <w:sz w:val="24"/>
              </w:rPr>
              <w:t> </w:t>
            </w:r>
            <w:r w:rsidRPr="00FD7E1C">
              <w:rPr>
                <w:noProof/>
                <w:sz w:val="24"/>
              </w:rPr>
              <w:t> </w:t>
            </w:r>
            <w:r w:rsidRPr="00FD7E1C">
              <w:rPr>
                <w:noProof/>
                <w:sz w:val="24"/>
              </w:rPr>
              <w:t> </w:t>
            </w:r>
            <w:r w:rsidRPr="00FD7E1C">
              <w:rPr>
                <w:noProof/>
                <w:sz w:val="24"/>
              </w:rPr>
              <w:t> </w:t>
            </w:r>
            <w:r w:rsidRPr="00FD7E1C">
              <w:fldChar w:fldCharType="end"/>
            </w:r>
          </w:p>
        </w:tc>
      </w:tr>
    </w:tbl>
    <w:p w14:paraId="6617CB47" w14:textId="0DCC4764" w:rsidR="00194A26" w:rsidRDefault="00194A26" w:rsidP="00A96DCD">
      <w:pPr>
        <w:rPr>
          <w:i/>
        </w:rPr>
      </w:pPr>
    </w:p>
    <w:p w14:paraId="70DB71F6" w14:textId="77777777" w:rsidR="00421C20" w:rsidRPr="00A96DCD" w:rsidRDefault="00421C20" w:rsidP="00A96DCD">
      <w:pPr>
        <w:rPr>
          <w:i/>
        </w:rPr>
      </w:pPr>
    </w:p>
    <w:p w14:paraId="345B29E6" w14:textId="53CD478D" w:rsidR="00315CA0" w:rsidRDefault="00B12EA2" w:rsidP="00C34902">
      <w:pPr>
        <w:pStyle w:val="ListParagraph"/>
        <w:keepNext/>
        <w:numPr>
          <w:ilvl w:val="0"/>
          <w:numId w:val="17"/>
        </w:numPr>
        <w:rPr>
          <w:b/>
          <w:sz w:val="24"/>
        </w:rPr>
      </w:pPr>
      <w:r w:rsidRPr="00C34902">
        <w:rPr>
          <w:rFonts w:eastAsia="Calibri"/>
          <w:b/>
          <w:sz w:val="24"/>
        </w:rPr>
        <w:t>Goals, Objectives and Performance Metrics</w:t>
      </w:r>
      <w:r w:rsidR="00EB601A" w:rsidRPr="00C34902">
        <w:rPr>
          <w:b/>
          <w:sz w:val="24"/>
        </w:rPr>
        <w:t xml:space="preserve"> – </w:t>
      </w:r>
      <w:r w:rsidR="0092262B">
        <w:rPr>
          <w:b/>
          <w:sz w:val="24"/>
        </w:rPr>
        <w:t>5</w:t>
      </w:r>
      <w:r w:rsidR="005C0EA3" w:rsidRPr="00C34902">
        <w:rPr>
          <w:b/>
          <w:sz w:val="24"/>
        </w:rPr>
        <w:t xml:space="preserve"> </w:t>
      </w:r>
      <w:r w:rsidR="00EB601A" w:rsidRPr="00C34902">
        <w:rPr>
          <w:b/>
          <w:sz w:val="24"/>
        </w:rPr>
        <w:t>Points</w:t>
      </w:r>
    </w:p>
    <w:p w14:paraId="679FB975" w14:textId="77777777" w:rsidR="00F53C34" w:rsidRDefault="00F53C34" w:rsidP="00C34902">
      <w:pPr>
        <w:keepNext/>
        <w:rPr>
          <w:rFonts w:eastAsia="Calibri"/>
          <w:sz w:val="24"/>
        </w:rPr>
      </w:pPr>
    </w:p>
    <w:p w14:paraId="79ED8AFF" w14:textId="216D8F30" w:rsidR="007E7CE0" w:rsidRPr="00C34902" w:rsidRDefault="00654590" w:rsidP="00654590">
      <w:pPr>
        <w:rPr>
          <w:b/>
          <w:i/>
          <w:sz w:val="24"/>
        </w:rPr>
      </w:pPr>
      <w:r>
        <w:rPr>
          <w:sz w:val="24"/>
        </w:rPr>
        <w:t>ICJIA will require each successful applicant to submit regular performance data that demonstrate the results of the work carried out under the award. The performance data directly relate to the objectives and deliverables identified below.</w:t>
      </w:r>
    </w:p>
    <w:p w14:paraId="394D2C7E" w14:textId="77777777" w:rsidR="00EB39E2" w:rsidRPr="00A96DCD" w:rsidRDefault="00EB39E2" w:rsidP="00EB39E2">
      <w:pPr>
        <w:pStyle w:val="ListParagraph"/>
        <w:keepNext/>
        <w:rPr>
          <w:b/>
          <w:i/>
          <w:sz w:val="24"/>
        </w:rPr>
      </w:pPr>
    </w:p>
    <w:tbl>
      <w:tblPr>
        <w:tblStyle w:val="TableGrid3"/>
        <w:tblW w:w="9445" w:type="dxa"/>
        <w:tblLook w:val="04A0" w:firstRow="1" w:lastRow="0" w:firstColumn="1" w:lastColumn="0" w:noHBand="0" w:noVBand="1"/>
      </w:tblPr>
      <w:tblGrid>
        <w:gridCol w:w="4495"/>
        <w:gridCol w:w="4950"/>
      </w:tblGrid>
      <w:tr w:rsidR="00AD5547" w:rsidRPr="00017495" w14:paraId="6C09B42D" w14:textId="77777777" w:rsidTr="00192166">
        <w:tc>
          <w:tcPr>
            <w:tcW w:w="9445" w:type="dxa"/>
            <w:gridSpan w:val="2"/>
            <w:tcBorders>
              <w:top w:val="single" w:sz="4" w:space="0" w:color="auto"/>
              <w:left w:val="single" w:sz="4" w:space="0" w:color="auto"/>
              <w:bottom w:val="single" w:sz="4" w:space="0" w:color="auto"/>
              <w:right w:val="single" w:sz="4" w:space="0" w:color="auto"/>
            </w:tcBorders>
            <w:hideMark/>
          </w:tcPr>
          <w:p w14:paraId="3EB62080" w14:textId="15EDD023" w:rsidR="00AD5547" w:rsidRPr="00FD07CF" w:rsidRDefault="00AD5547">
            <w:pPr>
              <w:pStyle w:val="Default"/>
              <w:rPr>
                <w:b/>
              </w:rPr>
            </w:pPr>
            <w:bookmarkStart w:id="2" w:name="_Hlk522517765"/>
            <w:r w:rsidRPr="00FD07CF">
              <w:rPr>
                <w:b/>
              </w:rPr>
              <w:t xml:space="preserve">Goal: </w:t>
            </w:r>
            <w:r w:rsidRPr="00FD07CF">
              <w:t xml:space="preserve">Develop a strategy (local plan) to increase local capacity to provide supervision and services to a target population of </w:t>
            </w:r>
            <w:r w:rsidR="006D3E7C">
              <w:t>probation-eligible</w:t>
            </w:r>
            <w:r w:rsidRPr="00FD07CF">
              <w:t xml:space="preserve"> offenders</w:t>
            </w:r>
            <w:r w:rsidR="00A760D2">
              <w:t>, at moderate to high risk of reoffending,</w:t>
            </w:r>
            <w:r w:rsidRPr="00FD07CF">
              <w:t xml:space="preserve"> who would otherwise be incarcerated. </w:t>
            </w:r>
          </w:p>
        </w:tc>
      </w:tr>
      <w:tr w:rsidR="00AD5547" w:rsidRPr="00017495" w14:paraId="5AAFFD56" w14:textId="77777777" w:rsidTr="00192166">
        <w:tc>
          <w:tcPr>
            <w:tcW w:w="4495" w:type="dxa"/>
            <w:tcBorders>
              <w:top w:val="single" w:sz="4" w:space="0" w:color="auto"/>
              <w:left w:val="single" w:sz="4" w:space="0" w:color="auto"/>
              <w:bottom w:val="single" w:sz="4" w:space="0" w:color="auto"/>
              <w:right w:val="single" w:sz="4" w:space="0" w:color="auto"/>
            </w:tcBorders>
            <w:shd w:val="clear" w:color="auto" w:fill="D9D9D9"/>
            <w:hideMark/>
          </w:tcPr>
          <w:p w14:paraId="4B520ED8" w14:textId="77777777" w:rsidR="00AD5547" w:rsidRPr="00FD07CF" w:rsidRDefault="00AD5547" w:rsidP="00367927">
            <w:pPr>
              <w:rPr>
                <w:rFonts w:eastAsia="Calibri"/>
                <w:b/>
                <w:sz w:val="24"/>
              </w:rPr>
            </w:pPr>
            <w:r w:rsidRPr="00FD07CF">
              <w:rPr>
                <w:rFonts w:eastAsia="Calibri"/>
                <w:b/>
                <w:sz w:val="24"/>
              </w:rPr>
              <w:t>Process Objectives</w:t>
            </w:r>
          </w:p>
        </w:tc>
        <w:tc>
          <w:tcPr>
            <w:tcW w:w="4950" w:type="dxa"/>
            <w:tcBorders>
              <w:top w:val="single" w:sz="4" w:space="0" w:color="auto"/>
              <w:left w:val="single" w:sz="4" w:space="0" w:color="auto"/>
              <w:bottom w:val="single" w:sz="4" w:space="0" w:color="auto"/>
              <w:right w:val="single" w:sz="4" w:space="0" w:color="auto"/>
            </w:tcBorders>
            <w:shd w:val="clear" w:color="auto" w:fill="D9D9D9"/>
            <w:hideMark/>
          </w:tcPr>
          <w:p w14:paraId="26104EE9" w14:textId="77777777" w:rsidR="00AD5547" w:rsidRPr="00FD07CF" w:rsidRDefault="00AD5547" w:rsidP="00367927">
            <w:pPr>
              <w:rPr>
                <w:rFonts w:eastAsia="Calibri"/>
                <w:b/>
                <w:sz w:val="24"/>
              </w:rPr>
            </w:pPr>
            <w:r w:rsidRPr="00FD07CF">
              <w:rPr>
                <w:rFonts w:eastAsia="Calibri"/>
                <w:b/>
                <w:sz w:val="24"/>
              </w:rPr>
              <w:t>Performance Measures</w:t>
            </w:r>
          </w:p>
        </w:tc>
      </w:tr>
      <w:tr w:rsidR="00AD5547" w:rsidRPr="00017495" w14:paraId="1FDA8F65" w14:textId="77777777" w:rsidTr="00192166">
        <w:tc>
          <w:tcPr>
            <w:tcW w:w="4495" w:type="dxa"/>
            <w:hideMark/>
          </w:tcPr>
          <w:p w14:paraId="2C96AB07" w14:textId="031AE76D" w:rsidR="00AD5547" w:rsidRPr="00FD07CF" w:rsidRDefault="00AD5547" w:rsidP="00DD4CE7">
            <w:pPr>
              <w:rPr>
                <w:rFonts w:eastAsia="Calibri"/>
                <w:sz w:val="24"/>
              </w:rPr>
            </w:pPr>
            <w:r w:rsidRPr="00FD07CF">
              <w:rPr>
                <w:rFonts w:eastAsia="Calibri"/>
                <w:sz w:val="24"/>
              </w:rPr>
              <w:t>Form multi-disciplinary team (MDT) in charge of planning</w:t>
            </w:r>
          </w:p>
        </w:tc>
        <w:tc>
          <w:tcPr>
            <w:tcW w:w="4950" w:type="dxa"/>
            <w:hideMark/>
          </w:tcPr>
          <w:p w14:paraId="2B2BFCC4" w14:textId="202B0B71" w:rsidR="00AD5547" w:rsidRPr="00FD07CF" w:rsidRDefault="00AD5547" w:rsidP="00AD5547">
            <w:pPr>
              <w:widowControl/>
              <w:numPr>
                <w:ilvl w:val="0"/>
                <w:numId w:val="4"/>
              </w:numPr>
              <w:autoSpaceDE/>
              <w:autoSpaceDN/>
              <w:adjustRightInd/>
              <w:contextualSpacing/>
              <w:rPr>
                <w:rFonts w:eastAsia="Calibri"/>
                <w:sz w:val="24"/>
              </w:rPr>
            </w:pPr>
            <w:r w:rsidRPr="00FD07CF">
              <w:rPr>
                <w:rFonts w:eastAsia="Calibri"/>
                <w:sz w:val="24"/>
              </w:rPr>
              <w:t>Date MDT formed</w:t>
            </w:r>
            <w:r w:rsidR="00D54075">
              <w:rPr>
                <w:rFonts w:eastAsia="Calibri"/>
                <w:sz w:val="24"/>
              </w:rPr>
              <w:t xml:space="preserve"> </w:t>
            </w:r>
          </w:p>
          <w:p w14:paraId="518CC125" w14:textId="76F53425" w:rsidR="00AD5547" w:rsidRPr="00FD07CF" w:rsidRDefault="005B75CA" w:rsidP="0047497E">
            <w:pPr>
              <w:widowControl/>
              <w:numPr>
                <w:ilvl w:val="0"/>
                <w:numId w:val="4"/>
              </w:numPr>
              <w:autoSpaceDE/>
              <w:autoSpaceDN/>
              <w:adjustRightInd/>
              <w:contextualSpacing/>
              <w:rPr>
                <w:rFonts w:eastAsia="Calibri"/>
                <w:sz w:val="24"/>
              </w:rPr>
            </w:pPr>
            <w:r>
              <w:rPr>
                <w:rFonts w:eastAsia="Calibri"/>
                <w:sz w:val="24"/>
              </w:rPr>
              <w:t>Number and types of membership</w:t>
            </w:r>
            <w:r w:rsidR="00AD5547" w:rsidRPr="00FD07CF">
              <w:rPr>
                <w:rFonts w:eastAsia="Calibri"/>
                <w:sz w:val="24"/>
              </w:rPr>
              <w:t xml:space="preserve"> </w:t>
            </w:r>
          </w:p>
        </w:tc>
      </w:tr>
      <w:tr w:rsidR="00AD5547" w:rsidRPr="00017495" w14:paraId="4116DD0E" w14:textId="77777777" w:rsidTr="00192166">
        <w:tc>
          <w:tcPr>
            <w:tcW w:w="4495" w:type="dxa"/>
          </w:tcPr>
          <w:p w14:paraId="1EBBDF33" w14:textId="0B6A12B2" w:rsidR="00AD5547" w:rsidRPr="00FD07CF" w:rsidRDefault="00AD5547" w:rsidP="0047497E">
            <w:pPr>
              <w:rPr>
                <w:rFonts w:eastAsia="Calibri"/>
                <w:sz w:val="24"/>
              </w:rPr>
            </w:pPr>
            <w:r w:rsidRPr="00FD07CF">
              <w:rPr>
                <w:rFonts w:eastAsia="Calibri"/>
                <w:sz w:val="24"/>
              </w:rPr>
              <w:t xml:space="preserve">Convene regular (at minimum monthly) MDT meetings which include </w:t>
            </w:r>
            <w:r w:rsidR="00097ACE">
              <w:rPr>
                <w:rFonts w:eastAsia="Calibri"/>
                <w:sz w:val="24"/>
              </w:rPr>
              <w:t>a majority</w:t>
            </w:r>
            <w:r w:rsidRPr="00FD07CF">
              <w:rPr>
                <w:rFonts w:eastAsia="Calibri"/>
                <w:sz w:val="24"/>
              </w:rPr>
              <w:t xml:space="preserve"> of members in attendance. </w:t>
            </w:r>
          </w:p>
        </w:tc>
        <w:tc>
          <w:tcPr>
            <w:tcW w:w="4950" w:type="dxa"/>
          </w:tcPr>
          <w:p w14:paraId="286E6246" w14:textId="7F5BF4C7" w:rsidR="00AD5547" w:rsidRPr="00FD07CF" w:rsidRDefault="00AD5547" w:rsidP="00AD5547">
            <w:pPr>
              <w:widowControl/>
              <w:numPr>
                <w:ilvl w:val="0"/>
                <w:numId w:val="4"/>
              </w:numPr>
              <w:autoSpaceDE/>
              <w:autoSpaceDN/>
              <w:adjustRightInd/>
              <w:contextualSpacing/>
              <w:rPr>
                <w:rFonts w:eastAsia="Calibri"/>
                <w:sz w:val="24"/>
              </w:rPr>
            </w:pPr>
            <w:r w:rsidRPr="00FD07CF">
              <w:rPr>
                <w:rFonts w:eastAsia="Calibri"/>
                <w:sz w:val="24"/>
              </w:rPr>
              <w:t xml:space="preserve">Number of </w:t>
            </w:r>
            <w:r w:rsidR="00847E5A">
              <w:rPr>
                <w:rFonts w:eastAsia="Calibri"/>
                <w:sz w:val="24"/>
              </w:rPr>
              <w:t>m</w:t>
            </w:r>
            <w:r w:rsidR="00847E5A" w:rsidRPr="00FD07CF">
              <w:rPr>
                <w:rFonts w:eastAsia="Calibri"/>
                <w:sz w:val="24"/>
              </w:rPr>
              <w:t xml:space="preserve">eetings </w:t>
            </w:r>
            <w:r w:rsidRPr="00FD07CF">
              <w:rPr>
                <w:rFonts w:eastAsia="Calibri"/>
                <w:sz w:val="24"/>
              </w:rPr>
              <w:t>held</w:t>
            </w:r>
          </w:p>
          <w:p w14:paraId="090AF34B" w14:textId="77777777" w:rsidR="00AD5547" w:rsidRDefault="006400F3" w:rsidP="00AD5547">
            <w:pPr>
              <w:widowControl/>
              <w:numPr>
                <w:ilvl w:val="0"/>
                <w:numId w:val="4"/>
              </w:numPr>
              <w:autoSpaceDE/>
              <w:autoSpaceDN/>
              <w:adjustRightInd/>
              <w:contextualSpacing/>
              <w:rPr>
                <w:rFonts w:eastAsia="Calibri"/>
                <w:sz w:val="24"/>
              </w:rPr>
            </w:pPr>
            <w:r>
              <w:rPr>
                <w:rFonts w:eastAsia="Calibri"/>
                <w:sz w:val="24"/>
              </w:rPr>
              <w:t>Number of members in attendance</w:t>
            </w:r>
          </w:p>
          <w:p w14:paraId="2DBCDA7E" w14:textId="04242A17" w:rsidR="00847E5A" w:rsidRPr="00FD07CF" w:rsidRDefault="00847E5A" w:rsidP="00AD5547">
            <w:pPr>
              <w:widowControl/>
              <w:numPr>
                <w:ilvl w:val="0"/>
                <w:numId w:val="4"/>
              </w:numPr>
              <w:autoSpaceDE/>
              <w:autoSpaceDN/>
              <w:adjustRightInd/>
              <w:contextualSpacing/>
              <w:rPr>
                <w:rFonts w:eastAsia="Calibri"/>
                <w:sz w:val="24"/>
              </w:rPr>
            </w:pPr>
            <w:r>
              <w:rPr>
                <w:rFonts w:eastAsia="Calibri"/>
                <w:sz w:val="24"/>
              </w:rPr>
              <w:t>Percentage of members in attendance</w:t>
            </w:r>
          </w:p>
        </w:tc>
      </w:tr>
      <w:tr w:rsidR="00AD5547" w:rsidRPr="00017495" w14:paraId="60C84ADA" w14:textId="77777777" w:rsidTr="00192166">
        <w:tc>
          <w:tcPr>
            <w:tcW w:w="4495" w:type="dxa"/>
          </w:tcPr>
          <w:p w14:paraId="252B2E4A" w14:textId="34DD15E6" w:rsidR="00AD5547" w:rsidRPr="00FD07CF" w:rsidRDefault="00AD5547">
            <w:pPr>
              <w:rPr>
                <w:rFonts w:eastAsia="Calibri"/>
                <w:sz w:val="24"/>
              </w:rPr>
            </w:pPr>
            <w:r w:rsidRPr="00FD07CF">
              <w:rPr>
                <w:rFonts w:eastAsia="Calibri"/>
                <w:sz w:val="24"/>
              </w:rPr>
              <w:t xml:space="preserve">Analyze data on use of prison for </w:t>
            </w:r>
            <w:r w:rsidR="006D3E7C">
              <w:rPr>
                <w:rFonts w:eastAsia="Calibri"/>
                <w:sz w:val="24"/>
              </w:rPr>
              <w:t>probation-eligible</w:t>
            </w:r>
            <w:r w:rsidRPr="00FD07CF">
              <w:rPr>
                <w:rFonts w:eastAsia="Calibri"/>
                <w:sz w:val="24"/>
              </w:rPr>
              <w:t xml:space="preserve"> offenders</w:t>
            </w:r>
          </w:p>
        </w:tc>
        <w:tc>
          <w:tcPr>
            <w:tcW w:w="4950" w:type="dxa"/>
          </w:tcPr>
          <w:p w14:paraId="3413573E" w14:textId="21E56B19" w:rsidR="00AD5547" w:rsidRDefault="00DD4CE7" w:rsidP="0047497E">
            <w:pPr>
              <w:widowControl/>
              <w:numPr>
                <w:ilvl w:val="0"/>
                <w:numId w:val="4"/>
              </w:numPr>
              <w:autoSpaceDE/>
              <w:autoSpaceDN/>
              <w:adjustRightInd/>
              <w:contextualSpacing/>
              <w:rPr>
                <w:rFonts w:eastAsia="Calibri"/>
                <w:sz w:val="24"/>
              </w:rPr>
            </w:pPr>
            <w:r>
              <w:rPr>
                <w:rFonts w:eastAsia="Calibri"/>
                <w:sz w:val="24"/>
              </w:rPr>
              <w:t>Number of hours engaged in data analysis</w:t>
            </w:r>
            <w:r w:rsidR="00AD5547" w:rsidRPr="00FD07CF" w:rsidDel="00175D35">
              <w:rPr>
                <w:rFonts w:eastAsia="Calibri"/>
                <w:sz w:val="24"/>
              </w:rPr>
              <w:t xml:space="preserve"> </w:t>
            </w:r>
          </w:p>
          <w:p w14:paraId="049B9C50" w14:textId="4B42E22D" w:rsidR="00DD4CE7" w:rsidRPr="0047497E" w:rsidRDefault="00DD4CE7" w:rsidP="0047497E">
            <w:pPr>
              <w:widowControl/>
              <w:numPr>
                <w:ilvl w:val="0"/>
                <w:numId w:val="4"/>
              </w:numPr>
              <w:autoSpaceDE/>
              <w:autoSpaceDN/>
              <w:adjustRightInd/>
              <w:contextualSpacing/>
              <w:rPr>
                <w:rFonts w:eastAsia="Calibri"/>
                <w:sz w:val="24"/>
              </w:rPr>
            </w:pPr>
            <w:r>
              <w:rPr>
                <w:rFonts w:eastAsia="Calibri"/>
                <w:sz w:val="24"/>
              </w:rPr>
              <w:t xml:space="preserve">Number and types of data analyzed </w:t>
            </w:r>
          </w:p>
        </w:tc>
      </w:tr>
      <w:tr w:rsidR="00AD5547" w:rsidRPr="00017495" w14:paraId="75C6EA84" w14:textId="77777777" w:rsidTr="00192166">
        <w:tc>
          <w:tcPr>
            <w:tcW w:w="4495" w:type="dxa"/>
          </w:tcPr>
          <w:p w14:paraId="7EEC8A52" w14:textId="77777777" w:rsidR="00AD5547" w:rsidRPr="00FD07CF" w:rsidRDefault="00AD5547" w:rsidP="00367927">
            <w:pPr>
              <w:rPr>
                <w:rFonts w:eastAsia="Calibri"/>
                <w:sz w:val="24"/>
              </w:rPr>
            </w:pPr>
            <w:r w:rsidRPr="00FD07CF">
              <w:rPr>
                <w:rFonts w:eastAsia="Calibri"/>
                <w:sz w:val="24"/>
              </w:rPr>
              <w:t>Assess current community capacity and identify gaps in services</w:t>
            </w:r>
          </w:p>
        </w:tc>
        <w:tc>
          <w:tcPr>
            <w:tcW w:w="4950" w:type="dxa"/>
          </w:tcPr>
          <w:p w14:paraId="28576E4E" w14:textId="3697450C" w:rsidR="00AD5547" w:rsidRDefault="00097ACE" w:rsidP="00AD5547">
            <w:pPr>
              <w:widowControl/>
              <w:numPr>
                <w:ilvl w:val="0"/>
                <w:numId w:val="4"/>
              </w:numPr>
              <w:autoSpaceDE/>
              <w:autoSpaceDN/>
              <w:adjustRightInd/>
              <w:contextualSpacing/>
              <w:rPr>
                <w:rFonts w:eastAsia="Calibri"/>
                <w:sz w:val="24"/>
              </w:rPr>
            </w:pPr>
            <w:r>
              <w:rPr>
                <w:rFonts w:eastAsia="Calibri"/>
                <w:sz w:val="24"/>
              </w:rPr>
              <w:t>Number of hours engaged in system mapping</w:t>
            </w:r>
          </w:p>
          <w:p w14:paraId="53837907" w14:textId="5EB5B3A8" w:rsidR="00097ACE" w:rsidRPr="00FD07CF" w:rsidRDefault="00097ACE" w:rsidP="0047497E">
            <w:pPr>
              <w:widowControl/>
              <w:numPr>
                <w:ilvl w:val="0"/>
                <w:numId w:val="4"/>
              </w:numPr>
              <w:autoSpaceDE/>
              <w:autoSpaceDN/>
              <w:adjustRightInd/>
              <w:contextualSpacing/>
              <w:rPr>
                <w:rFonts w:eastAsia="Calibri"/>
                <w:sz w:val="24"/>
              </w:rPr>
            </w:pPr>
            <w:r>
              <w:rPr>
                <w:rFonts w:eastAsia="Calibri"/>
                <w:sz w:val="24"/>
              </w:rPr>
              <w:t xml:space="preserve">Number of </w:t>
            </w:r>
            <w:r w:rsidR="00DD4CE7">
              <w:rPr>
                <w:rFonts w:eastAsia="Calibri"/>
                <w:sz w:val="24"/>
              </w:rPr>
              <w:t>stakeholder</w:t>
            </w:r>
            <w:r>
              <w:rPr>
                <w:rFonts w:eastAsia="Calibri"/>
                <w:sz w:val="24"/>
              </w:rPr>
              <w:t xml:space="preserve"> surveys / interviews</w:t>
            </w:r>
          </w:p>
        </w:tc>
      </w:tr>
      <w:tr w:rsidR="00AD5547" w:rsidRPr="00017495" w14:paraId="521EA81D" w14:textId="77777777" w:rsidTr="00192166">
        <w:tc>
          <w:tcPr>
            <w:tcW w:w="4495" w:type="dxa"/>
          </w:tcPr>
          <w:p w14:paraId="6B1FB626" w14:textId="77777777" w:rsidR="00AD5547" w:rsidRPr="00FD07CF" w:rsidRDefault="00AD5547" w:rsidP="00367927">
            <w:pPr>
              <w:rPr>
                <w:rFonts w:eastAsia="Calibri"/>
                <w:sz w:val="24"/>
              </w:rPr>
            </w:pPr>
            <w:r w:rsidRPr="00FD07CF">
              <w:rPr>
                <w:rFonts w:eastAsia="Calibri"/>
                <w:sz w:val="24"/>
              </w:rPr>
              <w:t>Perform site visits to learn about other jurisdictions’ use of alternatives to incarceration</w:t>
            </w:r>
          </w:p>
        </w:tc>
        <w:tc>
          <w:tcPr>
            <w:tcW w:w="4950" w:type="dxa"/>
          </w:tcPr>
          <w:p w14:paraId="3A9BB4BC" w14:textId="0821454E" w:rsidR="00AD5547" w:rsidRPr="00FD07CF" w:rsidRDefault="00AD5547" w:rsidP="00AD5547">
            <w:pPr>
              <w:widowControl/>
              <w:numPr>
                <w:ilvl w:val="0"/>
                <w:numId w:val="4"/>
              </w:numPr>
              <w:autoSpaceDE/>
              <w:autoSpaceDN/>
              <w:adjustRightInd/>
              <w:contextualSpacing/>
              <w:rPr>
                <w:rFonts w:eastAsia="Calibri"/>
                <w:sz w:val="24"/>
              </w:rPr>
            </w:pPr>
            <w:r w:rsidRPr="00FD07CF">
              <w:rPr>
                <w:rFonts w:eastAsia="Calibri"/>
                <w:sz w:val="24"/>
              </w:rPr>
              <w:t xml:space="preserve">Number of </w:t>
            </w:r>
            <w:r w:rsidR="00DD4CE7">
              <w:rPr>
                <w:rFonts w:eastAsia="Calibri"/>
                <w:sz w:val="24"/>
              </w:rPr>
              <w:t xml:space="preserve">site </w:t>
            </w:r>
            <w:r w:rsidRPr="00FD07CF">
              <w:rPr>
                <w:rFonts w:eastAsia="Calibri"/>
                <w:sz w:val="24"/>
              </w:rPr>
              <w:t>visits conducted</w:t>
            </w:r>
          </w:p>
          <w:p w14:paraId="02715D8D" w14:textId="62FF6B34" w:rsidR="00AD5547" w:rsidRPr="00FD07CF" w:rsidRDefault="00AD5547" w:rsidP="00AD5547">
            <w:pPr>
              <w:widowControl/>
              <w:numPr>
                <w:ilvl w:val="0"/>
                <w:numId w:val="4"/>
              </w:numPr>
              <w:autoSpaceDE/>
              <w:autoSpaceDN/>
              <w:adjustRightInd/>
              <w:contextualSpacing/>
              <w:rPr>
                <w:rFonts w:eastAsia="Calibri"/>
                <w:sz w:val="24"/>
              </w:rPr>
            </w:pPr>
            <w:r w:rsidRPr="00FD07CF">
              <w:rPr>
                <w:rFonts w:eastAsia="Calibri"/>
                <w:sz w:val="24"/>
              </w:rPr>
              <w:t>Number of contacts made with other programs</w:t>
            </w:r>
          </w:p>
        </w:tc>
      </w:tr>
      <w:tr w:rsidR="00AD5547" w:rsidRPr="00017495" w14:paraId="2C6EDF81" w14:textId="77777777" w:rsidTr="00192166">
        <w:tc>
          <w:tcPr>
            <w:tcW w:w="4495" w:type="dxa"/>
          </w:tcPr>
          <w:p w14:paraId="7D243BB9" w14:textId="226D6971" w:rsidR="00AD5547" w:rsidRPr="00FD07CF" w:rsidRDefault="00AD5547" w:rsidP="00DD4CE7">
            <w:pPr>
              <w:rPr>
                <w:rFonts w:eastAsia="Calibri"/>
                <w:sz w:val="24"/>
              </w:rPr>
            </w:pPr>
            <w:r w:rsidRPr="00FD07CF">
              <w:rPr>
                <w:rFonts w:eastAsia="Calibri"/>
                <w:sz w:val="24"/>
              </w:rPr>
              <w:lastRenderedPageBreak/>
              <w:t xml:space="preserve">Attend ARI trainings and </w:t>
            </w:r>
            <w:r w:rsidR="00F829F2" w:rsidRPr="00FD07CF">
              <w:rPr>
                <w:rFonts w:eastAsia="Calibri"/>
                <w:sz w:val="24"/>
              </w:rPr>
              <w:t>information</w:t>
            </w:r>
            <w:r w:rsidR="00F829F2">
              <w:rPr>
                <w:rFonts w:eastAsia="Calibri"/>
                <w:sz w:val="24"/>
              </w:rPr>
              <w:t>-</w:t>
            </w:r>
            <w:r w:rsidRPr="00FD07CF">
              <w:rPr>
                <w:rFonts w:eastAsia="Calibri"/>
                <w:sz w:val="24"/>
              </w:rPr>
              <w:t>sharing events hosted by ICJIA</w:t>
            </w:r>
          </w:p>
        </w:tc>
        <w:tc>
          <w:tcPr>
            <w:tcW w:w="4950" w:type="dxa"/>
          </w:tcPr>
          <w:p w14:paraId="72141B38" w14:textId="5A72DC5B" w:rsidR="00AD5547" w:rsidRPr="00FD07CF" w:rsidRDefault="00AD5547" w:rsidP="00AD5547">
            <w:pPr>
              <w:widowControl/>
              <w:numPr>
                <w:ilvl w:val="0"/>
                <w:numId w:val="4"/>
              </w:numPr>
              <w:autoSpaceDE/>
              <w:autoSpaceDN/>
              <w:adjustRightInd/>
              <w:contextualSpacing/>
              <w:rPr>
                <w:rFonts w:eastAsia="Calibri"/>
                <w:sz w:val="24"/>
              </w:rPr>
            </w:pPr>
            <w:r w:rsidRPr="00FD07CF">
              <w:rPr>
                <w:rFonts w:eastAsia="Calibri"/>
                <w:sz w:val="24"/>
              </w:rPr>
              <w:t>Number of ARI events attended</w:t>
            </w:r>
          </w:p>
          <w:p w14:paraId="08652CA8" w14:textId="355A657F" w:rsidR="00AD5547" w:rsidRPr="00FD07CF" w:rsidRDefault="00AD5547" w:rsidP="0047497E">
            <w:pPr>
              <w:widowControl/>
              <w:numPr>
                <w:ilvl w:val="0"/>
                <w:numId w:val="4"/>
              </w:numPr>
              <w:autoSpaceDE/>
              <w:autoSpaceDN/>
              <w:adjustRightInd/>
              <w:contextualSpacing/>
              <w:rPr>
                <w:rFonts w:eastAsia="Calibri"/>
                <w:sz w:val="24"/>
              </w:rPr>
            </w:pPr>
            <w:r w:rsidRPr="00FD07CF">
              <w:rPr>
                <w:rFonts w:eastAsia="Calibri"/>
                <w:sz w:val="24"/>
              </w:rPr>
              <w:t xml:space="preserve">Number </w:t>
            </w:r>
            <w:r w:rsidR="007727A7">
              <w:rPr>
                <w:rFonts w:eastAsia="Calibri"/>
                <w:sz w:val="24"/>
              </w:rPr>
              <w:t xml:space="preserve">of members </w:t>
            </w:r>
            <w:r w:rsidR="00EF7765">
              <w:rPr>
                <w:rFonts w:eastAsia="Calibri"/>
                <w:sz w:val="24"/>
              </w:rPr>
              <w:t>in attendance</w:t>
            </w:r>
            <w:r w:rsidRPr="00FD07CF">
              <w:rPr>
                <w:rFonts w:eastAsia="Calibri"/>
                <w:sz w:val="24"/>
              </w:rPr>
              <w:t xml:space="preserve"> </w:t>
            </w:r>
          </w:p>
        </w:tc>
      </w:tr>
      <w:tr w:rsidR="00AD5547" w:rsidRPr="00017495" w14:paraId="0BF04998" w14:textId="77777777" w:rsidTr="00192166">
        <w:tc>
          <w:tcPr>
            <w:tcW w:w="4495" w:type="dxa"/>
            <w:tcBorders>
              <w:top w:val="single" w:sz="4" w:space="0" w:color="auto"/>
              <w:left w:val="single" w:sz="4" w:space="0" w:color="auto"/>
              <w:bottom w:val="single" w:sz="4" w:space="0" w:color="auto"/>
              <w:right w:val="single" w:sz="4" w:space="0" w:color="auto"/>
            </w:tcBorders>
            <w:hideMark/>
          </w:tcPr>
          <w:p w14:paraId="348133BA" w14:textId="3DEE70C0" w:rsidR="00AD5547" w:rsidRPr="00FD07CF" w:rsidRDefault="0072036D" w:rsidP="0047497E">
            <w:pPr>
              <w:rPr>
                <w:rFonts w:eastAsia="Calibri"/>
                <w:sz w:val="24"/>
              </w:rPr>
            </w:pPr>
            <w:r>
              <w:rPr>
                <w:rFonts w:eastAsia="Calibri"/>
                <w:sz w:val="24"/>
              </w:rPr>
              <w:t>Draft a plan</w:t>
            </w:r>
            <w:r w:rsidR="00AD5547" w:rsidRPr="00FD07CF">
              <w:rPr>
                <w:rFonts w:eastAsia="Calibri"/>
                <w:sz w:val="24"/>
              </w:rPr>
              <w:t xml:space="preserve"> </w:t>
            </w:r>
            <w:r w:rsidR="005B75CA">
              <w:rPr>
                <w:rFonts w:eastAsia="Calibri"/>
                <w:sz w:val="24"/>
              </w:rPr>
              <w:t>by the end of th</w:t>
            </w:r>
            <w:r w:rsidR="00DD4CE7">
              <w:rPr>
                <w:rFonts w:eastAsia="Calibri"/>
                <w:sz w:val="24"/>
              </w:rPr>
              <w:t xml:space="preserve">e </w:t>
            </w:r>
            <w:r w:rsidR="009A771E">
              <w:rPr>
                <w:rFonts w:eastAsia="Calibri"/>
                <w:sz w:val="24"/>
              </w:rPr>
              <w:t>grant period</w:t>
            </w:r>
            <w:r w:rsidR="00DD4CE7">
              <w:rPr>
                <w:rFonts w:eastAsia="Calibri"/>
                <w:sz w:val="24"/>
              </w:rPr>
              <w:t xml:space="preserve"> </w:t>
            </w:r>
            <w:r w:rsidR="005B75CA">
              <w:rPr>
                <w:rFonts w:eastAsia="Calibri"/>
                <w:sz w:val="24"/>
              </w:rPr>
              <w:t xml:space="preserve">with an implementation strategy and </w:t>
            </w:r>
            <w:r w:rsidR="009A771E">
              <w:rPr>
                <w:rFonts w:eastAsia="Calibri"/>
                <w:sz w:val="24"/>
              </w:rPr>
              <w:t>demonstrated stakeholder buy-in</w:t>
            </w:r>
          </w:p>
        </w:tc>
        <w:tc>
          <w:tcPr>
            <w:tcW w:w="4950" w:type="dxa"/>
            <w:tcBorders>
              <w:top w:val="single" w:sz="4" w:space="0" w:color="auto"/>
              <w:left w:val="single" w:sz="4" w:space="0" w:color="auto"/>
              <w:bottom w:val="single" w:sz="4" w:space="0" w:color="auto"/>
              <w:right w:val="single" w:sz="4" w:space="0" w:color="auto"/>
            </w:tcBorders>
            <w:hideMark/>
          </w:tcPr>
          <w:p w14:paraId="5BAA3492" w14:textId="145EFF35" w:rsidR="00AD5547" w:rsidRPr="00FD07CF" w:rsidRDefault="00AD5547" w:rsidP="00AD5547">
            <w:pPr>
              <w:pStyle w:val="Default"/>
              <w:numPr>
                <w:ilvl w:val="0"/>
                <w:numId w:val="19"/>
              </w:numPr>
            </w:pPr>
            <w:r w:rsidRPr="00FD07CF">
              <w:t>Date of submission of plan that meets all ARI</w:t>
            </w:r>
            <w:r w:rsidR="006D3E7C">
              <w:t xml:space="preserve"> </w:t>
            </w:r>
            <w:r w:rsidRPr="00FD07CF">
              <w:t>O</w:t>
            </w:r>
            <w:r w:rsidR="006D3E7C">
              <w:t xml:space="preserve">versight </w:t>
            </w:r>
            <w:r w:rsidRPr="00FD07CF">
              <w:t>B</w:t>
            </w:r>
            <w:r w:rsidR="006D3E7C">
              <w:t>oard</w:t>
            </w:r>
            <w:r w:rsidRPr="00FD07CF">
              <w:t xml:space="preserve"> requirements</w:t>
            </w:r>
            <w:r w:rsidR="008E54ED">
              <w:t xml:space="preserve"> </w:t>
            </w:r>
          </w:p>
          <w:p w14:paraId="2BAFA240" w14:textId="7E351D5B" w:rsidR="00AD5547" w:rsidRPr="00FD07CF" w:rsidRDefault="00AD5547" w:rsidP="00AD5547">
            <w:pPr>
              <w:pStyle w:val="Default"/>
              <w:numPr>
                <w:ilvl w:val="0"/>
                <w:numId w:val="19"/>
              </w:numPr>
              <w:ind w:left="325" w:hanging="325"/>
            </w:pPr>
            <w:r w:rsidRPr="00FD07CF">
              <w:t>Number of letters of support</w:t>
            </w:r>
          </w:p>
        </w:tc>
      </w:tr>
      <w:tr w:rsidR="00AD5547" w:rsidRPr="00017495" w14:paraId="02876700" w14:textId="77777777" w:rsidTr="00192166">
        <w:tc>
          <w:tcPr>
            <w:tcW w:w="44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44059E" w14:textId="77777777" w:rsidR="00AD5547" w:rsidRPr="00FD07CF" w:rsidRDefault="00AD5547" w:rsidP="00367927">
            <w:pPr>
              <w:rPr>
                <w:rFonts w:eastAsia="Calibri"/>
                <w:b/>
                <w:sz w:val="24"/>
              </w:rPr>
            </w:pPr>
            <w:r w:rsidRPr="00FD07CF">
              <w:rPr>
                <w:rFonts w:eastAsia="Calibri"/>
                <w:b/>
                <w:sz w:val="24"/>
              </w:rPr>
              <w:t>Outcome Objectives</w:t>
            </w:r>
          </w:p>
        </w:tc>
        <w:tc>
          <w:tcPr>
            <w:tcW w:w="495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98371E" w14:textId="77777777" w:rsidR="00AD5547" w:rsidRPr="00FD07CF" w:rsidRDefault="00AD5547" w:rsidP="00367927">
            <w:pPr>
              <w:rPr>
                <w:rFonts w:eastAsia="Calibri"/>
                <w:b/>
                <w:sz w:val="24"/>
              </w:rPr>
            </w:pPr>
            <w:r w:rsidRPr="00FD07CF">
              <w:rPr>
                <w:rFonts w:eastAsia="Calibri"/>
                <w:b/>
                <w:sz w:val="24"/>
              </w:rPr>
              <w:t>Performance Measures</w:t>
            </w:r>
          </w:p>
        </w:tc>
      </w:tr>
      <w:tr w:rsidR="00AD5547" w:rsidRPr="00017495" w14:paraId="5C8B6520" w14:textId="77777777" w:rsidTr="00192166">
        <w:tc>
          <w:tcPr>
            <w:tcW w:w="4495" w:type="dxa"/>
            <w:tcBorders>
              <w:top w:val="single" w:sz="4" w:space="0" w:color="auto"/>
              <w:left w:val="single" w:sz="4" w:space="0" w:color="auto"/>
              <w:bottom w:val="single" w:sz="4" w:space="0" w:color="auto"/>
              <w:right w:val="single" w:sz="4" w:space="0" w:color="auto"/>
            </w:tcBorders>
            <w:shd w:val="clear" w:color="auto" w:fill="auto"/>
          </w:tcPr>
          <w:p w14:paraId="1F870A19" w14:textId="7F68520F" w:rsidR="00AD5547" w:rsidRPr="00FD07CF" w:rsidRDefault="00AD5547" w:rsidP="004C3C3A">
            <w:pPr>
              <w:rPr>
                <w:rFonts w:eastAsia="Calibri"/>
                <w:sz w:val="24"/>
              </w:rPr>
            </w:pPr>
            <w:r w:rsidRPr="00FD07CF">
              <w:rPr>
                <w:rFonts w:eastAsia="Calibri"/>
                <w:sz w:val="24"/>
              </w:rPr>
              <w:t xml:space="preserve">Determine </w:t>
            </w:r>
            <w:r w:rsidR="00D54075" w:rsidRPr="00FD07CF">
              <w:rPr>
                <w:rFonts w:eastAsia="Calibri"/>
                <w:sz w:val="24"/>
              </w:rPr>
              <w:t>if</w:t>
            </w:r>
            <w:r w:rsidRPr="00FD07CF">
              <w:rPr>
                <w:rFonts w:eastAsia="Calibri"/>
                <w:sz w:val="24"/>
              </w:rPr>
              <w:t xml:space="preserve"> an ARI program will be </w:t>
            </w:r>
            <w:r w:rsidR="004C3C3A">
              <w:rPr>
                <w:rFonts w:eastAsia="Calibri"/>
                <w:sz w:val="24"/>
              </w:rPr>
              <w:t>implemented</w:t>
            </w:r>
            <w:r w:rsidRPr="00FD07CF">
              <w:rPr>
                <w:rFonts w:eastAsia="Calibri"/>
                <w:sz w:val="24"/>
              </w:rPr>
              <w:t>, and how.</w:t>
            </w:r>
          </w:p>
        </w:tc>
        <w:tc>
          <w:tcPr>
            <w:tcW w:w="4950" w:type="dxa"/>
            <w:tcBorders>
              <w:top w:val="single" w:sz="4" w:space="0" w:color="auto"/>
              <w:left w:val="single" w:sz="4" w:space="0" w:color="auto"/>
              <w:bottom w:val="single" w:sz="4" w:space="0" w:color="auto"/>
              <w:right w:val="single" w:sz="4" w:space="0" w:color="auto"/>
            </w:tcBorders>
            <w:shd w:val="clear" w:color="auto" w:fill="auto"/>
          </w:tcPr>
          <w:p w14:paraId="4CA12168" w14:textId="5BC1DC95" w:rsidR="0072036D" w:rsidRPr="00192166" w:rsidRDefault="00AD5547" w:rsidP="00DD4CE7">
            <w:pPr>
              <w:pStyle w:val="ListParagraph"/>
              <w:widowControl/>
              <w:numPr>
                <w:ilvl w:val="0"/>
                <w:numId w:val="3"/>
              </w:numPr>
              <w:autoSpaceDE/>
              <w:autoSpaceDN/>
              <w:adjustRightInd/>
              <w:contextualSpacing/>
              <w:rPr>
                <w:rFonts w:eastAsia="Calibri"/>
                <w:sz w:val="24"/>
              </w:rPr>
            </w:pPr>
            <w:r w:rsidRPr="00FD07CF">
              <w:rPr>
                <w:rFonts w:eastAsia="Calibri"/>
                <w:sz w:val="24"/>
              </w:rPr>
              <w:t>Submission of detai</w:t>
            </w:r>
            <w:r w:rsidR="000B6C4D">
              <w:rPr>
                <w:rFonts w:eastAsia="Calibri"/>
                <w:sz w:val="24"/>
              </w:rPr>
              <w:t>led local implementation plan</w:t>
            </w:r>
            <w:r w:rsidR="0072036D">
              <w:rPr>
                <w:rFonts w:eastAsia="Calibri"/>
                <w:sz w:val="24"/>
              </w:rPr>
              <w:t>, for ARI Oversight Board approval</w:t>
            </w:r>
          </w:p>
        </w:tc>
      </w:tr>
      <w:bookmarkEnd w:id="2"/>
    </w:tbl>
    <w:p w14:paraId="34D76A4F" w14:textId="53BFE1B2" w:rsidR="00452E31" w:rsidRDefault="00452E31" w:rsidP="00452E31">
      <w:pPr>
        <w:rPr>
          <w:rFonts w:eastAsia="Calibri"/>
          <w:b/>
          <w:sz w:val="24"/>
        </w:rPr>
      </w:pPr>
    </w:p>
    <w:p w14:paraId="1EBED575" w14:textId="7FBBCD31" w:rsidR="007F6E78" w:rsidRPr="008A4E61" w:rsidRDefault="007F6E78" w:rsidP="008A4E61">
      <w:pPr>
        <w:pStyle w:val="ListParagraph"/>
        <w:numPr>
          <w:ilvl w:val="0"/>
          <w:numId w:val="26"/>
        </w:numPr>
        <w:rPr>
          <w:rFonts w:eastAsia="Calibri"/>
          <w:sz w:val="24"/>
        </w:rPr>
      </w:pPr>
      <w:r w:rsidRPr="008A4E61">
        <w:rPr>
          <w:rFonts w:eastAsia="Calibri"/>
          <w:sz w:val="24"/>
        </w:rPr>
        <w:t>Indicate how the planning MDT will track and report progress</w:t>
      </w:r>
      <w:r w:rsidR="006F2B24" w:rsidRPr="008A4E61">
        <w:rPr>
          <w:rFonts w:eastAsia="Calibri"/>
          <w:sz w:val="24"/>
        </w:rPr>
        <w:t xml:space="preserve"> according to the goals and </w:t>
      </w:r>
      <w:r w:rsidRPr="008A4E61">
        <w:rPr>
          <w:rFonts w:eastAsia="Calibri"/>
          <w:sz w:val="24"/>
        </w:rPr>
        <w:t>objectives in the table above</w:t>
      </w:r>
      <w:r w:rsidR="006F2B24" w:rsidRPr="008A4E61">
        <w:rPr>
          <w:rFonts w:eastAsia="Calibri"/>
          <w:sz w:val="24"/>
        </w:rPr>
        <w:t>, as well as any additional goals and objectives that the jurisdiction might have for the planning process.</w:t>
      </w:r>
    </w:p>
    <w:p w14:paraId="5481265F" w14:textId="77777777" w:rsidR="007F6E78" w:rsidRDefault="007F6E78" w:rsidP="00452E31">
      <w:pPr>
        <w:rPr>
          <w:rFonts w:eastAsia="Calibri"/>
          <w:sz w:val="24"/>
        </w:rPr>
      </w:pPr>
    </w:p>
    <w:p w14:paraId="0C3C88C2" w14:textId="77777777" w:rsidR="007F6E78" w:rsidRPr="00A00067" w:rsidRDefault="007F6E78" w:rsidP="007F6E78">
      <w:pPr>
        <w:pStyle w:val="ListParagraph"/>
        <w:rPr>
          <w:sz w:val="24"/>
        </w:rPr>
      </w:pPr>
      <w:r w:rsidRPr="00DD4CE7">
        <w:rPr>
          <w:sz w:val="24"/>
        </w:rPr>
        <w:fldChar w:fldCharType="begin">
          <w:ffData>
            <w:name w:val="Text1"/>
            <w:enabled/>
            <w:calcOnExit w:val="0"/>
            <w:textInput/>
          </w:ffData>
        </w:fldChar>
      </w:r>
      <w:r w:rsidRPr="00A00067">
        <w:rPr>
          <w:sz w:val="24"/>
        </w:rPr>
        <w:instrText xml:space="preserve"> FORMTEXT </w:instrText>
      </w:r>
      <w:r w:rsidRPr="00DD4CE7">
        <w:rPr>
          <w:sz w:val="24"/>
        </w:rPr>
      </w:r>
      <w:r w:rsidRPr="00DD4CE7">
        <w:rPr>
          <w:sz w:val="24"/>
        </w:rPr>
        <w:fldChar w:fldCharType="separate"/>
      </w:r>
      <w:r w:rsidRPr="00C71CEA">
        <w:rPr>
          <w:noProof/>
          <w:sz w:val="24"/>
        </w:rPr>
        <w:t> </w:t>
      </w:r>
      <w:r w:rsidRPr="00C71CEA">
        <w:rPr>
          <w:noProof/>
          <w:sz w:val="24"/>
        </w:rPr>
        <w:t> </w:t>
      </w:r>
      <w:r w:rsidRPr="00C71CEA">
        <w:rPr>
          <w:noProof/>
          <w:sz w:val="24"/>
        </w:rPr>
        <w:t> </w:t>
      </w:r>
      <w:r w:rsidRPr="00C71CEA">
        <w:rPr>
          <w:noProof/>
          <w:sz w:val="24"/>
        </w:rPr>
        <w:t> </w:t>
      </w:r>
      <w:r w:rsidRPr="00C71CEA">
        <w:rPr>
          <w:noProof/>
          <w:sz w:val="24"/>
        </w:rPr>
        <w:t> </w:t>
      </w:r>
      <w:r w:rsidRPr="00DD4CE7">
        <w:rPr>
          <w:sz w:val="24"/>
        </w:rPr>
        <w:fldChar w:fldCharType="end"/>
      </w:r>
    </w:p>
    <w:p w14:paraId="0957378C" w14:textId="469CA1B2" w:rsidR="007F6E78" w:rsidRDefault="007F6E78" w:rsidP="007F6E78">
      <w:pPr>
        <w:rPr>
          <w:sz w:val="24"/>
        </w:rPr>
      </w:pPr>
    </w:p>
    <w:p w14:paraId="151FADD8" w14:textId="77777777" w:rsidR="00B74C8A" w:rsidRPr="008A4E61" w:rsidRDefault="00B74C8A" w:rsidP="00B74C8A">
      <w:pPr>
        <w:pStyle w:val="ListParagraph"/>
        <w:rPr>
          <w:sz w:val="32"/>
        </w:rPr>
      </w:pPr>
    </w:p>
    <w:p w14:paraId="55B513E0" w14:textId="2262D9B3" w:rsidR="00F53C34" w:rsidRPr="00C34902" w:rsidRDefault="00F53C34" w:rsidP="00F53C34">
      <w:pPr>
        <w:pStyle w:val="ListParagraph"/>
        <w:keepNext/>
        <w:numPr>
          <w:ilvl w:val="0"/>
          <w:numId w:val="17"/>
        </w:numPr>
        <w:rPr>
          <w:b/>
          <w:sz w:val="24"/>
        </w:rPr>
      </w:pPr>
      <w:r w:rsidRPr="0071291F">
        <w:rPr>
          <w:b/>
          <w:sz w:val="24"/>
        </w:rPr>
        <w:t xml:space="preserve">Budget Detail </w:t>
      </w:r>
      <w:r w:rsidR="00BB18BF">
        <w:rPr>
          <w:b/>
          <w:sz w:val="24"/>
        </w:rPr>
        <w:t xml:space="preserve">Worksheet </w:t>
      </w:r>
      <w:r w:rsidRPr="0071291F">
        <w:rPr>
          <w:b/>
          <w:sz w:val="24"/>
        </w:rPr>
        <w:t xml:space="preserve">&amp; Budget Narrative – </w:t>
      </w:r>
      <w:r>
        <w:rPr>
          <w:b/>
          <w:sz w:val="24"/>
        </w:rPr>
        <w:t>10</w:t>
      </w:r>
      <w:r w:rsidRPr="0071291F">
        <w:rPr>
          <w:b/>
          <w:sz w:val="24"/>
        </w:rPr>
        <w:t xml:space="preserve"> Points</w:t>
      </w:r>
    </w:p>
    <w:p w14:paraId="44CCC633" w14:textId="77777777" w:rsidR="00F53C34" w:rsidRDefault="00F53C34" w:rsidP="00F53C34">
      <w:pPr>
        <w:pStyle w:val="ListParagraph"/>
        <w:keepNext/>
        <w:keepLines/>
        <w:autoSpaceDE/>
        <w:autoSpaceDN/>
        <w:adjustRightInd/>
        <w:outlineLvl w:val="0"/>
        <w:rPr>
          <w:sz w:val="24"/>
        </w:rPr>
      </w:pPr>
    </w:p>
    <w:p w14:paraId="195C890F" w14:textId="67578DA1" w:rsidR="00697967" w:rsidRDefault="007F6E78" w:rsidP="00963E2B">
      <w:pPr>
        <w:pStyle w:val="ListParagraph"/>
        <w:keepNext/>
        <w:keepLines/>
        <w:numPr>
          <w:ilvl w:val="0"/>
          <w:numId w:val="20"/>
        </w:numPr>
        <w:autoSpaceDE/>
        <w:autoSpaceDN/>
        <w:adjustRightInd/>
        <w:ind w:left="720"/>
        <w:outlineLvl w:val="0"/>
        <w:rPr>
          <w:sz w:val="24"/>
        </w:rPr>
      </w:pPr>
      <w:r>
        <w:rPr>
          <w:sz w:val="24"/>
        </w:rPr>
        <w:t>Complete t</w:t>
      </w:r>
      <w:r w:rsidR="00BB18BF">
        <w:rPr>
          <w:sz w:val="24"/>
        </w:rPr>
        <w:t xml:space="preserve">he Budget Detail Worksheet </w:t>
      </w:r>
      <w:r>
        <w:rPr>
          <w:sz w:val="24"/>
        </w:rPr>
        <w:t>with a</w:t>
      </w:r>
      <w:r w:rsidR="00BB18BF">
        <w:rPr>
          <w:sz w:val="24"/>
        </w:rPr>
        <w:t xml:space="preserve"> detailed computation for each budget line item, listing the total cost of each item and showing how it was calculated. </w:t>
      </w:r>
    </w:p>
    <w:p w14:paraId="624DD710" w14:textId="77777777" w:rsidR="00697967" w:rsidRDefault="00697967" w:rsidP="00697967">
      <w:pPr>
        <w:pStyle w:val="ListParagraph"/>
        <w:keepNext/>
        <w:keepLines/>
        <w:autoSpaceDE/>
        <w:autoSpaceDN/>
        <w:adjustRightInd/>
        <w:outlineLvl w:val="0"/>
        <w:rPr>
          <w:sz w:val="24"/>
        </w:rPr>
      </w:pPr>
    </w:p>
    <w:p w14:paraId="3B3BC958" w14:textId="0A7F855F" w:rsidR="00963E2B" w:rsidRPr="00A96DCD" w:rsidRDefault="00697967" w:rsidP="00697967">
      <w:pPr>
        <w:pStyle w:val="ListParagraph"/>
        <w:keepNext/>
        <w:keepLines/>
        <w:autoSpaceDE/>
        <w:autoSpaceDN/>
        <w:adjustRightInd/>
        <w:outlineLvl w:val="0"/>
        <w:rPr>
          <w:sz w:val="24"/>
        </w:rPr>
      </w:pPr>
      <w:r w:rsidRPr="00D80A06">
        <w:rPr>
          <w:i/>
          <w:sz w:val="24"/>
        </w:rPr>
        <w:t xml:space="preserve">Complete using the </w:t>
      </w:r>
      <w:r w:rsidR="008C5B8B" w:rsidRPr="00D80A06">
        <w:rPr>
          <w:i/>
          <w:sz w:val="24"/>
        </w:rPr>
        <w:t xml:space="preserve">ICJIA fillable </w:t>
      </w:r>
      <w:r w:rsidR="00963E2B" w:rsidRPr="00D80A06">
        <w:rPr>
          <w:i/>
          <w:sz w:val="24"/>
        </w:rPr>
        <w:t xml:space="preserve">Excel </w:t>
      </w:r>
      <w:r w:rsidR="008C5B8B" w:rsidRPr="00D80A06">
        <w:rPr>
          <w:i/>
          <w:sz w:val="24"/>
        </w:rPr>
        <w:t>worksheet</w:t>
      </w:r>
      <w:r w:rsidR="00B74C8A">
        <w:rPr>
          <w:i/>
          <w:sz w:val="24"/>
        </w:rPr>
        <w:t xml:space="preserve">. Submit the </w:t>
      </w:r>
      <w:r w:rsidR="00533DF8">
        <w:rPr>
          <w:i/>
          <w:sz w:val="24"/>
        </w:rPr>
        <w:t>budget workbook via email, no actual signatures required for proposal</w:t>
      </w:r>
      <w:r w:rsidR="00963E2B">
        <w:rPr>
          <w:sz w:val="24"/>
        </w:rPr>
        <w:t>.</w:t>
      </w:r>
      <w:r w:rsidR="00B74C8A">
        <w:rPr>
          <w:sz w:val="24"/>
        </w:rPr>
        <w:t xml:space="preserve"> </w:t>
      </w:r>
    </w:p>
    <w:p w14:paraId="7FA817A5" w14:textId="77777777" w:rsidR="00963E2B" w:rsidRDefault="00963E2B" w:rsidP="00963E2B">
      <w:pPr>
        <w:keepNext/>
        <w:keepLines/>
        <w:autoSpaceDE/>
        <w:autoSpaceDN/>
        <w:adjustRightInd/>
        <w:ind w:left="270"/>
        <w:jc w:val="both"/>
        <w:outlineLvl w:val="0"/>
        <w:rPr>
          <w:sz w:val="24"/>
        </w:rPr>
      </w:pPr>
    </w:p>
    <w:p w14:paraId="6BB26BBE" w14:textId="42E76B37" w:rsidR="00697967" w:rsidRDefault="007F6E78" w:rsidP="00697967">
      <w:pPr>
        <w:pStyle w:val="ListParagraph"/>
        <w:keepNext/>
        <w:keepLines/>
        <w:numPr>
          <w:ilvl w:val="0"/>
          <w:numId w:val="20"/>
        </w:numPr>
        <w:autoSpaceDE/>
        <w:autoSpaceDN/>
        <w:adjustRightInd/>
        <w:ind w:left="720"/>
        <w:outlineLvl w:val="0"/>
        <w:rPr>
          <w:sz w:val="24"/>
        </w:rPr>
      </w:pPr>
      <w:r>
        <w:rPr>
          <w:sz w:val="24"/>
        </w:rPr>
        <w:t>In the</w:t>
      </w:r>
      <w:r w:rsidR="00367927">
        <w:rPr>
          <w:sz w:val="24"/>
        </w:rPr>
        <w:t xml:space="preserve"> budget narrative</w:t>
      </w:r>
      <w:r>
        <w:rPr>
          <w:sz w:val="24"/>
        </w:rPr>
        <w:t>,</w:t>
      </w:r>
      <w:r w:rsidR="00367927">
        <w:rPr>
          <w:sz w:val="24"/>
        </w:rPr>
        <w:t xml:space="preserve"> </w:t>
      </w:r>
      <w:r>
        <w:rPr>
          <w:sz w:val="24"/>
        </w:rPr>
        <w:t xml:space="preserve">describe </w:t>
      </w:r>
      <w:r w:rsidR="00367927">
        <w:rPr>
          <w:sz w:val="24"/>
        </w:rPr>
        <w:t>thoroughly and clearly every category of expense listed in the budget detail worksheet. ICJIA expects proposed budgets to be complete, cost</w:t>
      </w:r>
      <w:r>
        <w:rPr>
          <w:sz w:val="24"/>
        </w:rPr>
        <w:t>-</w:t>
      </w:r>
      <w:r w:rsidR="00367927">
        <w:rPr>
          <w:sz w:val="24"/>
        </w:rPr>
        <w:t>effective and allowable (e.g., reasonable, allocable, and necessary for program planning activities</w:t>
      </w:r>
      <w:r>
        <w:rPr>
          <w:sz w:val="24"/>
        </w:rPr>
        <w:t>)</w:t>
      </w:r>
      <w:r w:rsidR="00367927">
        <w:rPr>
          <w:sz w:val="24"/>
        </w:rPr>
        <w:t xml:space="preserve">. </w:t>
      </w:r>
    </w:p>
    <w:p w14:paraId="0C39291C" w14:textId="77777777" w:rsidR="00697967" w:rsidRDefault="00697967" w:rsidP="00697967">
      <w:pPr>
        <w:pStyle w:val="ListParagraph"/>
        <w:keepNext/>
        <w:keepLines/>
        <w:autoSpaceDE/>
        <w:autoSpaceDN/>
        <w:adjustRightInd/>
        <w:outlineLvl w:val="0"/>
        <w:rPr>
          <w:sz w:val="24"/>
        </w:rPr>
      </w:pPr>
    </w:p>
    <w:p w14:paraId="16F34383" w14:textId="6C52E87F" w:rsidR="00697967" w:rsidRPr="00D80A06" w:rsidRDefault="00697967" w:rsidP="00697967">
      <w:pPr>
        <w:pStyle w:val="ListParagraph"/>
        <w:keepNext/>
        <w:keepLines/>
        <w:autoSpaceDE/>
        <w:autoSpaceDN/>
        <w:adjustRightInd/>
        <w:outlineLvl w:val="0"/>
        <w:rPr>
          <w:i/>
          <w:sz w:val="24"/>
        </w:rPr>
      </w:pPr>
      <w:r w:rsidRPr="00D80A06">
        <w:rPr>
          <w:i/>
          <w:sz w:val="24"/>
        </w:rPr>
        <w:t>Complete using the ICJIA fillable Excel worksheet.</w:t>
      </w:r>
      <w:r w:rsidR="00E62311">
        <w:rPr>
          <w:i/>
          <w:sz w:val="24"/>
        </w:rPr>
        <w:t xml:space="preserve"> Submit the budget workbook via email, no actual signatures required for proposal</w:t>
      </w:r>
      <w:r w:rsidR="00E62311">
        <w:rPr>
          <w:sz w:val="24"/>
        </w:rPr>
        <w:t>.</w:t>
      </w:r>
    </w:p>
    <w:p w14:paraId="0DD135A6" w14:textId="0AEE51C5" w:rsidR="00963E2B" w:rsidRDefault="00963E2B" w:rsidP="00963E2B">
      <w:pPr>
        <w:ind w:firstLine="720"/>
        <w:rPr>
          <w:sz w:val="24"/>
        </w:rPr>
      </w:pPr>
    </w:p>
    <w:p w14:paraId="2E03D41C" w14:textId="77777777" w:rsidR="00963E2B" w:rsidRDefault="00963E2B" w:rsidP="00963E2B">
      <w:pPr>
        <w:rPr>
          <w:sz w:val="24"/>
        </w:rPr>
      </w:pPr>
    </w:p>
    <w:p w14:paraId="5BBEDCCC" w14:textId="3E1CE9EB" w:rsidR="00CA0E8C" w:rsidRPr="009F1343" w:rsidRDefault="00CA0E8C" w:rsidP="00CA0E8C">
      <w:pPr>
        <w:rPr>
          <w:b/>
          <w:sz w:val="24"/>
        </w:rPr>
      </w:pPr>
      <w:bookmarkStart w:id="3" w:name="_Hlk522521229"/>
      <w:r w:rsidRPr="009F1343">
        <w:rPr>
          <w:b/>
          <w:sz w:val="24"/>
        </w:rPr>
        <w:t>Prepared by:</w:t>
      </w:r>
    </w:p>
    <w:p w14:paraId="44296A02" w14:textId="77777777" w:rsidR="00CA0E8C" w:rsidRPr="009F1343" w:rsidRDefault="00CA0E8C" w:rsidP="00CA0E8C">
      <w:pPr>
        <w:rPr>
          <w:b/>
          <w:sz w:val="24"/>
        </w:rPr>
      </w:pPr>
      <w:r w:rsidRPr="009F1343">
        <w:rPr>
          <w:b/>
          <w:sz w:val="24"/>
        </w:rPr>
        <w:t xml:space="preserve"> </w:t>
      </w:r>
      <w:r w:rsidRPr="009F1343">
        <w:rPr>
          <w:b/>
          <w:sz w:val="24"/>
        </w:rPr>
        <w:fldChar w:fldCharType="begin">
          <w:ffData>
            <w:name w:val="Text28"/>
            <w:enabled/>
            <w:calcOnExit w:val="0"/>
            <w:textInput/>
          </w:ffData>
        </w:fldChar>
      </w:r>
      <w:bookmarkStart w:id="4" w:name="Text28"/>
      <w:r w:rsidRPr="009F1343">
        <w:rPr>
          <w:b/>
          <w:sz w:val="24"/>
        </w:rPr>
        <w:instrText xml:space="preserve"> FORMTEXT </w:instrText>
      </w:r>
      <w:r w:rsidRPr="009F1343">
        <w:rPr>
          <w:b/>
          <w:sz w:val="24"/>
        </w:rPr>
      </w:r>
      <w:r w:rsidRPr="009F1343">
        <w:rPr>
          <w:b/>
          <w:sz w:val="24"/>
        </w:rPr>
        <w:fldChar w:fldCharType="separate"/>
      </w:r>
      <w:r w:rsidRPr="009F1343">
        <w:rPr>
          <w:b/>
          <w:noProof/>
          <w:sz w:val="24"/>
        </w:rPr>
        <w:t> </w:t>
      </w:r>
      <w:r w:rsidRPr="009F1343">
        <w:rPr>
          <w:b/>
          <w:noProof/>
          <w:sz w:val="24"/>
        </w:rPr>
        <w:t> </w:t>
      </w:r>
      <w:r w:rsidRPr="009F1343">
        <w:rPr>
          <w:b/>
          <w:noProof/>
          <w:sz w:val="24"/>
        </w:rPr>
        <w:t> </w:t>
      </w:r>
      <w:r w:rsidRPr="009F1343">
        <w:rPr>
          <w:b/>
          <w:noProof/>
          <w:sz w:val="24"/>
        </w:rPr>
        <w:t> </w:t>
      </w:r>
      <w:r w:rsidRPr="009F1343">
        <w:rPr>
          <w:b/>
          <w:noProof/>
          <w:sz w:val="24"/>
        </w:rPr>
        <w:t> </w:t>
      </w:r>
      <w:r w:rsidRPr="009F1343">
        <w:rPr>
          <w:b/>
          <w:sz w:val="24"/>
        </w:rPr>
        <w:fldChar w:fldCharType="end"/>
      </w:r>
      <w:bookmarkEnd w:id="4"/>
      <w:r w:rsidRPr="009F1343">
        <w:rPr>
          <w:b/>
          <w:sz w:val="24"/>
        </w:rPr>
        <w:t xml:space="preserve"> </w:t>
      </w:r>
    </w:p>
    <w:p w14:paraId="4A63EAF9" w14:textId="0FB84CFB" w:rsidR="00CA0E8C" w:rsidRDefault="00CA0E8C" w:rsidP="00A96DCD">
      <w:pPr>
        <w:rPr>
          <w:sz w:val="24"/>
        </w:rPr>
      </w:pPr>
      <w:r w:rsidRPr="009F1343">
        <w:rPr>
          <w:sz w:val="24"/>
        </w:rPr>
        <w:t>(Name &amp; title; no actual signature required)</w:t>
      </w:r>
      <w:bookmarkEnd w:id="3"/>
    </w:p>
    <w:p w14:paraId="2C6DF9B3" w14:textId="373EC7FB" w:rsidR="00E632D7" w:rsidRDefault="00E632D7" w:rsidP="00A96DCD">
      <w:pPr>
        <w:rPr>
          <w:sz w:val="24"/>
        </w:rPr>
      </w:pPr>
    </w:p>
    <w:p w14:paraId="4F3EAC32" w14:textId="77777777" w:rsidR="002F5ED9" w:rsidRPr="002F5ED9" w:rsidRDefault="00E632D7" w:rsidP="002F5ED9">
      <w:pPr>
        <w:rPr>
          <w:sz w:val="24"/>
        </w:rPr>
      </w:pPr>
      <w:r>
        <w:rPr>
          <w:sz w:val="24"/>
        </w:rPr>
        <w:t xml:space="preserve">Submit via email to: </w:t>
      </w:r>
      <w:hyperlink r:id="rId12" w:history="1">
        <w:r w:rsidRPr="00E632D7">
          <w:rPr>
            <w:rStyle w:val="Hyperlink"/>
            <w:sz w:val="24"/>
          </w:rPr>
          <w:t>CJA.ARI.SFY19NOFO2@Illinois.gov</w:t>
        </w:r>
      </w:hyperlink>
      <w:r w:rsidRPr="00E632D7">
        <w:rPr>
          <w:sz w:val="24"/>
        </w:rPr>
        <w:t xml:space="preserve"> </w:t>
      </w:r>
      <w:r>
        <w:rPr>
          <w:sz w:val="24"/>
        </w:rPr>
        <w:t>in MSWord format</w:t>
      </w:r>
      <w:r w:rsidR="002F5ED9" w:rsidRPr="002F5ED9">
        <w:rPr>
          <w:sz w:val="24"/>
        </w:rPr>
        <w:t xml:space="preserve">. All applications are due by </w:t>
      </w:r>
      <w:r w:rsidR="002F5ED9" w:rsidRPr="002F5ED9">
        <w:rPr>
          <w:b/>
          <w:sz w:val="24"/>
        </w:rPr>
        <w:t>11:59 p.m., October 26, 2018</w:t>
      </w:r>
      <w:r w:rsidR="002F5ED9" w:rsidRPr="002F5ED9">
        <w:rPr>
          <w:color w:val="FF0000"/>
          <w:sz w:val="24"/>
        </w:rPr>
        <w:t>.</w:t>
      </w:r>
    </w:p>
    <w:sectPr w:rsidR="002F5ED9" w:rsidRPr="002F5ED9" w:rsidSect="00E75CB5">
      <w:footerReference w:type="even" r:id="rId13"/>
      <w:footerReference w:type="default" r:id="rId14"/>
      <w:footerReference w:type="first" r:id="rId15"/>
      <w:footnotePr>
        <w:numRestart w:val="eachSect"/>
      </w:footnotePr>
      <w:endnotePr>
        <w:numFmt w:val="decimal"/>
      </w:endnotePr>
      <w:pgSz w:w="12240" w:h="15840" w:code="1"/>
      <w:pgMar w:top="1440" w:right="1440" w:bottom="1440" w:left="1440"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E02EC9" w14:textId="77777777" w:rsidR="00963719" w:rsidRDefault="00963719">
      <w:r>
        <w:separator/>
      </w:r>
    </w:p>
  </w:endnote>
  <w:endnote w:type="continuationSeparator" w:id="0">
    <w:p w14:paraId="06B8DB76" w14:textId="77777777" w:rsidR="00963719" w:rsidRDefault="009637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35866B" w14:textId="77777777" w:rsidR="00367927" w:rsidRDefault="00367927" w:rsidP="00E75CB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72BBB9" w14:textId="77777777" w:rsidR="00367927" w:rsidRDefault="00367927" w:rsidP="00E75C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8247155"/>
      <w:docPartObj>
        <w:docPartGallery w:val="Page Numbers (Bottom of Page)"/>
        <w:docPartUnique/>
      </w:docPartObj>
    </w:sdtPr>
    <w:sdtEndPr>
      <w:rPr>
        <w:noProof/>
      </w:rPr>
    </w:sdtEndPr>
    <w:sdtContent>
      <w:p w14:paraId="27927F42" w14:textId="03A87CCF" w:rsidR="00367927" w:rsidRDefault="00367927">
        <w:pPr>
          <w:pStyle w:val="Footer"/>
          <w:jc w:val="right"/>
        </w:pPr>
        <w:r>
          <w:fldChar w:fldCharType="begin"/>
        </w:r>
        <w:r>
          <w:instrText xml:space="preserve"> PAGE   \* MERGEFORMAT </w:instrText>
        </w:r>
        <w:r>
          <w:fldChar w:fldCharType="separate"/>
        </w:r>
        <w:r w:rsidR="00AA1B09">
          <w:rPr>
            <w:noProof/>
          </w:rPr>
          <w:t>5</w:t>
        </w:r>
        <w:r>
          <w:rPr>
            <w:noProof/>
          </w:rPr>
          <w:fldChar w:fldCharType="end"/>
        </w:r>
      </w:p>
    </w:sdtContent>
  </w:sdt>
  <w:p w14:paraId="68DC7D6E" w14:textId="77777777" w:rsidR="00367927" w:rsidRDefault="00367927" w:rsidP="00E75CB5">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84856328"/>
      <w:docPartObj>
        <w:docPartGallery w:val="Page Numbers (Bottom of Page)"/>
        <w:docPartUnique/>
      </w:docPartObj>
    </w:sdtPr>
    <w:sdtEndPr>
      <w:rPr>
        <w:noProof/>
      </w:rPr>
    </w:sdtEndPr>
    <w:sdtContent>
      <w:p w14:paraId="0ABBDE12" w14:textId="411277D9" w:rsidR="00367927" w:rsidRDefault="00367927">
        <w:pPr>
          <w:pStyle w:val="Footer"/>
          <w:jc w:val="right"/>
        </w:pPr>
        <w:r>
          <w:fldChar w:fldCharType="begin"/>
        </w:r>
        <w:r>
          <w:instrText xml:space="preserve"> PAGE   \* MERGEFORMAT </w:instrText>
        </w:r>
        <w:r>
          <w:fldChar w:fldCharType="separate"/>
        </w:r>
        <w:r w:rsidR="00AA1B09">
          <w:rPr>
            <w:noProof/>
          </w:rPr>
          <w:t>1</w:t>
        </w:r>
        <w:r>
          <w:rPr>
            <w:noProof/>
          </w:rPr>
          <w:fldChar w:fldCharType="end"/>
        </w:r>
      </w:p>
    </w:sdtContent>
  </w:sdt>
  <w:p w14:paraId="0AC6E13F" w14:textId="77777777" w:rsidR="00367927" w:rsidRDefault="003679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882D71" w14:textId="77777777" w:rsidR="00963719" w:rsidRDefault="00963719">
      <w:r>
        <w:separator/>
      </w:r>
    </w:p>
  </w:footnote>
  <w:footnote w:type="continuationSeparator" w:id="0">
    <w:p w14:paraId="6D0834A4" w14:textId="77777777" w:rsidR="00963719" w:rsidRDefault="009637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E04F7C"/>
    <w:multiLevelType w:val="hybridMultilevel"/>
    <w:tmpl w:val="6A2C896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87944FF"/>
    <w:multiLevelType w:val="hybridMultilevel"/>
    <w:tmpl w:val="65C256D4"/>
    <w:lvl w:ilvl="0" w:tplc="6CC2D8A8">
      <w:start w:val="1"/>
      <w:numFmt w:val="decimal"/>
      <w:lvlText w:val="%1."/>
      <w:lvlJc w:val="left"/>
      <w:pPr>
        <w:ind w:left="360" w:hanging="360"/>
      </w:pPr>
      <w:rPr>
        <w:rFonts w:hint="default"/>
        <w:b w:val="0"/>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EC05C1"/>
    <w:multiLevelType w:val="hybridMultilevel"/>
    <w:tmpl w:val="FA62049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A70AFD"/>
    <w:multiLevelType w:val="hybridMultilevel"/>
    <w:tmpl w:val="592AFE44"/>
    <w:lvl w:ilvl="0" w:tplc="32ECD444">
      <w:start w:val="1"/>
      <w:numFmt w:val="decimal"/>
      <w:lvlText w:val="%1."/>
      <w:lvlJc w:val="left"/>
      <w:pPr>
        <w:ind w:left="1080" w:hanging="360"/>
      </w:pPr>
      <w:rPr>
        <w:rFonts w:hint="default"/>
      </w:rPr>
    </w:lvl>
    <w:lvl w:ilvl="1" w:tplc="09DECA20">
      <w:start w:val="1"/>
      <w:numFmt w:val="lowerLetter"/>
      <w:lvlText w:val="%2."/>
      <w:lvlJc w:val="left"/>
      <w:pPr>
        <w:ind w:left="1170" w:hanging="360"/>
      </w:pPr>
      <w:rPr>
        <w:b w:val="0"/>
        <w:i w:val="0"/>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9EF42C9"/>
    <w:multiLevelType w:val="hybridMultilevel"/>
    <w:tmpl w:val="22AC7100"/>
    <w:lvl w:ilvl="0" w:tplc="64E637BA">
      <w:start w:val="1"/>
      <w:numFmt w:val="decimal"/>
      <w:lvlText w:val="%1."/>
      <w:lvlJc w:val="left"/>
      <w:pPr>
        <w:ind w:left="108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0E283475"/>
    <w:multiLevelType w:val="hybridMultilevel"/>
    <w:tmpl w:val="B7E664BA"/>
    <w:lvl w:ilvl="0" w:tplc="B68EE862">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E8534FB"/>
    <w:multiLevelType w:val="hybridMultilevel"/>
    <w:tmpl w:val="F4A06928"/>
    <w:lvl w:ilvl="0" w:tplc="456A5276">
      <w:start w:val="5"/>
      <w:numFmt w:val="decimal"/>
      <w:lvlText w:val="%1."/>
      <w:lvlJc w:val="left"/>
      <w:pPr>
        <w:ind w:left="720" w:hanging="360"/>
      </w:pPr>
      <w:rPr>
        <w:rFonts w:eastAsia="Calibri"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F5A19A9"/>
    <w:multiLevelType w:val="hybridMultilevel"/>
    <w:tmpl w:val="FBAEEF88"/>
    <w:lvl w:ilvl="0" w:tplc="04090019">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76E7B26"/>
    <w:multiLevelType w:val="hybridMultilevel"/>
    <w:tmpl w:val="D0EC9618"/>
    <w:lvl w:ilvl="0" w:tplc="04090019">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1C812477"/>
    <w:multiLevelType w:val="hybridMultilevel"/>
    <w:tmpl w:val="AB6A8D12"/>
    <w:lvl w:ilvl="0" w:tplc="1F3CB0B6">
      <w:start w:val="1"/>
      <w:numFmt w:val="lowerLetter"/>
      <w:lvlText w:val="%1."/>
      <w:lvlJc w:val="left"/>
      <w:pPr>
        <w:ind w:left="450" w:hanging="360"/>
      </w:pPr>
      <w:rPr>
        <w:b w:val="0"/>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747C8E"/>
    <w:multiLevelType w:val="hybridMultilevel"/>
    <w:tmpl w:val="FBAEEF88"/>
    <w:lvl w:ilvl="0" w:tplc="04090019">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DE26748"/>
    <w:multiLevelType w:val="hybridMultilevel"/>
    <w:tmpl w:val="F0F4786A"/>
    <w:lvl w:ilvl="0" w:tplc="CB4A8E3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450F21"/>
    <w:multiLevelType w:val="hybridMultilevel"/>
    <w:tmpl w:val="3406295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4C1B29"/>
    <w:multiLevelType w:val="hybridMultilevel"/>
    <w:tmpl w:val="608AFC0E"/>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4" w15:restartNumberingAfterBreak="0">
    <w:nsid w:val="4D6677D1"/>
    <w:multiLevelType w:val="hybridMultilevel"/>
    <w:tmpl w:val="50EE0CF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E4D19A3"/>
    <w:multiLevelType w:val="hybridMultilevel"/>
    <w:tmpl w:val="B6FA4CAE"/>
    <w:lvl w:ilvl="0" w:tplc="46886176">
      <w:start w:val="1"/>
      <w:numFmt w:val="decimal"/>
      <w:lvlText w:val="%1."/>
      <w:lvlJc w:val="left"/>
      <w:pPr>
        <w:ind w:left="450" w:hanging="360"/>
      </w:pPr>
      <w:rPr>
        <w:rFonts w:hint="default"/>
        <w:b/>
        <w:i w:val="0"/>
      </w:rPr>
    </w:lvl>
    <w:lvl w:ilvl="1" w:tplc="1F3CB0B6">
      <w:start w:val="1"/>
      <w:numFmt w:val="lowerLetter"/>
      <w:lvlText w:val="%2."/>
      <w:lvlJc w:val="left"/>
      <w:pPr>
        <w:ind w:left="450" w:hanging="360"/>
      </w:pPr>
      <w:rPr>
        <w:b w:val="0"/>
        <w:i w:val="0"/>
        <w:sz w:val="24"/>
        <w:szCs w:val="24"/>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F757C7C"/>
    <w:multiLevelType w:val="hybridMultilevel"/>
    <w:tmpl w:val="FA4E36BE"/>
    <w:lvl w:ilvl="0" w:tplc="1F3CB0B6">
      <w:start w:val="1"/>
      <w:numFmt w:val="lowerLetter"/>
      <w:lvlText w:val="%1."/>
      <w:lvlJc w:val="left"/>
      <w:pPr>
        <w:ind w:left="4050" w:hanging="360"/>
      </w:pPr>
      <w:rPr>
        <w:b w:val="0"/>
        <w:i w:val="0"/>
        <w:sz w:val="24"/>
        <w:szCs w:val="24"/>
      </w:rPr>
    </w:lvl>
    <w:lvl w:ilvl="1" w:tplc="04090019" w:tentative="1">
      <w:start w:val="1"/>
      <w:numFmt w:val="lowerLetter"/>
      <w:lvlText w:val="%2."/>
      <w:lvlJc w:val="left"/>
      <w:pPr>
        <w:ind w:left="5040" w:hanging="360"/>
      </w:pPr>
    </w:lvl>
    <w:lvl w:ilvl="2" w:tplc="0409001B" w:tentative="1">
      <w:start w:val="1"/>
      <w:numFmt w:val="lowerRoman"/>
      <w:lvlText w:val="%3."/>
      <w:lvlJc w:val="right"/>
      <w:pPr>
        <w:ind w:left="5760" w:hanging="180"/>
      </w:pPr>
    </w:lvl>
    <w:lvl w:ilvl="3" w:tplc="0409000F" w:tentative="1">
      <w:start w:val="1"/>
      <w:numFmt w:val="decimal"/>
      <w:lvlText w:val="%4."/>
      <w:lvlJc w:val="left"/>
      <w:pPr>
        <w:ind w:left="6480" w:hanging="360"/>
      </w:pPr>
    </w:lvl>
    <w:lvl w:ilvl="4" w:tplc="04090019" w:tentative="1">
      <w:start w:val="1"/>
      <w:numFmt w:val="lowerLetter"/>
      <w:lvlText w:val="%5."/>
      <w:lvlJc w:val="left"/>
      <w:pPr>
        <w:ind w:left="7200" w:hanging="360"/>
      </w:pPr>
    </w:lvl>
    <w:lvl w:ilvl="5" w:tplc="0409001B" w:tentative="1">
      <w:start w:val="1"/>
      <w:numFmt w:val="lowerRoman"/>
      <w:lvlText w:val="%6."/>
      <w:lvlJc w:val="right"/>
      <w:pPr>
        <w:ind w:left="7920" w:hanging="180"/>
      </w:pPr>
    </w:lvl>
    <w:lvl w:ilvl="6" w:tplc="0409000F" w:tentative="1">
      <w:start w:val="1"/>
      <w:numFmt w:val="decimal"/>
      <w:lvlText w:val="%7."/>
      <w:lvlJc w:val="left"/>
      <w:pPr>
        <w:ind w:left="8640" w:hanging="360"/>
      </w:pPr>
    </w:lvl>
    <w:lvl w:ilvl="7" w:tplc="04090019" w:tentative="1">
      <w:start w:val="1"/>
      <w:numFmt w:val="lowerLetter"/>
      <w:lvlText w:val="%8."/>
      <w:lvlJc w:val="left"/>
      <w:pPr>
        <w:ind w:left="9360" w:hanging="360"/>
      </w:pPr>
    </w:lvl>
    <w:lvl w:ilvl="8" w:tplc="0409001B" w:tentative="1">
      <w:start w:val="1"/>
      <w:numFmt w:val="lowerRoman"/>
      <w:lvlText w:val="%9."/>
      <w:lvlJc w:val="right"/>
      <w:pPr>
        <w:ind w:left="10080" w:hanging="180"/>
      </w:pPr>
    </w:lvl>
  </w:abstractNum>
  <w:abstractNum w:abstractNumId="17" w15:restartNumberingAfterBreak="0">
    <w:nsid w:val="51526A6C"/>
    <w:multiLevelType w:val="hybridMultilevel"/>
    <w:tmpl w:val="20CEE3B4"/>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18" w15:restartNumberingAfterBreak="0">
    <w:nsid w:val="562C200B"/>
    <w:multiLevelType w:val="hybridMultilevel"/>
    <w:tmpl w:val="02E8F32A"/>
    <w:lvl w:ilvl="0" w:tplc="0AEA34E0">
      <w:start w:val="1"/>
      <w:numFmt w:val="lowerLetter"/>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AEB3151"/>
    <w:multiLevelType w:val="hybridMultilevel"/>
    <w:tmpl w:val="640467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CF27D4F"/>
    <w:multiLevelType w:val="hybridMultilevel"/>
    <w:tmpl w:val="526EB6D6"/>
    <w:lvl w:ilvl="0" w:tplc="25F817E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BB5C7D"/>
    <w:multiLevelType w:val="hybridMultilevel"/>
    <w:tmpl w:val="81C2718A"/>
    <w:lvl w:ilvl="0" w:tplc="40660A4C">
      <w:start w:val="1"/>
      <w:numFmt w:val="lowerLetter"/>
      <w:lvlText w:val="%1."/>
      <w:lvlJc w:val="left"/>
      <w:pPr>
        <w:ind w:left="720" w:hanging="360"/>
      </w:pPr>
      <w:rPr>
        <w:rFonts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4B201A"/>
    <w:multiLevelType w:val="hybridMultilevel"/>
    <w:tmpl w:val="966C28B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3" w15:restartNumberingAfterBreak="0">
    <w:nsid w:val="6B6311B4"/>
    <w:multiLevelType w:val="hybridMultilevel"/>
    <w:tmpl w:val="607C00D8"/>
    <w:lvl w:ilvl="0" w:tplc="C758264A">
      <w:start w:val="1"/>
      <w:numFmt w:val="lowerLetter"/>
      <w:lvlText w:val="%1."/>
      <w:lvlJc w:val="left"/>
      <w:pPr>
        <w:ind w:left="720" w:hanging="360"/>
      </w:pPr>
      <w:rPr>
        <w:rFonts w:ascii="Times New Roman" w:eastAsia="Times New Roman" w:hAnsi="Times New Roman" w:cs="Times New Roman"/>
        <w:b w:val="0"/>
        <w:i w:val="0"/>
        <w:sz w:val="24"/>
        <w:szCs w:val="24"/>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24" w15:restartNumberingAfterBreak="0">
    <w:nsid w:val="73497D47"/>
    <w:multiLevelType w:val="hybridMultilevel"/>
    <w:tmpl w:val="14DCA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7A52DB"/>
    <w:multiLevelType w:val="hybridMultilevel"/>
    <w:tmpl w:val="79F65F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4"/>
  </w:num>
  <w:num w:numId="3">
    <w:abstractNumId w:val="13"/>
  </w:num>
  <w:num w:numId="4">
    <w:abstractNumId w:val="17"/>
  </w:num>
  <w:num w:numId="5">
    <w:abstractNumId w:val="19"/>
  </w:num>
  <w:num w:numId="6">
    <w:abstractNumId w:val="18"/>
  </w:num>
  <w:num w:numId="7">
    <w:abstractNumId w:val="15"/>
  </w:num>
  <w:num w:numId="8">
    <w:abstractNumId w:val="25"/>
  </w:num>
  <w:num w:numId="9">
    <w:abstractNumId w:val="22"/>
  </w:num>
  <w:num w:numId="10">
    <w:abstractNumId w:val="1"/>
  </w:num>
  <w:num w:numId="11">
    <w:abstractNumId w:val="5"/>
  </w:num>
  <w:num w:numId="12">
    <w:abstractNumId w:val="11"/>
  </w:num>
  <w:num w:numId="13">
    <w:abstractNumId w:val="7"/>
  </w:num>
  <w:num w:numId="14">
    <w:abstractNumId w:val="14"/>
  </w:num>
  <w:num w:numId="15">
    <w:abstractNumId w:val="2"/>
  </w:num>
  <w:num w:numId="16">
    <w:abstractNumId w:val="10"/>
  </w:num>
  <w:num w:numId="17">
    <w:abstractNumId w:val="6"/>
  </w:num>
  <w:num w:numId="18">
    <w:abstractNumId w:val="20"/>
  </w:num>
  <w:num w:numId="19">
    <w:abstractNumId w:val="0"/>
  </w:num>
  <w:num w:numId="20">
    <w:abstractNumId w:val="16"/>
  </w:num>
  <w:num w:numId="21">
    <w:abstractNumId w:val="12"/>
  </w:num>
  <w:num w:numId="22">
    <w:abstractNumId w:val="8"/>
  </w:num>
  <w:num w:numId="23">
    <w:abstractNumId w:val="23"/>
  </w:num>
  <w:num w:numId="24">
    <w:abstractNumId w:val="9"/>
  </w:num>
  <w:num w:numId="25">
    <w:abstractNumId w:val="24"/>
  </w:num>
  <w:num w:numId="26">
    <w:abstractNumId w:val="21"/>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numRestart w:val="eachSect"/>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CA0"/>
    <w:rsid w:val="0000742F"/>
    <w:rsid w:val="00011E7C"/>
    <w:rsid w:val="0001422B"/>
    <w:rsid w:val="00020751"/>
    <w:rsid w:val="00022CCA"/>
    <w:rsid w:val="00025895"/>
    <w:rsid w:val="00025F48"/>
    <w:rsid w:val="00042DB1"/>
    <w:rsid w:val="0004383E"/>
    <w:rsid w:val="00065781"/>
    <w:rsid w:val="00071894"/>
    <w:rsid w:val="00074B5C"/>
    <w:rsid w:val="00080408"/>
    <w:rsid w:val="00087A10"/>
    <w:rsid w:val="00096572"/>
    <w:rsid w:val="00096885"/>
    <w:rsid w:val="00097ACE"/>
    <w:rsid w:val="000B6C4D"/>
    <w:rsid w:val="000D14B0"/>
    <w:rsid w:val="000D44FF"/>
    <w:rsid w:val="000E0EA8"/>
    <w:rsid w:val="000E171C"/>
    <w:rsid w:val="000F4DCD"/>
    <w:rsid w:val="001050E9"/>
    <w:rsid w:val="00105499"/>
    <w:rsid w:val="001218D3"/>
    <w:rsid w:val="00122BE8"/>
    <w:rsid w:val="0012767F"/>
    <w:rsid w:val="00135B55"/>
    <w:rsid w:val="00143BC5"/>
    <w:rsid w:val="00144CAF"/>
    <w:rsid w:val="00153D50"/>
    <w:rsid w:val="00162284"/>
    <w:rsid w:val="0016735E"/>
    <w:rsid w:val="00173CC4"/>
    <w:rsid w:val="00174506"/>
    <w:rsid w:val="001803CB"/>
    <w:rsid w:val="00184680"/>
    <w:rsid w:val="00192166"/>
    <w:rsid w:val="00194A26"/>
    <w:rsid w:val="001972A0"/>
    <w:rsid w:val="001B011D"/>
    <w:rsid w:val="001B284B"/>
    <w:rsid w:val="001B2BFB"/>
    <w:rsid w:val="001C7767"/>
    <w:rsid w:val="001D098E"/>
    <w:rsid w:val="001D0F1C"/>
    <w:rsid w:val="001D517E"/>
    <w:rsid w:val="00206105"/>
    <w:rsid w:val="0021767A"/>
    <w:rsid w:val="00220707"/>
    <w:rsid w:val="00282C4E"/>
    <w:rsid w:val="00286A20"/>
    <w:rsid w:val="002A21F8"/>
    <w:rsid w:val="002B4720"/>
    <w:rsid w:val="002B7395"/>
    <w:rsid w:val="002B76CA"/>
    <w:rsid w:val="002C32DC"/>
    <w:rsid w:val="002E0204"/>
    <w:rsid w:val="002E03AB"/>
    <w:rsid w:val="002F2A4A"/>
    <w:rsid w:val="002F5ED9"/>
    <w:rsid w:val="00301DF8"/>
    <w:rsid w:val="00312225"/>
    <w:rsid w:val="0031555A"/>
    <w:rsid w:val="00315CA0"/>
    <w:rsid w:val="00323D60"/>
    <w:rsid w:val="0034549D"/>
    <w:rsid w:val="00367927"/>
    <w:rsid w:val="0037568B"/>
    <w:rsid w:val="00385120"/>
    <w:rsid w:val="00387C98"/>
    <w:rsid w:val="003A0C65"/>
    <w:rsid w:val="003D31B3"/>
    <w:rsid w:val="003F0A5A"/>
    <w:rsid w:val="00402FBD"/>
    <w:rsid w:val="0041149F"/>
    <w:rsid w:val="004154BA"/>
    <w:rsid w:val="004156DD"/>
    <w:rsid w:val="00417DFA"/>
    <w:rsid w:val="00421C20"/>
    <w:rsid w:val="00430D09"/>
    <w:rsid w:val="00446F28"/>
    <w:rsid w:val="00452E31"/>
    <w:rsid w:val="0046718B"/>
    <w:rsid w:val="00472F74"/>
    <w:rsid w:val="0047497E"/>
    <w:rsid w:val="00482DC8"/>
    <w:rsid w:val="004A1918"/>
    <w:rsid w:val="004A65FC"/>
    <w:rsid w:val="004B09FE"/>
    <w:rsid w:val="004B4404"/>
    <w:rsid w:val="004C3C3A"/>
    <w:rsid w:val="004D3597"/>
    <w:rsid w:val="004E4FED"/>
    <w:rsid w:val="004E6A46"/>
    <w:rsid w:val="004F38A0"/>
    <w:rsid w:val="005038BB"/>
    <w:rsid w:val="00533DF8"/>
    <w:rsid w:val="005407C7"/>
    <w:rsid w:val="00542C3F"/>
    <w:rsid w:val="005737A6"/>
    <w:rsid w:val="00595309"/>
    <w:rsid w:val="005A061A"/>
    <w:rsid w:val="005B67D9"/>
    <w:rsid w:val="005B75CA"/>
    <w:rsid w:val="005C0EA3"/>
    <w:rsid w:val="005E3BF3"/>
    <w:rsid w:val="005F75E6"/>
    <w:rsid w:val="0060328C"/>
    <w:rsid w:val="00605AAE"/>
    <w:rsid w:val="00606814"/>
    <w:rsid w:val="0060688C"/>
    <w:rsid w:val="00615A02"/>
    <w:rsid w:val="0063064C"/>
    <w:rsid w:val="00630998"/>
    <w:rsid w:val="00635F4E"/>
    <w:rsid w:val="006400F3"/>
    <w:rsid w:val="00654590"/>
    <w:rsid w:val="00661675"/>
    <w:rsid w:val="00661DB6"/>
    <w:rsid w:val="00663544"/>
    <w:rsid w:val="00670202"/>
    <w:rsid w:val="006746FE"/>
    <w:rsid w:val="00676A58"/>
    <w:rsid w:val="0068176C"/>
    <w:rsid w:val="00687126"/>
    <w:rsid w:val="00687783"/>
    <w:rsid w:val="00693BD5"/>
    <w:rsid w:val="00697967"/>
    <w:rsid w:val="006B024F"/>
    <w:rsid w:val="006B1CE6"/>
    <w:rsid w:val="006D1231"/>
    <w:rsid w:val="006D3E7C"/>
    <w:rsid w:val="006D4F18"/>
    <w:rsid w:val="006D553B"/>
    <w:rsid w:val="006D7909"/>
    <w:rsid w:val="006F2B24"/>
    <w:rsid w:val="00705BF7"/>
    <w:rsid w:val="00705CAD"/>
    <w:rsid w:val="0071291F"/>
    <w:rsid w:val="0071308E"/>
    <w:rsid w:val="0072036D"/>
    <w:rsid w:val="00726EE9"/>
    <w:rsid w:val="0073417B"/>
    <w:rsid w:val="00741BFD"/>
    <w:rsid w:val="00765EBA"/>
    <w:rsid w:val="00767A2B"/>
    <w:rsid w:val="007727A7"/>
    <w:rsid w:val="0078069D"/>
    <w:rsid w:val="00784093"/>
    <w:rsid w:val="00795714"/>
    <w:rsid w:val="007A05CC"/>
    <w:rsid w:val="007A5634"/>
    <w:rsid w:val="007B707F"/>
    <w:rsid w:val="007C5103"/>
    <w:rsid w:val="007C5465"/>
    <w:rsid w:val="007E0806"/>
    <w:rsid w:val="007E0CC5"/>
    <w:rsid w:val="007E7CE0"/>
    <w:rsid w:val="007F0028"/>
    <w:rsid w:val="007F380C"/>
    <w:rsid w:val="007F4F87"/>
    <w:rsid w:val="007F5806"/>
    <w:rsid w:val="007F6E78"/>
    <w:rsid w:val="00811923"/>
    <w:rsid w:val="00833E03"/>
    <w:rsid w:val="008350D7"/>
    <w:rsid w:val="00841AFF"/>
    <w:rsid w:val="00843D9E"/>
    <w:rsid w:val="00844414"/>
    <w:rsid w:val="0084550F"/>
    <w:rsid w:val="00847E5A"/>
    <w:rsid w:val="00862CB2"/>
    <w:rsid w:val="008830F2"/>
    <w:rsid w:val="008A4E61"/>
    <w:rsid w:val="008B4338"/>
    <w:rsid w:val="008C5B8B"/>
    <w:rsid w:val="008C5BF3"/>
    <w:rsid w:val="008D178A"/>
    <w:rsid w:val="008D22A8"/>
    <w:rsid w:val="008E4991"/>
    <w:rsid w:val="008E54ED"/>
    <w:rsid w:val="008F0126"/>
    <w:rsid w:val="009001E4"/>
    <w:rsid w:val="0091796F"/>
    <w:rsid w:val="00917EE1"/>
    <w:rsid w:val="0092262B"/>
    <w:rsid w:val="00931AA4"/>
    <w:rsid w:val="00942378"/>
    <w:rsid w:val="00942F1E"/>
    <w:rsid w:val="00960BEA"/>
    <w:rsid w:val="00963719"/>
    <w:rsid w:val="00963E2B"/>
    <w:rsid w:val="00976388"/>
    <w:rsid w:val="009964A3"/>
    <w:rsid w:val="009A2E58"/>
    <w:rsid w:val="009A771E"/>
    <w:rsid w:val="009B1382"/>
    <w:rsid w:val="009B14E2"/>
    <w:rsid w:val="009C1EB8"/>
    <w:rsid w:val="009D53A3"/>
    <w:rsid w:val="009E459B"/>
    <w:rsid w:val="009E77FF"/>
    <w:rsid w:val="00A00067"/>
    <w:rsid w:val="00A01330"/>
    <w:rsid w:val="00A024F4"/>
    <w:rsid w:val="00A07D4B"/>
    <w:rsid w:val="00A16DFE"/>
    <w:rsid w:val="00A32CA5"/>
    <w:rsid w:val="00A3372F"/>
    <w:rsid w:val="00A44380"/>
    <w:rsid w:val="00A45627"/>
    <w:rsid w:val="00A46193"/>
    <w:rsid w:val="00A63993"/>
    <w:rsid w:val="00A760D2"/>
    <w:rsid w:val="00A93D1D"/>
    <w:rsid w:val="00A95B45"/>
    <w:rsid w:val="00A96B5C"/>
    <w:rsid w:val="00A96DCD"/>
    <w:rsid w:val="00AA1B09"/>
    <w:rsid w:val="00AB0B20"/>
    <w:rsid w:val="00AB0EF7"/>
    <w:rsid w:val="00AB5904"/>
    <w:rsid w:val="00AB7C73"/>
    <w:rsid w:val="00AC1C57"/>
    <w:rsid w:val="00AD50B8"/>
    <w:rsid w:val="00AD5547"/>
    <w:rsid w:val="00AE6C01"/>
    <w:rsid w:val="00AF4934"/>
    <w:rsid w:val="00AF6026"/>
    <w:rsid w:val="00B12EA2"/>
    <w:rsid w:val="00B20A9F"/>
    <w:rsid w:val="00B375C7"/>
    <w:rsid w:val="00B673F0"/>
    <w:rsid w:val="00B74C8A"/>
    <w:rsid w:val="00BB093A"/>
    <w:rsid w:val="00BB18BF"/>
    <w:rsid w:val="00BB5A43"/>
    <w:rsid w:val="00BB7C7F"/>
    <w:rsid w:val="00BC36CB"/>
    <w:rsid w:val="00BC3E2D"/>
    <w:rsid w:val="00BD28FB"/>
    <w:rsid w:val="00BE15A9"/>
    <w:rsid w:val="00BE317F"/>
    <w:rsid w:val="00BE72F3"/>
    <w:rsid w:val="00BF62A8"/>
    <w:rsid w:val="00BF7BCC"/>
    <w:rsid w:val="00C0430F"/>
    <w:rsid w:val="00C1176B"/>
    <w:rsid w:val="00C34902"/>
    <w:rsid w:val="00C46C2C"/>
    <w:rsid w:val="00C53CD1"/>
    <w:rsid w:val="00C67365"/>
    <w:rsid w:val="00C7029A"/>
    <w:rsid w:val="00C711DD"/>
    <w:rsid w:val="00C726B7"/>
    <w:rsid w:val="00C74551"/>
    <w:rsid w:val="00C861AE"/>
    <w:rsid w:val="00CA0E8C"/>
    <w:rsid w:val="00CA1011"/>
    <w:rsid w:val="00CB0652"/>
    <w:rsid w:val="00CB600F"/>
    <w:rsid w:val="00CC20E6"/>
    <w:rsid w:val="00CC2909"/>
    <w:rsid w:val="00CC31C2"/>
    <w:rsid w:val="00CC4259"/>
    <w:rsid w:val="00CE5303"/>
    <w:rsid w:val="00CF2E22"/>
    <w:rsid w:val="00D021AE"/>
    <w:rsid w:val="00D06233"/>
    <w:rsid w:val="00D15622"/>
    <w:rsid w:val="00D22D28"/>
    <w:rsid w:val="00D234F8"/>
    <w:rsid w:val="00D54075"/>
    <w:rsid w:val="00D5741A"/>
    <w:rsid w:val="00D57703"/>
    <w:rsid w:val="00D61F26"/>
    <w:rsid w:val="00D76A5A"/>
    <w:rsid w:val="00D80A06"/>
    <w:rsid w:val="00D83605"/>
    <w:rsid w:val="00D92C82"/>
    <w:rsid w:val="00DB4BF4"/>
    <w:rsid w:val="00DB757C"/>
    <w:rsid w:val="00DC32A7"/>
    <w:rsid w:val="00DC40C3"/>
    <w:rsid w:val="00DD3DB0"/>
    <w:rsid w:val="00DD4CE7"/>
    <w:rsid w:val="00DE6F87"/>
    <w:rsid w:val="00DF3CA1"/>
    <w:rsid w:val="00E012E5"/>
    <w:rsid w:val="00E0359E"/>
    <w:rsid w:val="00E04427"/>
    <w:rsid w:val="00E0508C"/>
    <w:rsid w:val="00E2173C"/>
    <w:rsid w:val="00E22A18"/>
    <w:rsid w:val="00E23881"/>
    <w:rsid w:val="00E31063"/>
    <w:rsid w:val="00E31829"/>
    <w:rsid w:val="00E40D78"/>
    <w:rsid w:val="00E41116"/>
    <w:rsid w:val="00E42397"/>
    <w:rsid w:val="00E5330E"/>
    <w:rsid w:val="00E62311"/>
    <w:rsid w:val="00E62841"/>
    <w:rsid w:val="00E632D7"/>
    <w:rsid w:val="00E72332"/>
    <w:rsid w:val="00E75CB5"/>
    <w:rsid w:val="00E76DB3"/>
    <w:rsid w:val="00E82B71"/>
    <w:rsid w:val="00E91427"/>
    <w:rsid w:val="00E9168C"/>
    <w:rsid w:val="00E92EBF"/>
    <w:rsid w:val="00EA254B"/>
    <w:rsid w:val="00EA33BE"/>
    <w:rsid w:val="00EB39E2"/>
    <w:rsid w:val="00EB601A"/>
    <w:rsid w:val="00EC55F6"/>
    <w:rsid w:val="00EC6B51"/>
    <w:rsid w:val="00EE0373"/>
    <w:rsid w:val="00EE1EBE"/>
    <w:rsid w:val="00EF3392"/>
    <w:rsid w:val="00EF3BC6"/>
    <w:rsid w:val="00EF6D9E"/>
    <w:rsid w:val="00EF7765"/>
    <w:rsid w:val="00F1327A"/>
    <w:rsid w:val="00F160C0"/>
    <w:rsid w:val="00F258B1"/>
    <w:rsid w:val="00F45817"/>
    <w:rsid w:val="00F47373"/>
    <w:rsid w:val="00F53C34"/>
    <w:rsid w:val="00F53E3D"/>
    <w:rsid w:val="00F551DD"/>
    <w:rsid w:val="00F65ECA"/>
    <w:rsid w:val="00F661FB"/>
    <w:rsid w:val="00F76A87"/>
    <w:rsid w:val="00F80077"/>
    <w:rsid w:val="00F829F2"/>
    <w:rsid w:val="00F91803"/>
    <w:rsid w:val="00F94B5C"/>
    <w:rsid w:val="00FA40D7"/>
    <w:rsid w:val="00FA5473"/>
    <w:rsid w:val="00FB3DAD"/>
    <w:rsid w:val="00FC0928"/>
    <w:rsid w:val="00FC1C96"/>
    <w:rsid w:val="00FC52E3"/>
    <w:rsid w:val="00FD381C"/>
    <w:rsid w:val="00FE5519"/>
    <w:rsid w:val="00FF3EC2"/>
    <w:rsid w:val="00FF7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EFD274"/>
  <w15:chartTrackingRefBased/>
  <w15:docId w15:val="{233CDFD7-9862-44D5-A997-F424AF081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46FE"/>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uiPriority w:val="9"/>
    <w:qFormat/>
    <w:rsid w:val="0016735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qFormat/>
    <w:rsid w:val="00315CA0"/>
    <w:pPr>
      <w:keepNext/>
      <w:tabs>
        <w:tab w:val="left" w:pos="0"/>
        <w:tab w:val="center" w:pos="6840"/>
        <w:tab w:val="left" w:pos="7200"/>
        <w:tab w:val="left" w:pos="7920"/>
        <w:tab w:val="left" w:pos="8640"/>
        <w:tab w:val="left" w:pos="9360"/>
        <w:tab w:val="left" w:pos="10080"/>
        <w:tab w:val="left" w:pos="10800"/>
        <w:tab w:val="left" w:pos="11520"/>
        <w:tab w:val="left" w:pos="12240"/>
        <w:tab w:val="left" w:pos="12960"/>
        <w:tab w:val="left" w:pos="13680"/>
      </w:tabs>
      <w:spacing w:line="374" w:lineRule="atLeast"/>
      <w:outlineLvl w:val="3"/>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315CA0"/>
    <w:rPr>
      <w:rFonts w:ascii="Times New Roman" w:eastAsia="Times New Roman" w:hAnsi="Times New Roman" w:cs="Times New Roman"/>
      <w:b/>
      <w:sz w:val="20"/>
      <w:szCs w:val="24"/>
    </w:rPr>
  </w:style>
  <w:style w:type="character" w:styleId="Hyperlink">
    <w:name w:val="Hyperlink"/>
    <w:uiPriority w:val="99"/>
    <w:rsid w:val="00315CA0"/>
    <w:rPr>
      <w:color w:val="0000FF"/>
      <w:u w:val="single"/>
    </w:rPr>
  </w:style>
  <w:style w:type="paragraph" w:styleId="Footer">
    <w:name w:val="footer"/>
    <w:basedOn w:val="Normal"/>
    <w:link w:val="FooterChar"/>
    <w:uiPriority w:val="99"/>
    <w:rsid w:val="00315CA0"/>
    <w:pPr>
      <w:tabs>
        <w:tab w:val="center" w:pos="4320"/>
        <w:tab w:val="right" w:pos="8640"/>
      </w:tabs>
    </w:pPr>
    <w:rPr>
      <w:lang w:val="x-none" w:eastAsia="x-none"/>
    </w:rPr>
  </w:style>
  <w:style w:type="character" w:customStyle="1" w:styleId="FooterChar">
    <w:name w:val="Footer Char"/>
    <w:basedOn w:val="DefaultParagraphFont"/>
    <w:link w:val="Footer"/>
    <w:uiPriority w:val="99"/>
    <w:rsid w:val="00315CA0"/>
    <w:rPr>
      <w:rFonts w:ascii="Times New Roman" w:eastAsia="Times New Roman" w:hAnsi="Times New Roman" w:cs="Times New Roman"/>
      <w:sz w:val="20"/>
      <w:szCs w:val="24"/>
      <w:lang w:val="x-none" w:eastAsia="x-none"/>
    </w:rPr>
  </w:style>
  <w:style w:type="character" w:styleId="PageNumber">
    <w:name w:val="page number"/>
    <w:basedOn w:val="DefaultParagraphFont"/>
    <w:rsid w:val="00315CA0"/>
  </w:style>
  <w:style w:type="paragraph" w:styleId="BodyTextIndent">
    <w:name w:val="Body Text Indent"/>
    <w:basedOn w:val="Normal"/>
    <w:link w:val="BodyTextIndentChar"/>
    <w:rsid w:val="00315CA0"/>
    <w:pPr>
      <w:tabs>
        <w:tab w:val="left" w:pos="-1440"/>
        <w:tab w:val="left" w:pos="-1197"/>
        <w:tab w:val="left" w:pos="-600"/>
        <w:tab w:val="left" w:pos="-474"/>
        <w:tab w:val="left" w:pos="0"/>
        <w:tab w:val="left" w:pos="246"/>
        <w:tab w:val="left" w:pos="966"/>
        <w:tab w:val="left" w:pos="1687"/>
        <w:tab w:val="left" w:pos="2408"/>
        <w:tab w:val="left" w:pos="3132"/>
        <w:tab w:val="left" w:pos="3852"/>
        <w:tab w:val="left" w:pos="4572"/>
        <w:tab w:val="left" w:pos="5293"/>
        <w:tab w:val="left" w:pos="6014"/>
        <w:tab w:val="left" w:pos="6738"/>
        <w:tab w:val="left" w:pos="7458"/>
        <w:tab w:val="left" w:pos="7920"/>
      </w:tabs>
      <w:spacing w:line="218" w:lineRule="exact"/>
      <w:ind w:left="1440" w:hanging="1440"/>
      <w:jc w:val="both"/>
    </w:pPr>
    <w:rPr>
      <w:b/>
    </w:rPr>
  </w:style>
  <w:style w:type="character" w:customStyle="1" w:styleId="BodyTextIndentChar">
    <w:name w:val="Body Text Indent Char"/>
    <w:basedOn w:val="DefaultParagraphFont"/>
    <w:link w:val="BodyTextIndent"/>
    <w:rsid w:val="00315CA0"/>
    <w:rPr>
      <w:rFonts w:ascii="Times New Roman" w:eastAsia="Times New Roman" w:hAnsi="Times New Roman" w:cs="Times New Roman"/>
      <w:b/>
      <w:sz w:val="20"/>
      <w:szCs w:val="24"/>
    </w:rPr>
  </w:style>
  <w:style w:type="paragraph" w:styleId="ListParagraph">
    <w:name w:val="List Paragraph"/>
    <w:basedOn w:val="Normal"/>
    <w:uiPriority w:val="34"/>
    <w:qFormat/>
    <w:rsid w:val="00315CA0"/>
    <w:pPr>
      <w:ind w:left="720"/>
    </w:pPr>
  </w:style>
  <w:style w:type="paragraph" w:customStyle="1" w:styleId="Default">
    <w:name w:val="Default"/>
    <w:rsid w:val="00315CA0"/>
    <w:pPr>
      <w:autoSpaceDE w:val="0"/>
      <w:autoSpaceDN w:val="0"/>
      <w:adjustRightInd w:val="0"/>
      <w:spacing w:after="0" w:line="240" w:lineRule="auto"/>
    </w:pPr>
    <w:rPr>
      <w:rFonts w:ascii="Times New Roman" w:eastAsia="Calibri" w:hAnsi="Times New Roman" w:cs="Times New Roman"/>
      <w:color w:val="000000"/>
      <w:sz w:val="24"/>
      <w:szCs w:val="24"/>
    </w:rPr>
  </w:style>
  <w:style w:type="table" w:styleId="TableGrid">
    <w:name w:val="Table Grid"/>
    <w:basedOn w:val="TableNormal"/>
    <w:uiPriority w:val="39"/>
    <w:rsid w:val="00167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6735E"/>
    <w:rPr>
      <w:rFonts w:asciiTheme="majorHAnsi" w:eastAsiaTheme="majorEastAsia" w:hAnsiTheme="majorHAnsi" w:cstheme="majorBidi"/>
      <w:color w:val="2E74B5" w:themeColor="accent1" w:themeShade="BF"/>
      <w:sz w:val="32"/>
      <w:szCs w:val="32"/>
    </w:rPr>
  </w:style>
  <w:style w:type="table" w:customStyle="1" w:styleId="4">
    <w:name w:val="4"/>
    <w:basedOn w:val="TableNormal"/>
    <w:rsid w:val="0016735E"/>
    <w:pPr>
      <w:widowControl w:val="0"/>
      <w:spacing w:after="0" w:line="240" w:lineRule="auto"/>
      <w:contextualSpacing/>
      <w:jc w:val="both"/>
    </w:pPr>
    <w:rPr>
      <w:rFonts w:ascii="Times New Roman" w:eastAsia="Times New Roman" w:hAnsi="Times New Roman" w:cs="Times New Roman"/>
      <w:color w:val="000000"/>
      <w:sz w:val="20"/>
      <w:szCs w:val="20"/>
    </w:rPr>
    <w:tblPr>
      <w:tblStyleRowBandSize w:val="1"/>
      <w:tblStyleColBandSize w:val="1"/>
      <w:tblCellMar>
        <w:left w:w="115" w:type="dxa"/>
        <w:right w:w="115" w:type="dxa"/>
      </w:tblCellMar>
    </w:tblPr>
  </w:style>
  <w:style w:type="paragraph" w:styleId="CommentText">
    <w:name w:val="annotation text"/>
    <w:basedOn w:val="Normal"/>
    <w:link w:val="CommentTextChar"/>
    <w:uiPriority w:val="99"/>
    <w:unhideWhenUsed/>
    <w:rsid w:val="004A1918"/>
    <w:pPr>
      <w:widowControl/>
      <w:autoSpaceDE/>
      <w:autoSpaceDN/>
      <w:adjustRightInd/>
      <w:ind w:left="720"/>
    </w:pPr>
    <w:rPr>
      <w:color w:val="000000"/>
      <w:szCs w:val="20"/>
    </w:rPr>
  </w:style>
  <w:style w:type="character" w:customStyle="1" w:styleId="CommentTextChar">
    <w:name w:val="Comment Text Char"/>
    <w:basedOn w:val="DefaultParagraphFont"/>
    <w:link w:val="CommentText"/>
    <w:uiPriority w:val="99"/>
    <w:rsid w:val="004A1918"/>
    <w:rPr>
      <w:rFonts w:ascii="Times New Roman" w:eastAsia="Times New Roman" w:hAnsi="Times New Roman" w:cs="Times New Roman"/>
      <w:color w:val="000000"/>
      <w:sz w:val="20"/>
      <w:szCs w:val="20"/>
    </w:rPr>
  </w:style>
  <w:style w:type="character" w:styleId="CommentReference">
    <w:name w:val="annotation reference"/>
    <w:basedOn w:val="DefaultParagraphFont"/>
    <w:uiPriority w:val="99"/>
    <w:semiHidden/>
    <w:unhideWhenUsed/>
    <w:rsid w:val="004A1918"/>
    <w:rPr>
      <w:sz w:val="16"/>
      <w:szCs w:val="16"/>
    </w:rPr>
  </w:style>
  <w:style w:type="paragraph" w:styleId="BalloonText">
    <w:name w:val="Balloon Text"/>
    <w:basedOn w:val="Normal"/>
    <w:link w:val="BalloonTextChar"/>
    <w:uiPriority w:val="99"/>
    <w:semiHidden/>
    <w:unhideWhenUsed/>
    <w:rsid w:val="004A19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A1918"/>
    <w:rPr>
      <w:rFonts w:ascii="Segoe UI" w:eastAsia="Times New Roman" w:hAnsi="Segoe UI" w:cs="Segoe UI"/>
      <w:sz w:val="18"/>
      <w:szCs w:val="18"/>
    </w:rPr>
  </w:style>
  <w:style w:type="paragraph" w:styleId="Header">
    <w:name w:val="header"/>
    <w:basedOn w:val="Normal"/>
    <w:link w:val="HeaderChar"/>
    <w:uiPriority w:val="99"/>
    <w:unhideWhenUsed/>
    <w:rsid w:val="00DE6F87"/>
    <w:pPr>
      <w:tabs>
        <w:tab w:val="center" w:pos="4680"/>
        <w:tab w:val="right" w:pos="9360"/>
      </w:tabs>
    </w:pPr>
  </w:style>
  <w:style w:type="character" w:customStyle="1" w:styleId="HeaderChar">
    <w:name w:val="Header Char"/>
    <w:basedOn w:val="DefaultParagraphFont"/>
    <w:link w:val="Header"/>
    <w:uiPriority w:val="99"/>
    <w:rsid w:val="00DE6F87"/>
    <w:rPr>
      <w:rFonts w:ascii="Times New Roman" w:eastAsia="Times New Roman" w:hAnsi="Times New Roman" w:cs="Times New Roman"/>
      <w:sz w:val="20"/>
      <w:szCs w:val="24"/>
    </w:rPr>
  </w:style>
  <w:style w:type="table" w:customStyle="1" w:styleId="TableGrid3">
    <w:name w:val="Table Grid3"/>
    <w:basedOn w:val="TableNormal"/>
    <w:uiPriority w:val="39"/>
    <w:rsid w:val="00E723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153D50"/>
    <w:pPr>
      <w:widowControl w:val="0"/>
      <w:autoSpaceDE w:val="0"/>
      <w:autoSpaceDN w:val="0"/>
      <w:adjustRightInd w:val="0"/>
      <w:ind w:left="0"/>
    </w:pPr>
    <w:rPr>
      <w:b/>
      <w:bCs/>
      <w:color w:val="auto"/>
    </w:rPr>
  </w:style>
  <w:style w:type="character" w:customStyle="1" w:styleId="CommentSubjectChar">
    <w:name w:val="Comment Subject Char"/>
    <w:basedOn w:val="CommentTextChar"/>
    <w:link w:val="CommentSubject"/>
    <w:uiPriority w:val="99"/>
    <w:semiHidden/>
    <w:rsid w:val="00153D50"/>
    <w:rPr>
      <w:rFonts w:ascii="Times New Roman" w:eastAsia="Times New Roman" w:hAnsi="Times New Roman" w:cs="Times New Roman"/>
      <w:b/>
      <w:bCs/>
      <w:color w:val="000000"/>
      <w:sz w:val="20"/>
      <w:szCs w:val="20"/>
    </w:rPr>
  </w:style>
  <w:style w:type="character" w:styleId="FollowedHyperlink">
    <w:name w:val="FollowedHyperlink"/>
    <w:basedOn w:val="DefaultParagraphFont"/>
    <w:uiPriority w:val="99"/>
    <w:semiHidden/>
    <w:unhideWhenUsed/>
    <w:rsid w:val="00F551DD"/>
    <w:rPr>
      <w:color w:val="954F72" w:themeColor="followedHyperlink"/>
      <w:u w:val="single"/>
    </w:rPr>
  </w:style>
  <w:style w:type="table" w:customStyle="1" w:styleId="TableGrid1">
    <w:name w:val="Table Grid1"/>
    <w:basedOn w:val="TableNormal"/>
    <w:next w:val="TableGrid"/>
    <w:uiPriority w:val="39"/>
    <w:rsid w:val="002C32DC"/>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FC1C96"/>
    <w:rPr>
      <w:szCs w:val="20"/>
    </w:rPr>
  </w:style>
  <w:style w:type="character" w:customStyle="1" w:styleId="EndnoteTextChar">
    <w:name w:val="Endnote Text Char"/>
    <w:basedOn w:val="DefaultParagraphFont"/>
    <w:link w:val="EndnoteText"/>
    <w:uiPriority w:val="99"/>
    <w:semiHidden/>
    <w:rsid w:val="00FC1C9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FC1C96"/>
    <w:rPr>
      <w:vertAlign w:val="superscript"/>
    </w:rPr>
  </w:style>
  <w:style w:type="paragraph" w:styleId="FootnoteText">
    <w:name w:val="footnote text"/>
    <w:basedOn w:val="Normal"/>
    <w:link w:val="FootnoteTextChar"/>
    <w:uiPriority w:val="99"/>
    <w:semiHidden/>
    <w:unhideWhenUsed/>
    <w:rsid w:val="00FC1C96"/>
    <w:rPr>
      <w:szCs w:val="20"/>
    </w:rPr>
  </w:style>
  <w:style w:type="character" w:customStyle="1" w:styleId="FootnoteTextChar">
    <w:name w:val="Footnote Text Char"/>
    <w:basedOn w:val="DefaultParagraphFont"/>
    <w:link w:val="FootnoteText"/>
    <w:uiPriority w:val="99"/>
    <w:semiHidden/>
    <w:rsid w:val="00FC1C96"/>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FC1C96"/>
    <w:rPr>
      <w:vertAlign w:val="superscript"/>
    </w:rPr>
  </w:style>
  <w:style w:type="table" w:customStyle="1" w:styleId="TableGrid11">
    <w:name w:val="Table Grid11"/>
    <w:basedOn w:val="TableNormal"/>
    <w:next w:val="TableGrid"/>
    <w:uiPriority w:val="39"/>
    <w:rsid w:val="00CF2E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cjia.org/redeploy"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CJA.ARI.SFY19NOFO2@Illinois.gov"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cjia.org/redeploy" TargetMode="Externa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http://www.icjia.org/redeploy" TargetMode="External"/><Relationship Id="rId4" Type="http://schemas.openxmlformats.org/officeDocument/2006/relationships/settings" Target="settings.xml"/><Relationship Id="rId9" Type="http://schemas.openxmlformats.org/officeDocument/2006/relationships/hyperlink" Target="http://www.icjia.org/redeploy"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4104E5-50E1-4E52-AC2B-77379B0AC2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1580</Words>
  <Characters>9010</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Pérez, Adriana</dc:creator>
  <cp:keywords/>
  <dc:description/>
  <cp:lastModifiedBy>Pérez, Adriana</cp:lastModifiedBy>
  <cp:revision>2</cp:revision>
  <cp:lastPrinted>2018-09-21T14:20:00Z</cp:lastPrinted>
  <dcterms:created xsi:type="dcterms:W3CDTF">2018-09-27T15:26:00Z</dcterms:created>
  <dcterms:modified xsi:type="dcterms:W3CDTF">2018-09-27T15:26:00Z</dcterms:modified>
</cp:coreProperties>
</file>