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EF81" w14:textId="1A0AA231" w:rsidR="00C1103E" w:rsidRPr="00E51F4F" w:rsidRDefault="00BB2A53" w:rsidP="00226DBC">
      <w:pPr>
        <w:spacing w:after="0" w:line="240" w:lineRule="auto"/>
        <w:jc w:val="center"/>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Uniform </w:t>
      </w:r>
      <w:r w:rsidR="00C1103E" w:rsidRPr="00E51F4F">
        <w:rPr>
          <w:rFonts w:ascii="Times New Roman" w:eastAsia="Times New Roman" w:hAnsi="Times New Roman" w:cs="Times New Roman"/>
          <w:b/>
          <w:sz w:val="24"/>
          <w:szCs w:val="24"/>
        </w:rPr>
        <w:t xml:space="preserve">Notice </w:t>
      </w:r>
      <w:r w:rsidR="00BB4CFD" w:rsidRPr="00E51F4F">
        <w:rPr>
          <w:rFonts w:ascii="Times New Roman" w:eastAsia="Times New Roman" w:hAnsi="Times New Roman" w:cs="Times New Roman"/>
          <w:b/>
          <w:sz w:val="24"/>
          <w:szCs w:val="24"/>
        </w:rPr>
        <w:t xml:space="preserve">of </w:t>
      </w:r>
      <w:r w:rsidR="00D81AD6" w:rsidRPr="00E51F4F">
        <w:rPr>
          <w:rFonts w:ascii="Times New Roman" w:eastAsia="Times New Roman" w:hAnsi="Times New Roman" w:cs="Times New Roman"/>
          <w:b/>
          <w:sz w:val="24"/>
          <w:szCs w:val="24"/>
        </w:rPr>
        <w:t xml:space="preserve">Funding </w:t>
      </w:r>
      <w:r w:rsidR="00C1103E" w:rsidRPr="00E51F4F">
        <w:rPr>
          <w:rFonts w:ascii="Times New Roman" w:eastAsia="Times New Roman" w:hAnsi="Times New Roman" w:cs="Times New Roman"/>
          <w:b/>
          <w:sz w:val="24"/>
          <w:szCs w:val="24"/>
        </w:rPr>
        <w:t>Opportunity</w:t>
      </w:r>
    </w:p>
    <w:p w14:paraId="1809B8CE" w14:textId="38DB588C" w:rsidR="00B34071" w:rsidRPr="00E51F4F" w:rsidRDefault="001311BE" w:rsidP="00226DBC">
      <w:pPr>
        <w:spacing w:after="0" w:line="240" w:lineRule="auto"/>
        <w:contextualSpacing/>
        <w:jc w:val="center"/>
        <w:rPr>
          <w:rFonts w:ascii="Times New Roman" w:hAnsi="Times New Roman" w:cs="Times New Roman"/>
          <w:sz w:val="24"/>
          <w:szCs w:val="24"/>
        </w:rPr>
      </w:pPr>
      <w:r w:rsidRPr="00316C16">
        <w:rPr>
          <w:rFonts w:ascii="Times New Roman" w:hAnsi="Times New Roman" w:cs="Times New Roman"/>
          <w:sz w:val="24"/>
          <w:szCs w:val="24"/>
        </w:rPr>
        <w:t>Victims of Crime Act Lead Entity Services for Victims of Sexual Assault Program</w:t>
      </w:r>
      <w:r w:rsidR="00B34071" w:rsidRPr="00E51F4F">
        <w:rPr>
          <w:rFonts w:ascii="Times New Roman" w:hAnsi="Times New Roman" w:cs="Times New Roman"/>
          <w:sz w:val="24"/>
          <w:szCs w:val="24"/>
        </w:rPr>
        <w:t xml:space="preserve"> </w:t>
      </w:r>
    </w:p>
    <w:p w14:paraId="3919D31D" w14:textId="2873B4CF" w:rsidR="00A27234" w:rsidRPr="00E51F4F" w:rsidRDefault="001311BE" w:rsidP="00226DBC">
      <w:pPr>
        <w:spacing w:after="0" w:line="240" w:lineRule="auto"/>
        <w:contextualSpacing/>
        <w:jc w:val="center"/>
        <w:rPr>
          <w:rFonts w:ascii="Times New Roman" w:hAnsi="Times New Roman" w:cs="Times New Roman"/>
          <w:bCs/>
          <w:sz w:val="24"/>
          <w:szCs w:val="24"/>
        </w:rPr>
      </w:pPr>
      <w:r>
        <w:rPr>
          <w:rFonts w:ascii="Times New Roman" w:hAnsi="Times New Roman" w:cs="Times New Roman"/>
          <w:sz w:val="24"/>
          <w:szCs w:val="24"/>
        </w:rPr>
        <w:t>February 1</w:t>
      </w:r>
      <w:r w:rsidR="00FF46FA" w:rsidRPr="00E51F4F">
        <w:rPr>
          <w:rFonts w:ascii="Times New Roman" w:hAnsi="Times New Roman" w:cs="Times New Roman"/>
          <w:sz w:val="24"/>
          <w:szCs w:val="24"/>
        </w:rPr>
        <w:t>, 2019</w:t>
      </w:r>
    </w:p>
    <w:p w14:paraId="2EC4C97E" w14:textId="77777777" w:rsidR="0043526B" w:rsidRPr="00E51F4F" w:rsidRDefault="0043526B" w:rsidP="00226DBC">
      <w:pPr>
        <w:spacing w:after="0" w:line="240" w:lineRule="auto"/>
        <w:contextualSpacing/>
        <w:jc w:val="center"/>
        <w:rPr>
          <w:rFonts w:ascii="Times New Roman" w:hAnsi="Times New Roman" w:cs="Times New Roman"/>
          <w:b/>
          <w:bCs/>
          <w:sz w:val="24"/>
          <w:szCs w:val="24"/>
        </w:rPr>
      </w:pPr>
    </w:p>
    <w:tbl>
      <w:tblPr>
        <w:tblStyle w:val="TableGrid"/>
        <w:tblW w:w="9573" w:type="dxa"/>
        <w:tblLook w:val="04A0" w:firstRow="1" w:lastRow="0" w:firstColumn="1" w:lastColumn="0" w:noHBand="0" w:noVBand="1"/>
      </w:tblPr>
      <w:tblGrid>
        <w:gridCol w:w="445"/>
        <w:gridCol w:w="3600"/>
        <w:gridCol w:w="5528"/>
      </w:tblGrid>
      <w:tr w:rsidR="00CA4B4F" w:rsidRPr="00E51F4F" w14:paraId="614D0BD8" w14:textId="77777777" w:rsidTr="00D43359">
        <w:tc>
          <w:tcPr>
            <w:tcW w:w="445" w:type="dxa"/>
            <w:shd w:val="clear" w:color="auto" w:fill="D9D9D9" w:themeFill="background1" w:themeFillShade="D9"/>
          </w:tcPr>
          <w:p w14:paraId="4E72A4F7" w14:textId="77777777" w:rsidR="00CA4B4F" w:rsidRPr="00E51F4F" w:rsidRDefault="00CA4B4F" w:rsidP="00226DBC">
            <w:pPr>
              <w:contextualSpacing/>
              <w:jc w:val="center"/>
              <w:rPr>
                <w:rFonts w:ascii="Times New Roman" w:hAnsi="Times New Roman" w:cs="Times New Roman"/>
                <w:b/>
                <w:bCs/>
                <w:sz w:val="24"/>
                <w:szCs w:val="24"/>
              </w:rPr>
            </w:pPr>
          </w:p>
        </w:tc>
        <w:tc>
          <w:tcPr>
            <w:tcW w:w="3600" w:type="dxa"/>
            <w:shd w:val="clear" w:color="auto" w:fill="D9D9D9" w:themeFill="background1" w:themeFillShade="D9"/>
          </w:tcPr>
          <w:p w14:paraId="1F2F686E" w14:textId="77777777" w:rsidR="00CA4B4F" w:rsidRPr="00E51F4F" w:rsidRDefault="00CA4B4F" w:rsidP="00226DBC">
            <w:pPr>
              <w:contextualSpacing/>
              <w:jc w:val="center"/>
              <w:rPr>
                <w:rFonts w:ascii="Times New Roman" w:hAnsi="Times New Roman" w:cs="Times New Roman"/>
                <w:b/>
                <w:bCs/>
                <w:sz w:val="24"/>
                <w:szCs w:val="24"/>
              </w:rPr>
            </w:pPr>
            <w:r w:rsidRPr="00E51F4F">
              <w:rPr>
                <w:rFonts w:ascii="Times New Roman" w:hAnsi="Times New Roman" w:cs="Times New Roman"/>
                <w:b/>
                <w:bCs/>
                <w:sz w:val="24"/>
                <w:szCs w:val="24"/>
              </w:rPr>
              <w:t>Data Field</w:t>
            </w:r>
          </w:p>
        </w:tc>
        <w:tc>
          <w:tcPr>
            <w:tcW w:w="5528" w:type="dxa"/>
            <w:shd w:val="clear" w:color="auto" w:fill="D9D9D9" w:themeFill="background1" w:themeFillShade="D9"/>
          </w:tcPr>
          <w:p w14:paraId="78C60F7C" w14:textId="77777777" w:rsidR="00CA4B4F" w:rsidRPr="00E51F4F" w:rsidRDefault="00CA4B4F" w:rsidP="00226DBC">
            <w:pPr>
              <w:contextualSpacing/>
              <w:jc w:val="center"/>
              <w:rPr>
                <w:rFonts w:ascii="Times New Roman" w:hAnsi="Times New Roman" w:cs="Times New Roman"/>
                <w:b/>
                <w:bCs/>
                <w:sz w:val="24"/>
                <w:szCs w:val="24"/>
              </w:rPr>
            </w:pPr>
          </w:p>
        </w:tc>
      </w:tr>
      <w:tr w:rsidR="00CA4B4F" w:rsidRPr="00E51F4F" w14:paraId="77FE7CDC" w14:textId="77777777" w:rsidTr="00D43359">
        <w:tc>
          <w:tcPr>
            <w:tcW w:w="445" w:type="dxa"/>
          </w:tcPr>
          <w:p w14:paraId="63CC4ACA" w14:textId="77777777" w:rsidR="00CA4B4F" w:rsidRPr="00E51F4F" w:rsidRDefault="00CA4B4F" w:rsidP="00226DBC">
            <w:pPr>
              <w:pStyle w:val="ListParagraph"/>
              <w:numPr>
                <w:ilvl w:val="0"/>
                <w:numId w:val="2"/>
              </w:numPr>
              <w:rPr>
                <w:rFonts w:ascii="Times New Roman" w:hAnsi="Times New Roman" w:cs="Times New Roman"/>
                <w:bCs/>
                <w:color w:val="333333"/>
                <w:sz w:val="24"/>
                <w:szCs w:val="24"/>
              </w:rPr>
            </w:pPr>
          </w:p>
        </w:tc>
        <w:tc>
          <w:tcPr>
            <w:tcW w:w="3600" w:type="dxa"/>
          </w:tcPr>
          <w:p w14:paraId="2F5E01BF" w14:textId="77777777" w:rsidR="00CA4B4F" w:rsidRPr="00E51F4F" w:rsidRDefault="00CA4B4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Awarding Agency Name:</w:t>
            </w:r>
            <w:r w:rsidRPr="00E51F4F">
              <w:rPr>
                <w:rFonts w:ascii="Times New Roman" w:hAnsi="Times New Roman" w:cs="Times New Roman"/>
                <w:bCs/>
                <w:color w:val="333333"/>
                <w:sz w:val="24"/>
                <w:szCs w:val="24"/>
              </w:rPr>
              <w:tab/>
            </w:r>
          </w:p>
        </w:tc>
        <w:tc>
          <w:tcPr>
            <w:tcW w:w="5528" w:type="dxa"/>
          </w:tcPr>
          <w:p w14:paraId="4475D879" w14:textId="77777777" w:rsidR="00D43359" w:rsidRPr="00E51F4F" w:rsidRDefault="00764A2E"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Illinois Criminal Justice Information Authority</w:t>
            </w:r>
          </w:p>
        </w:tc>
      </w:tr>
      <w:tr w:rsidR="00A2008A" w:rsidRPr="00E51F4F" w14:paraId="077701A9" w14:textId="77777777" w:rsidTr="00D43359">
        <w:tc>
          <w:tcPr>
            <w:tcW w:w="445" w:type="dxa"/>
          </w:tcPr>
          <w:p w14:paraId="7908FB21"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689720E4" w14:textId="31B265D5" w:rsidR="00A2008A" w:rsidRPr="00E51F4F" w:rsidRDefault="0060294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 xml:space="preserve">Awarding </w:t>
            </w:r>
            <w:r w:rsidR="00A2008A" w:rsidRPr="00E51F4F">
              <w:rPr>
                <w:rFonts w:ascii="Times New Roman" w:hAnsi="Times New Roman" w:cs="Times New Roman"/>
                <w:bCs/>
                <w:color w:val="333333"/>
                <w:sz w:val="24"/>
                <w:szCs w:val="24"/>
              </w:rPr>
              <w:t>Agency Contact:</w:t>
            </w:r>
          </w:p>
        </w:tc>
        <w:tc>
          <w:tcPr>
            <w:tcW w:w="5528" w:type="dxa"/>
          </w:tcPr>
          <w:p w14:paraId="4A2CDC66" w14:textId="61EFDABB" w:rsidR="005D1578" w:rsidRPr="00E51F4F" w:rsidRDefault="00207A1E" w:rsidP="00226DBC">
            <w:pPr>
              <w:contextualSpacing/>
              <w:rPr>
                <w:rFonts w:ascii="Times New Roman" w:hAnsi="Times New Roman" w:cs="Times New Roman"/>
                <w:bCs/>
                <w:sz w:val="24"/>
                <w:szCs w:val="24"/>
              </w:rPr>
            </w:pPr>
            <w:r>
              <w:rPr>
                <w:rFonts w:ascii="Times New Roman" w:hAnsi="Times New Roman" w:cs="Times New Roman"/>
                <w:bCs/>
                <w:sz w:val="24"/>
                <w:szCs w:val="24"/>
              </w:rPr>
              <w:t>Ronnie J</w:t>
            </w:r>
            <w:r w:rsidR="00E212DA">
              <w:rPr>
                <w:rFonts w:ascii="Times New Roman" w:hAnsi="Times New Roman" w:cs="Times New Roman"/>
                <w:bCs/>
                <w:sz w:val="24"/>
                <w:szCs w:val="24"/>
              </w:rPr>
              <w:t>.</w:t>
            </w:r>
            <w:r>
              <w:rPr>
                <w:rFonts w:ascii="Times New Roman" w:hAnsi="Times New Roman" w:cs="Times New Roman"/>
                <w:bCs/>
                <w:sz w:val="24"/>
                <w:szCs w:val="24"/>
              </w:rPr>
              <w:t xml:space="preserve"> Reichgelt</w:t>
            </w:r>
          </w:p>
          <w:p w14:paraId="4ACA3DEB" w14:textId="6A320019" w:rsidR="005D1578" w:rsidRPr="00E51F4F" w:rsidRDefault="000959C6"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Victim Services Administrator</w:t>
            </w:r>
          </w:p>
          <w:p w14:paraId="36101CC2"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Illinois Criminal Justice Information Authority</w:t>
            </w:r>
          </w:p>
          <w:p w14:paraId="232C00F1"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300 West Adams, Suite 200</w:t>
            </w:r>
          </w:p>
          <w:p w14:paraId="6A2CD572" w14:textId="77777777" w:rsidR="005D1578" w:rsidRPr="00E51F4F" w:rsidRDefault="005D1578" w:rsidP="00226DBC">
            <w:pPr>
              <w:rPr>
                <w:rFonts w:ascii="Times New Roman" w:hAnsi="Times New Roman" w:cs="Times New Roman"/>
                <w:sz w:val="24"/>
                <w:szCs w:val="24"/>
              </w:rPr>
            </w:pPr>
            <w:r w:rsidRPr="00E51F4F">
              <w:rPr>
                <w:rFonts w:ascii="Times New Roman" w:hAnsi="Times New Roman" w:cs="Times New Roman"/>
                <w:sz w:val="24"/>
                <w:szCs w:val="24"/>
              </w:rPr>
              <w:t>Chicago, Illinois 60606</w:t>
            </w:r>
          </w:p>
          <w:p w14:paraId="77EDE1A2" w14:textId="199C8F25" w:rsidR="00764A2E" w:rsidRPr="00E51F4F" w:rsidRDefault="00316C16" w:rsidP="00226DBC">
            <w:pPr>
              <w:contextualSpacing/>
              <w:rPr>
                <w:rFonts w:ascii="Times New Roman" w:hAnsi="Times New Roman" w:cs="Times New Roman"/>
                <w:bCs/>
                <w:sz w:val="24"/>
                <w:szCs w:val="24"/>
              </w:rPr>
            </w:pPr>
            <w:r>
              <w:rPr>
                <w:rFonts w:ascii="Times New Roman" w:hAnsi="Times New Roman" w:cs="Times New Roman"/>
                <w:bCs/>
                <w:sz w:val="24"/>
                <w:szCs w:val="24"/>
              </w:rPr>
              <w:t>ronnie.reichgelt</w:t>
            </w:r>
            <w:r w:rsidR="00B34071" w:rsidRPr="00E51F4F">
              <w:rPr>
                <w:rFonts w:ascii="Times New Roman" w:hAnsi="Times New Roman" w:cs="Times New Roman"/>
                <w:bCs/>
                <w:sz w:val="24"/>
                <w:szCs w:val="24"/>
              </w:rPr>
              <w:t>@illinois.gov</w:t>
            </w:r>
          </w:p>
          <w:p w14:paraId="08D5A712" w14:textId="0D56EDD9" w:rsidR="003A359D" w:rsidRPr="00E51F4F" w:rsidRDefault="003A359D" w:rsidP="00226DBC">
            <w:pPr>
              <w:contextualSpacing/>
              <w:rPr>
                <w:rFonts w:ascii="Times New Roman" w:hAnsi="Times New Roman" w:cs="Times New Roman"/>
                <w:bCs/>
                <w:color w:val="FF0000"/>
                <w:sz w:val="24"/>
                <w:szCs w:val="24"/>
              </w:rPr>
            </w:pPr>
            <w:r w:rsidRPr="00E51F4F">
              <w:rPr>
                <w:rFonts w:ascii="Times New Roman" w:hAnsi="Times New Roman" w:cs="Times New Roman"/>
                <w:bCs/>
                <w:sz w:val="24"/>
                <w:szCs w:val="24"/>
              </w:rPr>
              <w:t>(312) 793-</w:t>
            </w:r>
            <w:r w:rsidR="00B34071" w:rsidRPr="00E51F4F">
              <w:rPr>
                <w:rFonts w:ascii="Times New Roman" w:hAnsi="Times New Roman" w:cs="Times New Roman"/>
                <w:bCs/>
                <w:sz w:val="24"/>
                <w:szCs w:val="24"/>
              </w:rPr>
              <w:t xml:space="preserve"> </w:t>
            </w:r>
            <w:r w:rsidR="00316C16">
              <w:rPr>
                <w:rFonts w:ascii="Times New Roman" w:hAnsi="Times New Roman" w:cs="Times New Roman"/>
                <w:bCs/>
                <w:sz w:val="24"/>
                <w:szCs w:val="24"/>
              </w:rPr>
              <w:t>8550</w:t>
            </w:r>
          </w:p>
        </w:tc>
      </w:tr>
      <w:tr w:rsidR="00A2008A" w:rsidRPr="00E51F4F" w14:paraId="51EA11E3" w14:textId="77777777" w:rsidTr="00D43359">
        <w:tc>
          <w:tcPr>
            <w:tcW w:w="445" w:type="dxa"/>
          </w:tcPr>
          <w:p w14:paraId="7B8752A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17A116F"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Announcement Type:</w:t>
            </w:r>
          </w:p>
        </w:tc>
        <w:tc>
          <w:tcPr>
            <w:tcW w:w="5528" w:type="dxa"/>
          </w:tcPr>
          <w:p w14:paraId="12FB771D" w14:textId="77777777" w:rsidR="00A2008A" w:rsidRPr="00E51F4F" w:rsidRDefault="00135575"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Initial announcement</w:t>
            </w:r>
            <w:r w:rsidR="0067250E"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 </w:t>
            </w:r>
          </w:p>
          <w:p w14:paraId="54155852"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 Modification of a previous announcement</w:t>
            </w:r>
          </w:p>
        </w:tc>
      </w:tr>
      <w:tr w:rsidR="004E717F" w:rsidRPr="00E51F4F" w14:paraId="3085462C" w14:textId="77777777" w:rsidTr="00D43359">
        <w:tc>
          <w:tcPr>
            <w:tcW w:w="445" w:type="dxa"/>
          </w:tcPr>
          <w:p w14:paraId="1BBD11FA" w14:textId="77777777" w:rsidR="004E717F" w:rsidRPr="00E51F4F" w:rsidRDefault="004E717F" w:rsidP="00226DBC">
            <w:pPr>
              <w:pStyle w:val="ListParagraph"/>
              <w:numPr>
                <w:ilvl w:val="0"/>
                <w:numId w:val="2"/>
              </w:numPr>
              <w:rPr>
                <w:rFonts w:ascii="Times New Roman" w:hAnsi="Times New Roman" w:cs="Times New Roman"/>
                <w:bCs/>
                <w:color w:val="333333"/>
                <w:sz w:val="24"/>
                <w:szCs w:val="24"/>
              </w:rPr>
            </w:pPr>
          </w:p>
        </w:tc>
        <w:tc>
          <w:tcPr>
            <w:tcW w:w="3600" w:type="dxa"/>
          </w:tcPr>
          <w:p w14:paraId="3F675580" w14:textId="77777777" w:rsidR="004E717F" w:rsidRPr="00E51F4F" w:rsidRDefault="004E717F"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Type of Assistance Instrument:</w:t>
            </w:r>
          </w:p>
        </w:tc>
        <w:tc>
          <w:tcPr>
            <w:tcW w:w="5528" w:type="dxa"/>
          </w:tcPr>
          <w:p w14:paraId="7A47D362" w14:textId="77777777" w:rsidR="004E717F"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Grant</w:t>
            </w:r>
          </w:p>
        </w:tc>
      </w:tr>
      <w:tr w:rsidR="00A2008A" w:rsidRPr="00E51F4F" w14:paraId="37AE9B2A" w14:textId="77777777" w:rsidTr="0067180F">
        <w:trPr>
          <w:trHeight w:val="377"/>
        </w:trPr>
        <w:tc>
          <w:tcPr>
            <w:tcW w:w="445" w:type="dxa"/>
          </w:tcPr>
          <w:p w14:paraId="03E1CB4C"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840D6C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Funding Opportunity Number: </w:t>
            </w:r>
            <w:r w:rsidRPr="00E51F4F">
              <w:rPr>
                <w:rFonts w:ascii="Times New Roman" w:hAnsi="Times New Roman" w:cs="Times New Roman"/>
                <w:bCs/>
                <w:color w:val="333333"/>
                <w:sz w:val="24"/>
                <w:szCs w:val="24"/>
              </w:rPr>
              <w:tab/>
            </w:r>
          </w:p>
        </w:tc>
        <w:tc>
          <w:tcPr>
            <w:tcW w:w="5528" w:type="dxa"/>
          </w:tcPr>
          <w:p w14:paraId="3A7BBA80" w14:textId="45707C05" w:rsidR="00A2008A" w:rsidRPr="00E51F4F" w:rsidRDefault="00AE4185" w:rsidP="00226DBC">
            <w:pPr>
              <w:contextualSpacing/>
              <w:rPr>
                <w:rFonts w:ascii="Times New Roman" w:hAnsi="Times New Roman" w:cs="Times New Roman"/>
                <w:bCs/>
                <w:color w:val="FF0000"/>
                <w:sz w:val="24"/>
                <w:szCs w:val="24"/>
              </w:rPr>
            </w:pPr>
            <w:r>
              <w:rPr>
                <w:rFonts w:ascii="Times New Roman" w:hAnsi="Times New Roman" w:cs="Times New Roman"/>
                <w:bCs/>
                <w:sz w:val="24"/>
                <w:szCs w:val="24"/>
              </w:rPr>
              <w:t>VOCA 12</w:t>
            </w:r>
          </w:p>
        </w:tc>
      </w:tr>
      <w:tr w:rsidR="00A2008A" w:rsidRPr="00E51F4F" w14:paraId="3D4291C9" w14:textId="77777777" w:rsidTr="00D43359">
        <w:tc>
          <w:tcPr>
            <w:tcW w:w="445" w:type="dxa"/>
          </w:tcPr>
          <w:p w14:paraId="40836B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CCD82F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Funding Opportunity Title:</w:t>
            </w:r>
          </w:p>
        </w:tc>
        <w:tc>
          <w:tcPr>
            <w:tcW w:w="5528" w:type="dxa"/>
          </w:tcPr>
          <w:p w14:paraId="4326A988" w14:textId="142FA08D" w:rsidR="00A2008A" w:rsidRPr="00E51F4F" w:rsidRDefault="00316C16" w:rsidP="00226DBC">
            <w:pPr>
              <w:contextualSpacing/>
              <w:rPr>
                <w:rFonts w:ascii="Times New Roman" w:hAnsi="Times New Roman" w:cs="Times New Roman"/>
                <w:bCs/>
                <w:sz w:val="24"/>
                <w:szCs w:val="24"/>
              </w:rPr>
            </w:pPr>
            <w:r w:rsidRPr="00316C16">
              <w:rPr>
                <w:rFonts w:ascii="Times New Roman" w:hAnsi="Times New Roman" w:cs="Times New Roman"/>
                <w:sz w:val="24"/>
                <w:szCs w:val="24"/>
              </w:rPr>
              <w:t>Victims of Crime Act Lead Entity Services for Victims of Sexual Assault Program</w:t>
            </w:r>
          </w:p>
        </w:tc>
      </w:tr>
      <w:tr w:rsidR="00A2008A" w:rsidRPr="00E51F4F" w14:paraId="02501CEB" w14:textId="77777777" w:rsidTr="00D43359">
        <w:tc>
          <w:tcPr>
            <w:tcW w:w="445" w:type="dxa"/>
          </w:tcPr>
          <w:p w14:paraId="3DDF9B85" w14:textId="77777777" w:rsidR="00A2008A" w:rsidRPr="00E51F4F" w:rsidRDefault="00A2008A" w:rsidP="00226DBC">
            <w:pPr>
              <w:pStyle w:val="ListParagraph"/>
              <w:numPr>
                <w:ilvl w:val="0"/>
                <w:numId w:val="2"/>
              </w:numPr>
              <w:rPr>
                <w:rFonts w:ascii="Times New Roman" w:hAnsi="Times New Roman" w:cs="Times New Roman"/>
                <w:color w:val="363636"/>
                <w:sz w:val="24"/>
                <w:szCs w:val="24"/>
              </w:rPr>
            </w:pPr>
          </w:p>
        </w:tc>
        <w:tc>
          <w:tcPr>
            <w:tcW w:w="3600" w:type="dxa"/>
          </w:tcPr>
          <w:p w14:paraId="465E0C71"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color w:val="363636"/>
                <w:sz w:val="24"/>
                <w:szCs w:val="24"/>
              </w:rPr>
              <w:t>CSFA Number:</w:t>
            </w:r>
          </w:p>
        </w:tc>
        <w:tc>
          <w:tcPr>
            <w:tcW w:w="5528" w:type="dxa"/>
          </w:tcPr>
          <w:p w14:paraId="21101DB3" w14:textId="6FD6A3BB" w:rsidR="00A2008A" w:rsidRPr="00AE4185" w:rsidRDefault="00AE4185" w:rsidP="00226DBC">
            <w:pPr>
              <w:contextualSpacing/>
              <w:rPr>
                <w:rFonts w:ascii="Times New Roman" w:hAnsi="Times New Roman" w:cs="Times New Roman"/>
                <w:bCs/>
                <w:sz w:val="24"/>
                <w:szCs w:val="24"/>
              </w:rPr>
            </w:pPr>
            <w:r w:rsidRPr="00AE4185">
              <w:rPr>
                <w:rFonts w:ascii="Times New Roman" w:hAnsi="Times New Roman" w:cs="Times New Roman"/>
                <w:bCs/>
                <w:sz w:val="24"/>
                <w:szCs w:val="24"/>
              </w:rPr>
              <w:t>546-00-1564</w:t>
            </w:r>
          </w:p>
        </w:tc>
      </w:tr>
      <w:tr w:rsidR="00A2008A" w:rsidRPr="00E51F4F" w14:paraId="2876ED83" w14:textId="77777777" w:rsidTr="00D43359">
        <w:tc>
          <w:tcPr>
            <w:tcW w:w="445" w:type="dxa"/>
          </w:tcPr>
          <w:p w14:paraId="56722262"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739E009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CSFA Popular Name:</w:t>
            </w:r>
          </w:p>
        </w:tc>
        <w:tc>
          <w:tcPr>
            <w:tcW w:w="5528" w:type="dxa"/>
          </w:tcPr>
          <w:p w14:paraId="0F897C6C" w14:textId="5795539F" w:rsidR="00A2008A" w:rsidRPr="00E51F4F" w:rsidRDefault="004D1A19" w:rsidP="00226DBC">
            <w:pPr>
              <w:contextualSpacing/>
              <w:rPr>
                <w:rFonts w:ascii="Times New Roman" w:hAnsi="Times New Roman" w:cs="Times New Roman"/>
                <w:bCs/>
                <w:color w:val="FF0000"/>
                <w:sz w:val="24"/>
                <w:szCs w:val="24"/>
              </w:rPr>
            </w:pPr>
            <w:r>
              <w:rPr>
                <w:rFonts w:ascii="Times New Roman" w:hAnsi="Times New Roman" w:cs="Times New Roman"/>
                <w:bCs/>
                <w:sz w:val="24"/>
                <w:szCs w:val="24"/>
              </w:rPr>
              <w:t>VOCA FFY17</w:t>
            </w:r>
          </w:p>
        </w:tc>
      </w:tr>
      <w:tr w:rsidR="00A2008A" w:rsidRPr="00E51F4F" w14:paraId="5B2DD540" w14:textId="77777777" w:rsidTr="00D43359">
        <w:tc>
          <w:tcPr>
            <w:tcW w:w="445" w:type="dxa"/>
          </w:tcPr>
          <w:p w14:paraId="75828FD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2CD5B986"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CFDA Number(s):</w:t>
            </w:r>
          </w:p>
        </w:tc>
        <w:tc>
          <w:tcPr>
            <w:tcW w:w="5528" w:type="dxa"/>
          </w:tcPr>
          <w:p w14:paraId="1E3B11FD" w14:textId="3820BF86" w:rsidR="00A2008A" w:rsidRPr="00E51F4F" w:rsidRDefault="00316C16" w:rsidP="00226DBC">
            <w:pPr>
              <w:contextualSpacing/>
              <w:rPr>
                <w:rFonts w:ascii="Times New Roman" w:hAnsi="Times New Roman" w:cs="Times New Roman"/>
                <w:sz w:val="24"/>
                <w:szCs w:val="24"/>
              </w:rPr>
            </w:pPr>
            <w:r>
              <w:rPr>
                <w:rFonts w:ascii="Times New Roman" w:hAnsi="Times New Roman" w:cs="Times New Roman"/>
                <w:bCs/>
                <w:sz w:val="24"/>
                <w:szCs w:val="24"/>
              </w:rPr>
              <w:t>16.575</w:t>
            </w:r>
          </w:p>
        </w:tc>
      </w:tr>
      <w:tr w:rsidR="00A2008A" w:rsidRPr="00E51F4F" w14:paraId="041E5B08" w14:textId="77777777" w:rsidTr="00D43359">
        <w:tc>
          <w:tcPr>
            <w:tcW w:w="445" w:type="dxa"/>
          </w:tcPr>
          <w:p w14:paraId="085AD6E3"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FF285C1" w14:textId="77777777" w:rsidR="00A2008A" w:rsidRPr="00E51F4F" w:rsidRDefault="004E717F"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Anticipated </w:t>
            </w:r>
            <w:r w:rsidR="00A2008A" w:rsidRPr="00E51F4F">
              <w:rPr>
                <w:rFonts w:ascii="Times New Roman" w:hAnsi="Times New Roman" w:cs="Times New Roman"/>
                <w:bCs/>
                <w:color w:val="333333"/>
                <w:sz w:val="24"/>
                <w:szCs w:val="24"/>
              </w:rPr>
              <w:t>Number of Awards:</w:t>
            </w:r>
          </w:p>
        </w:tc>
        <w:tc>
          <w:tcPr>
            <w:tcW w:w="5528" w:type="dxa"/>
          </w:tcPr>
          <w:p w14:paraId="3601F4F0" w14:textId="4170165D" w:rsidR="004E717F" w:rsidRPr="00E51F4F" w:rsidRDefault="00B34071"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1</w:t>
            </w:r>
          </w:p>
        </w:tc>
      </w:tr>
      <w:tr w:rsidR="00A2008A" w:rsidRPr="00E51F4F" w14:paraId="0EA3BD60" w14:textId="77777777" w:rsidTr="00D43359">
        <w:tc>
          <w:tcPr>
            <w:tcW w:w="445" w:type="dxa"/>
          </w:tcPr>
          <w:p w14:paraId="1B96EC18"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07EC1250" w14:textId="77777777" w:rsidR="00A2008A" w:rsidRPr="00E51F4F" w:rsidRDefault="00A2008A" w:rsidP="00226DBC">
            <w:pPr>
              <w:contextualSpacing/>
              <w:rPr>
                <w:rFonts w:ascii="Times New Roman" w:hAnsi="Times New Roman" w:cs="Times New Roman"/>
                <w:bCs/>
                <w:color w:val="333333"/>
                <w:sz w:val="24"/>
                <w:szCs w:val="24"/>
              </w:rPr>
            </w:pPr>
            <w:r w:rsidRPr="00E51F4F">
              <w:rPr>
                <w:rFonts w:ascii="Times New Roman" w:hAnsi="Times New Roman" w:cs="Times New Roman"/>
                <w:bCs/>
                <w:color w:val="333333"/>
                <w:sz w:val="24"/>
                <w:szCs w:val="24"/>
              </w:rPr>
              <w:t>Estimated Total Program Funding:</w:t>
            </w:r>
          </w:p>
        </w:tc>
        <w:tc>
          <w:tcPr>
            <w:tcW w:w="5528" w:type="dxa"/>
          </w:tcPr>
          <w:p w14:paraId="06874661" w14:textId="0485B249" w:rsidR="00A2008A" w:rsidRPr="00E51F4F" w:rsidRDefault="00106939" w:rsidP="00226DBC">
            <w:pPr>
              <w:pStyle w:val="Default"/>
              <w:rPr>
                <w:rFonts w:ascii="Times New Roman" w:hAnsi="Times New Roman" w:cs="Times New Roman"/>
                <w:b/>
                <w:bCs/>
              </w:rPr>
            </w:pPr>
            <w:r w:rsidRPr="00E51F4F">
              <w:rPr>
                <w:rFonts w:ascii="Times New Roman" w:hAnsi="Times New Roman" w:cs="Times New Roman"/>
                <w:b/>
                <w:bCs/>
              </w:rPr>
              <w:t>$</w:t>
            </w:r>
            <w:r w:rsidR="00B34071" w:rsidRPr="00E51F4F">
              <w:rPr>
                <w:rFonts w:ascii="Times New Roman" w:hAnsi="Times New Roman" w:cs="Times New Roman"/>
                <w:bCs/>
              </w:rPr>
              <w:t xml:space="preserve"> </w:t>
            </w:r>
            <w:r w:rsidR="00316C16">
              <w:rPr>
                <w:rFonts w:ascii="Times New Roman" w:hAnsi="Times New Roman" w:cs="Times New Roman"/>
                <w:bCs/>
              </w:rPr>
              <w:t>18,300,000</w:t>
            </w:r>
          </w:p>
        </w:tc>
      </w:tr>
      <w:tr w:rsidR="00A2008A" w:rsidRPr="00E51F4F" w14:paraId="3A73C9FB" w14:textId="77777777" w:rsidTr="00D43359">
        <w:tc>
          <w:tcPr>
            <w:tcW w:w="445" w:type="dxa"/>
          </w:tcPr>
          <w:p w14:paraId="3AA4BFF3"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5D64B05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Award Range</w:t>
            </w:r>
          </w:p>
        </w:tc>
        <w:tc>
          <w:tcPr>
            <w:tcW w:w="5528" w:type="dxa"/>
          </w:tcPr>
          <w:p w14:paraId="7ACD8BA9" w14:textId="44C41DED" w:rsidR="00A2008A" w:rsidRPr="00E51F4F" w:rsidRDefault="00316C16" w:rsidP="00226DBC">
            <w:pPr>
              <w:contextualSpacing/>
              <w:rPr>
                <w:rFonts w:ascii="Times New Roman" w:hAnsi="Times New Roman" w:cs="Times New Roman"/>
                <w:bCs/>
                <w:sz w:val="24"/>
                <w:szCs w:val="24"/>
              </w:rPr>
            </w:pPr>
            <w:r>
              <w:rPr>
                <w:rFonts w:ascii="Times New Roman" w:hAnsi="Times New Roman" w:cs="Times New Roman"/>
                <w:bCs/>
                <w:sz w:val="24"/>
                <w:szCs w:val="24"/>
              </w:rPr>
              <w:t>N/A</w:t>
            </w:r>
          </w:p>
        </w:tc>
      </w:tr>
      <w:tr w:rsidR="00F8458D" w:rsidRPr="00E51F4F" w14:paraId="07699781" w14:textId="77777777" w:rsidTr="00D43359">
        <w:tc>
          <w:tcPr>
            <w:tcW w:w="445" w:type="dxa"/>
          </w:tcPr>
          <w:p w14:paraId="07187821"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50C54A93"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Source of Funding:</w:t>
            </w:r>
          </w:p>
        </w:tc>
        <w:tc>
          <w:tcPr>
            <w:tcW w:w="5528" w:type="dxa"/>
          </w:tcPr>
          <w:p w14:paraId="3BCAD945" w14:textId="6786655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Federal or Federal pass-through</w:t>
            </w:r>
          </w:p>
          <w:p w14:paraId="6FFE0D2C" w14:textId="4CBAE869" w:rsidR="00A2008A" w:rsidRPr="00E51F4F" w:rsidRDefault="00B34071" w:rsidP="00226DBC">
            <w:pPr>
              <w:autoSpaceDE w:val="0"/>
              <w:autoSpaceDN w:val="0"/>
              <w:adjustRightInd w:val="0"/>
              <w:ind w:hanging="18"/>
              <w:rPr>
                <w:rFonts w:ascii="Times New Roman" w:hAnsi="Times New Roman" w:cs="Times New Roman"/>
                <w:bCs/>
                <w:sz w:val="24"/>
                <w:szCs w:val="24"/>
              </w:rPr>
            </w:pPr>
            <w:r w:rsidRPr="00E51F4F">
              <w:rPr>
                <w:rFonts w:ascii="Times New Roman" w:hAnsi="Times New Roman" w:cs="Times New Roman"/>
                <w:bCs/>
                <w:sz w:val="24"/>
                <w:szCs w:val="24"/>
              </w:rPr>
              <w:t xml:space="preserve">□ </w:t>
            </w:r>
            <w:r w:rsidR="00A2008A" w:rsidRPr="00E51F4F">
              <w:rPr>
                <w:rFonts w:ascii="Times New Roman" w:hAnsi="Times New Roman" w:cs="Times New Roman"/>
                <w:bCs/>
                <w:sz w:val="24"/>
                <w:szCs w:val="24"/>
              </w:rPr>
              <w:t xml:space="preserve">State </w:t>
            </w:r>
          </w:p>
          <w:p w14:paraId="004C3A6A" w14:textId="77777777" w:rsidR="00A2008A" w:rsidRPr="00E51F4F" w:rsidRDefault="00A2008A" w:rsidP="00226DBC">
            <w:pPr>
              <w:autoSpaceDE w:val="0"/>
              <w:autoSpaceDN w:val="0"/>
              <w:adjustRightInd w:val="0"/>
              <w:ind w:hanging="18"/>
              <w:rPr>
                <w:rFonts w:ascii="Times New Roman" w:hAnsi="Times New Roman" w:cs="Times New Roman"/>
                <w:sz w:val="24"/>
                <w:szCs w:val="24"/>
              </w:rPr>
            </w:pPr>
            <w:r w:rsidRPr="00E51F4F">
              <w:rPr>
                <w:rFonts w:ascii="Times New Roman" w:hAnsi="Times New Roman" w:cs="Times New Roman"/>
                <w:bCs/>
                <w:sz w:val="24"/>
                <w:szCs w:val="24"/>
              </w:rPr>
              <w:t xml:space="preserve">□ Private </w:t>
            </w:r>
            <w:r w:rsidR="004E717F" w:rsidRPr="00E51F4F">
              <w:rPr>
                <w:rFonts w:ascii="Times New Roman" w:hAnsi="Times New Roman" w:cs="Times New Roman"/>
                <w:bCs/>
                <w:sz w:val="24"/>
                <w:szCs w:val="24"/>
              </w:rPr>
              <w:t xml:space="preserve">/ other </w:t>
            </w:r>
            <w:r w:rsidRPr="00E51F4F">
              <w:rPr>
                <w:rFonts w:ascii="Times New Roman" w:hAnsi="Times New Roman" w:cs="Times New Roman"/>
                <w:bCs/>
                <w:sz w:val="24"/>
                <w:szCs w:val="24"/>
              </w:rPr>
              <w:t xml:space="preserve">funding </w:t>
            </w:r>
          </w:p>
        </w:tc>
      </w:tr>
      <w:tr w:rsidR="00A2008A" w:rsidRPr="00E51F4F" w14:paraId="427C2BF2" w14:textId="77777777" w:rsidTr="00D43359">
        <w:tc>
          <w:tcPr>
            <w:tcW w:w="445" w:type="dxa"/>
          </w:tcPr>
          <w:p w14:paraId="78E5DCAB"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254F8C2B"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Cost Sharing or Matching Requirement:</w:t>
            </w:r>
          </w:p>
        </w:tc>
        <w:tc>
          <w:tcPr>
            <w:tcW w:w="5528" w:type="dxa"/>
          </w:tcPr>
          <w:p w14:paraId="1A7B9001" w14:textId="77777777" w:rsidR="000028BC" w:rsidRPr="00E51F4F" w:rsidRDefault="000028BC"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X </w:t>
            </w:r>
            <w:r w:rsidRPr="00E51F4F">
              <w:rPr>
                <w:rFonts w:ascii="Times New Roman" w:hAnsi="Times New Roman" w:cs="Times New Roman"/>
                <w:sz w:val="24"/>
                <w:szCs w:val="24"/>
              </w:rPr>
              <w:t xml:space="preserve">Yes  </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No  </w:t>
            </w:r>
          </w:p>
          <w:p w14:paraId="77C10225" w14:textId="508957BF" w:rsidR="00A2008A" w:rsidRPr="00E51F4F" w:rsidRDefault="000959C6" w:rsidP="00226DBC">
            <w:pPr>
              <w:contextualSpacing/>
              <w:rPr>
                <w:rFonts w:ascii="Times New Roman" w:hAnsi="Times New Roman" w:cs="Times New Roman"/>
                <w:b/>
                <w:bCs/>
                <w:sz w:val="24"/>
                <w:szCs w:val="24"/>
              </w:rPr>
            </w:pPr>
            <w:r w:rsidRPr="00E51F4F">
              <w:rPr>
                <w:rFonts w:ascii="Times New Roman" w:hAnsi="Times New Roman" w:cs="Times New Roman"/>
                <w:b/>
                <w:bCs/>
                <w:sz w:val="24"/>
                <w:szCs w:val="24"/>
                <w:u w:val="single"/>
              </w:rPr>
              <w:t>Sub-recipient/grantees must meet the program match requirement.  Detail how the match requirement will be met in your budget narrative.</w:t>
            </w:r>
          </w:p>
        </w:tc>
      </w:tr>
      <w:tr w:rsidR="00A2008A" w:rsidRPr="00E51F4F" w14:paraId="5EE33967" w14:textId="77777777" w:rsidTr="00D43359">
        <w:tc>
          <w:tcPr>
            <w:tcW w:w="445" w:type="dxa"/>
          </w:tcPr>
          <w:p w14:paraId="30AEA8F9" w14:textId="77777777" w:rsidR="00A2008A" w:rsidRPr="00E51F4F" w:rsidRDefault="00A2008A" w:rsidP="00226DBC">
            <w:pPr>
              <w:pStyle w:val="ListParagraph"/>
              <w:numPr>
                <w:ilvl w:val="0"/>
                <w:numId w:val="2"/>
              </w:numPr>
              <w:rPr>
                <w:rFonts w:ascii="Times New Roman" w:hAnsi="Times New Roman" w:cs="Times New Roman"/>
                <w:bCs/>
                <w:sz w:val="24"/>
                <w:szCs w:val="24"/>
              </w:rPr>
            </w:pPr>
          </w:p>
        </w:tc>
        <w:tc>
          <w:tcPr>
            <w:tcW w:w="3600" w:type="dxa"/>
          </w:tcPr>
          <w:p w14:paraId="37952BEE"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Indirect Costs Allowed</w:t>
            </w:r>
          </w:p>
          <w:p w14:paraId="70C30A45" w14:textId="77777777" w:rsidR="00A2008A" w:rsidRPr="00E51F4F" w:rsidRDefault="00A2008A" w:rsidP="00226DBC">
            <w:pPr>
              <w:contextualSpacing/>
              <w:rPr>
                <w:rFonts w:ascii="Times New Roman" w:hAnsi="Times New Roman" w:cs="Times New Roman"/>
                <w:bCs/>
                <w:sz w:val="24"/>
                <w:szCs w:val="24"/>
              </w:rPr>
            </w:pPr>
          </w:p>
          <w:p w14:paraId="056DFDD8"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sz w:val="24"/>
                <w:szCs w:val="24"/>
              </w:rPr>
              <w:t>Restrictions on Indirect Costs</w:t>
            </w:r>
          </w:p>
          <w:p w14:paraId="67AFF5D9" w14:textId="77777777" w:rsidR="00A2008A" w:rsidRPr="00E51F4F" w:rsidRDefault="00A2008A" w:rsidP="00226DBC">
            <w:pPr>
              <w:contextualSpacing/>
              <w:rPr>
                <w:rFonts w:ascii="Times New Roman" w:hAnsi="Times New Roman" w:cs="Times New Roman"/>
                <w:bCs/>
                <w:sz w:val="24"/>
                <w:szCs w:val="24"/>
              </w:rPr>
            </w:pPr>
          </w:p>
        </w:tc>
        <w:tc>
          <w:tcPr>
            <w:tcW w:w="5528" w:type="dxa"/>
          </w:tcPr>
          <w:p w14:paraId="64777061" w14:textId="77777777" w:rsidR="00A2008A" w:rsidRPr="00E51F4F" w:rsidRDefault="00135575"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X</w:t>
            </w:r>
            <w:r w:rsidR="00A2008A" w:rsidRPr="00E51F4F">
              <w:rPr>
                <w:rFonts w:ascii="Times New Roman" w:hAnsi="Times New Roman" w:cs="Times New Roman"/>
                <w:bCs/>
                <w:sz w:val="24"/>
                <w:szCs w:val="24"/>
              </w:rPr>
              <w:t xml:space="preserve"> </w:t>
            </w:r>
            <w:r w:rsidR="00A2008A"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bCs/>
                <w:sz w:val="24"/>
                <w:szCs w:val="24"/>
              </w:rPr>
              <w:t xml:space="preserve">□ </w:t>
            </w:r>
            <w:r w:rsidR="00A2008A"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00A2008A" w:rsidRPr="00E51F4F">
              <w:rPr>
                <w:rFonts w:ascii="Times New Roman" w:hAnsi="Times New Roman" w:cs="Times New Roman"/>
                <w:sz w:val="24"/>
                <w:szCs w:val="24"/>
              </w:rPr>
              <w:t xml:space="preserve"> </w:t>
            </w:r>
          </w:p>
          <w:p w14:paraId="324E3F30" w14:textId="77777777" w:rsidR="000959C6" w:rsidRPr="00E51F4F" w:rsidRDefault="000959C6" w:rsidP="00226DBC">
            <w:pPr>
              <w:ind w:left="-38"/>
              <w:rPr>
                <w:rFonts w:ascii="Times New Roman" w:hAnsi="Times New Roman" w:cs="Times New Roman"/>
                <w:sz w:val="24"/>
                <w:szCs w:val="24"/>
              </w:rPr>
            </w:pPr>
            <w:r w:rsidRPr="00E51F4F">
              <w:rPr>
                <w:rFonts w:ascii="Times New Roman" w:hAnsi="Times New Roman" w:cs="Times New Roman"/>
                <w:b/>
                <w:bCs/>
                <w:sz w:val="24"/>
                <w:szCs w:val="24"/>
                <w:u w:val="single"/>
              </w:rPr>
              <w:t xml:space="preserve">Sub-recipient/grantees may claim indirect costs however the Applicant may not include indirect costs in its budget. </w:t>
            </w:r>
          </w:p>
          <w:p w14:paraId="551F1E51" w14:textId="77777777" w:rsidR="00A2008A" w:rsidRPr="00E51F4F" w:rsidRDefault="00A2008A" w:rsidP="00226DBC">
            <w:pPr>
              <w:contextualSpacing/>
              <w:rPr>
                <w:rFonts w:ascii="Times New Roman" w:hAnsi="Times New Roman" w:cs="Times New Roman"/>
                <w:sz w:val="24"/>
                <w:szCs w:val="24"/>
              </w:rPr>
            </w:pPr>
          </w:p>
          <w:p w14:paraId="25DAE48A" w14:textId="77777777"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131D26" w:rsidRPr="00E51F4F">
              <w:rPr>
                <w:rFonts w:ascii="Times New Roman" w:hAnsi="Times New Roman" w:cs="Times New Roman"/>
                <w:bCs/>
                <w:sz w:val="24"/>
                <w:szCs w:val="24"/>
              </w:rPr>
              <w:t>X</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597E572D" w14:textId="77777777" w:rsidR="00A2008A" w:rsidRPr="00E51F4F" w:rsidRDefault="00A2008A" w:rsidP="00226DBC">
            <w:pPr>
              <w:contextualSpacing/>
              <w:rPr>
                <w:rFonts w:ascii="Times New Roman" w:hAnsi="Times New Roman" w:cs="Times New Roman"/>
                <w:sz w:val="24"/>
                <w:szCs w:val="24"/>
              </w:rPr>
            </w:pPr>
          </w:p>
        </w:tc>
      </w:tr>
      <w:tr w:rsidR="00A2008A" w:rsidRPr="00E51F4F" w14:paraId="258F3C97" w14:textId="77777777" w:rsidTr="00D43359">
        <w:tc>
          <w:tcPr>
            <w:tcW w:w="445" w:type="dxa"/>
          </w:tcPr>
          <w:p w14:paraId="4E1E1F60"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74A6827C"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 xml:space="preserve">Posted Date: </w:t>
            </w:r>
            <w:r w:rsidRPr="00E51F4F">
              <w:rPr>
                <w:rFonts w:ascii="Times New Roman" w:hAnsi="Times New Roman" w:cs="Times New Roman"/>
                <w:bCs/>
                <w:color w:val="333333"/>
                <w:sz w:val="24"/>
                <w:szCs w:val="24"/>
              </w:rPr>
              <w:tab/>
            </w:r>
          </w:p>
        </w:tc>
        <w:tc>
          <w:tcPr>
            <w:tcW w:w="5528" w:type="dxa"/>
          </w:tcPr>
          <w:p w14:paraId="32E8BC5E" w14:textId="349C5870" w:rsidR="00A2008A" w:rsidRPr="00E51F4F" w:rsidRDefault="00316C16" w:rsidP="00226DBC">
            <w:pPr>
              <w:contextualSpacing/>
              <w:rPr>
                <w:rFonts w:ascii="Times New Roman" w:hAnsi="Times New Roman" w:cs="Times New Roman"/>
                <w:bCs/>
                <w:sz w:val="24"/>
                <w:szCs w:val="24"/>
              </w:rPr>
            </w:pPr>
            <w:r>
              <w:rPr>
                <w:rFonts w:ascii="Times New Roman" w:hAnsi="Times New Roman" w:cs="Times New Roman"/>
                <w:bCs/>
                <w:sz w:val="24"/>
                <w:szCs w:val="24"/>
              </w:rPr>
              <w:t>February 1, 2019</w:t>
            </w:r>
          </w:p>
        </w:tc>
      </w:tr>
      <w:tr w:rsidR="00A2008A" w:rsidRPr="00E51F4F" w14:paraId="568DE534" w14:textId="77777777" w:rsidTr="00D43359">
        <w:tc>
          <w:tcPr>
            <w:tcW w:w="445" w:type="dxa"/>
          </w:tcPr>
          <w:p w14:paraId="0314298D"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378ABEA5"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Closing Date for Applications:</w:t>
            </w:r>
          </w:p>
        </w:tc>
        <w:tc>
          <w:tcPr>
            <w:tcW w:w="5528" w:type="dxa"/>
          </w:tcPr>
          <w:p w14:paraId="60C0912A" w14:textId="2162DB62" w:rsidR="00A2008A" w:rsidRPr="00E51F4F" w:rsidRDefault="00AE4185" w:rsidP="00226DBC">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March 3</w:t>
            </w:r>
            <w:r w:rsidR="00316C16">
              <w:rPr>
                <w:rFonts w:ascii="Times New Roman" w:hAnsi="Times New Roman" w:cs="Times New Roman"/>
                <w:b/>
                <w:sz w:val="24"/>
                <w:szCs w:val="24"/>
              </w:rPr>
              <w:t>, 2019</w:t>
            </w:r>
          </w:p>
        </w:tc>
      </w:tr>
      <w:tr w:rsidR="00A2008A" w:rsidRPr="00E51F4F" w14:paraId="49D2E95B" w14:textId="77777777" w:rsidTr="00D43359">
        <w:tc>
          <w:tcPr>
            <w:tcW w:w="445" w:type="dxa"/>
          </w:tcPr>
          <w:p w14:paraId="1C9ED9C7" w14:textId="77777777" w:rsidR="00A2008A" w:rsidRPr="00E51F4F" w:rsidRDefault="00A2008A" w:rsidP="00226DBC">
            <w:pPr>
              <w:pStyle w:val="ListParagraph"/>
              <w:numPr>
                <w:ilvl w:val="0"/>
                <w:numId w:val="2"/>
              </w:numPr>
              <w:rPr>
                <w:rFonts w:ascii="Times New Roman" w:hAnsi="Times New Roman" w:cs="Times New Roman"/>
                <w:bCs/>
                <w:color w:val="333333"/>
                <w:sz w:val="24"/>
                <w:szCs w:val="24"/>
              </w:rPr>
            </w:pPr>
          </w:p>
        </w:tc>
        <w:tc>
          <w:tcPr>
            <w:tcW w:w="3600" w:type="dxa"/>
          </w:tcPr>
          <w:p w14:paraId="151571A0" w14:textId="77777777" w:rsidR="00A2008A" w:rsidRPr="00E51F4F" w:rsidRDefault="00A2008A" w:rsidP="00226DBC">
            <w:pPr>
              <w:contextualSpacing/>
              <w:rPr>
                <w:rFonts w:ascii="Times New Roman" w:hAnsi="Times New Roman" w:cs="Times New Roman"/>
                <w:bCs/>
                <w:sz w:val="24"/>
                <w:szCs w:val="24"/>
              </w:rPr>
            </w:pPr>
            <w:r w:rsidRPr="00E51F4F">
              <w:rPr>
                <w:rFonts w:ascii="Times New Roman" w:hAnsi="Times New Roman" w:cs="Times New Roman"/>
                <w:bCs/>
                <w:color w:val="333333"/>
                <w:sz w:val="24"/>
                <w:szCs w:val="24"/>
              </w:rPr>
              <w:t>Technical Assistance Session:</w:t>
            </w:r>
          </w:p>
        </w:tc>
        <w:tc>
          <w:tcPr>
            <w:tcW w:w="5528" w:type="dxa"/>
          </w:tcPr>
          <w:p w14:paraId="72B4C1CB" w14:textId="7FE4110E" w:rsidR="00A2008A"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Offered:</w:t>
            </w:r>
            <w:r w:rsidR="0067250E" w:rsidRPr="00E51F4F">
              <w:rPr>
                <w:rFonts w:ascii="Times New Roman" w:hAnsi="Times New Roman" w:cs="Times New Roman"/>
                <w:sz w:val="24"/>
                <w:szCs w:val="24"/>
              </w:rPr>
              <w:t xml:space="preserve"> </w:t>
            </w:r>
            <w:r w:rsidR="00A27234" w:rsidRPr="00E51F4F">
              <w:rPr>
                <w:rFonts w:ascii="Times New Roman" w:hAnsi="Times New Roman" w:cs="Times New Roman"/>
                <w:bCs/>
                <w:sz w:val="24"/>
                <w:szCs w:val="24"/>
              </w:rPr>
              <w:t>□</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Yes</w:t>
            </w:r>
            <w:r w:rsidR="0067250E" w:rsidRPr="00E51F4F">
              <w:rPr>
                <w:rFonts w:ascii="Times New Roman" w:hAnsi="Times New Roman" w:cs="Times New Roman"/>
                <w:sz w:val="24"/>
                <w:szCs w:val="24"/>
              </w:rPr>
              <w:t xml:space="preserve">  </w:t>
            </w:r>
            <w:r w:rsidR="00940F2F" w:rsidRPr="00E51F4F">
              <w:rPr>
                <w:rFonts w:ascii="Times New Roman" w:hAnsi="Times New Roman" w:cs="Times New Roman"/>
                <w:bCs/>
                <w:sz w:val="24"/>
                <w:szCs w:val="24"/>
              </w:rPr>
              <w:t>X</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No</w:t>
            </w:r>
            <w:r w:rsidR="0067250E" w:rsidRPr="00E51F4F">
              <w:rPr>
                <w:rFonts w:ascii="Times New Roman" w:hAnsi="Times New Roman" w:cs="Times New Roman"/>
                <w:sz w:val="24"/>
                <w:szCs w:val="24"/>
              </w:rPr>
              <w:t xml:space="preserve"> </w:t>
            </w:r>
            <w:r w:rsidRPr="00E51F4F">
              <w:rPr>
                <w:rFonts w:ascii="Times New Roman" w:hAnsi="Times New Roman" w:cs="Times New Roman"/>
                <w:sz w:val="24"/>
                <w:szCs w:val="24"/>
              </w:rPr>
              <w:t xml:space="preserve"> </w:t>
            </w:r>
          </w:p>
          <w:p w14:paraId="2DAFBC2E" w14:textId="115047F7" w:rsidR="0041018B" w:rsidRPr="00E51F4F" w:rsidRDefault="00A2008A" w:rsidP="00226DBC">
            <w:pPr>
              <w:contextualSpacing/>
              <w:rPr>
                <w:rFonts w:ascii="Times New Roman" w:hAnsi="Times New Roman" w:cs="Times New Roman"/>
                <w:sz w:val="24"/>
                <w:szCs w:val="24"/>
              </w:rPr>
            </w:pPr>
            <w:r w:rsidRPr="00E51F4F">
              <w:rPr>
                <w:rFonts w:ascii="Times New Roman" w:hAnsi="Times New Roman" w:cs="Times New Roman"/>
                <w:sz w:val="24"/>
                <w:szCs w:val="24"/>
              </w:rPr>
              <w:t>Session Mandatory:</w:t>
            </w:r>
            <w:r w:rsidR="00940F2F" w:rsidRPr="00E51F4F">
              <w:rPr>
                <w:rFonts w:ascii="Times New Roman" w:hAnsi="Times New Roman" w:cs="Times New Roman"/>
                <w:bCs/>
                <w:sz w:val="24"/>
                <w:szCs w:val="24"/>
              </w:rPr>
              <w:t xml:space="preserve"> N</w:t>
            </w:r>
            <w:r w:rsidR="000028BC" w:rsidRPr="00E51F4F">
              <w:rPr>
                <w:rFonts w:ascii="Times New Roman" w:hAnsi="Times New Roman" w:cs="Times New Roman"/>
                <w:bCs/>
                <w:sz w:val="24"/>
                <w:szCs w:val="24"/>
              </w:rPr>
              <w:t>/</w:t>
            </w:r>
            <w:r w:rsidR="00940F2F" w:rsidRPr="00E51F4F">
              <w:rPr>
                <w:rFonts w:ascii="Times New Roman" w:hAnsi="Times New Roman" w:cs="Times New Roman"/>
                <w:bCs/>
                <w:sz w:val="24"/>
                <w:szCs w:val="24"/>
              </w:rPr>
              <w:t>A</w:t>
            </w:r>
          </w:p>
        </w:tc>
      </w:tr>
    </w:tbl>
    <w:p w14:paraId="3B4F2E30" w14:textId="77777777" w:rsidR="00D26BE0" w:rsidRPr="00E51F4F" w:rsidRDefault="00D26BE0" w:rsidP="00226DBC">
      <w:pPr>
        <w:spacing w:after="0" w:line="240" w:lineRule="auto"/>
        <w:rPr>
          <w:rFonts w:ascii="Times New Roman" w:hAnsi="Times New Roman" w:cs="Times New Roman"/>
          <w:b/>
          <w:sz w:val="24"/>
          <w:szCs w:val="24"/>
        </w:rPr>
      </w:pPr>
    </w:p>
    <w:p w14:paraId="67ABB104" w14:textId="77777777" w:rsidR="00D26BE0" w:rsidRPr="00E51F4F" w:rsidRDefault="00D26BE0" w:rsidP="00226DBC">
      <w:pPr>
        <w:spacing w:after="0" w:line="240" w:lineRule="auto"/>
        <w:rPr>
          <w:rFonts w:ascii="Times New Roman" w:hAnsi="Times New Roman" w:cs="Times New Roman"/>
          <w:b/>
          <w:sz w:val="24"/>
          <w:szCs w:val="24"/>
        </w:rPr>
      </w:pPr>
      <w:r w:rsidRPr="00E51F4F">
        <w:rPr>
          <w:rFonts w:ascii="Times New Roman" w:hAnsi="Times New Roman" w:cs="Times New Roman"/>
          <w:b/>
          <w:sz w:val="24"/>
          <w:szCs w:val="24"/>
        </w:rPr>
        <w:br w:type="page"/>
      </w:r>
    </w:p>
    <w:p w14:paraId="40B2CE87" w14:textId="77777777" w:rsidR="004D42EC" w:rsidRPr="00E51F4F" w:rsidRDefault="0080725C"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lastRenderedPageBreak/>
        <w:t>Program Description</w:t>
      </w:r>
    </w:p>
    <w:p w14:paraId="26A9F659" w14:textId="77777777" w:rsidR="00A0489D" w:rsidRPr="00E51F4F" w:rsidRDefault="00A0489D" w:rsidP="00226DBC">
      <w:pPr>
        <w:pStyle w:val="ListParagraph"/>
        <w:spacing w:after="0" w:line="240" w:lineRule="auto"/>
        <w:ind w:left="360"/>
        <w:rPr>
          <w:rFonts w:ascii="Times New Roman" w:eastAsia="Times New Roman" w:hAnsi="Times New Roman" w:cs="Times New Roman"/>
          <w:sz w:val="24"/>
          <w:szCs w:val="24"/>
        </w:rPr>
      </w:pPr>
    </w:p>
    <w:p w14:paraId="615C7DFC" w14:textId="6BCE9D7B" w:rsidR="00A27234" w:rsidRPr="00E51F4F" w:rsidRDefault="00E51F4F" w:rsidP="00226DBC">
      <w:pPr>
        <w:pStyle w:val="Default"/>
        <w:rPr>
          <w:rFonts w:ascii="Times New Roman" w:hAnsi="Times New Roman" w:cs="Times New Roman"/>
        </w:rPr>
      </w:pPr>
      <w:r>
        <w:rPr>
          <w:rFonts w:ascii="Times New Roman" w:hAnsi="Times New Roman" w:cs="Times New Roman"/>
        </w:rPr>
        <w:t xml:space="preserve">The Illinois </w:t>
      </w:r>
      <w:r w:rsidR="00A27234" w:rsidRPr="00E51F4F">
        <w:rPr>
          <w:rFonts w:ascii="Times New Roman" w:hAnsi="Times New Roman" w:cs="Times New Roman"/>
        </w:rPr>
        <w:t>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01EEB6AB" w14:textId="1AD76AE1" w:rsidR="0073630F" w:rsidRPr="00E51F4F" w:rsidRDefault="0073630F" w:rsidP="00226DBC">
      <w:pPr>
        <w:pStyle w:val="Default"/>
        <w:rPr>
          <w:rFonts w:ascii="Times New Roman" w:hAnsi="Times New Roman" w:cs="Times New Roman"/>
        </w:rPr>
      </w:pPr>
    </w:p>
    <w:p w14:paraId="6A7D9BFD"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The federal Victims of Crime Act (VOCA) was passed in 1984 for the purpose of compensating and assisting victims of crime and providing funds for training and technical assistance. </w:t>
      </w:r>
    </w:p>
    <w:p w14:paraId="6FD63151" w14:textId="77777777" w:rsidR="00420A52" w:rsidRPr="00E51F4F" w:rsidRDefault="00420A52" w:rsidP="00226DBC">
      <w:pPr>
        <w:pStyle w:val="Default"/>
        <w:rPr>
          <w:rFonts w:ascii="Times New Roman" w:hAnsi="Times New Roman" w:cs="Times New Roman"/>
        </w:rPr>
      </w:pPr>
    </w:p>
    <w:p w14:paraId="072EECA9" w14:textId="1885AED0" w:rsidR="00420A52" w:rsidRPr="00E51F4F" w:rsidRDefault="00420A52" w:rsidP="00226DBC">
      <w:pPr>
        <w:spacing w:after="0" w:line="240" w:lineRule="auto"/>
        <w:rPr>
          <w:rFonts w:ascii="Times New Roman" w:hAnsi="Times New Roman" w:cs="Times New Roman"/>
          <w:bCs/>
          <w:sz w:val="24"/>
          <w:szCs w:val="24"/>
        </w:rPr>
      </w:pPr>
      <w:r w:rsidRPr="00E51F4F">
        <w:rPr>
          <w:rFonts w:ascii="Times New Roman" w:hAnsi="Times New Roman" w:cs="Times New Roman"/>
          <w:sz w:val="24"/>
          <w:szCs w:val="24"/>
        </w:rPr>
        <w:t xml:space="preserve">ICJIA is the state agency charged with the administration of the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w:t>
      </w:r>
      <w:r w:rsidR="00316C16">
        <w:rPr>
          <w:rFonts w:ascii="Times New Roman" w:hAnsi="Times New Roman" w:cs="Times New Roman"/>
          <w:sz w:val="24"/>
          <w:szCs w:val="24"/>
        </w:rPr>
        <w:t>2017</w:t>
      </w:r>
      <w:r w:rsidRPr="00E51F4F">
        <w:rPr>
          <w:rFonts w:ascii="Times New Roman" w:hAnsi="Times New Roman" w:cs="Times New Roman"/>
          <w:sz w:val="24"/>
          <w:szCs w:val="24"/>
        </w:rPr>
        <w:t>, Illinois received a VOCA award of $</w:t>
      </w:r>
      <w:r w:rsidRPr="00E51F4F">
        <w:rPr>
          <w:rFonts w:ascii="Times New Roman" w:hAnsi="Times New Roman" w:cs="Times New Roman"/>
          <w:bCs/>
          <w:sz w:val="24"/>
          <w:szCs w:val="24"/>
        </w:rPr>
        <w:t xml:space="preserve"> </w:t>
      </w:r>
      <w:r w:rsidR="00316C16">
        <w:rPr>
          <w:rFonts w:ascii="Times New Roman" w:hAnsi="Times New Roman" w:cs="Times New Roman"/>
          <w:bCs/>
          <w:sz w:val="24"/>
          <w:szCs w:val="24"/>
        </w:rPr>
        <w:t>71,746,088</w:t>
      </w:r>
      <w:r w:rsidRPr="00E51F4F">
        <w:rPr>
          <w:rFonts w:ascii="Times New Roman" w:hAnsi="Times New Roman" w:cs="Times New Roman"/>
          <w:bCs/>
          <w:sz w:val="24"/>
          <w:szCs w:val="24"/>
        </w:rPr>
        <w:t xml:space="preserve"> </w:t>
      </w:r>
      <w:r w:rsidRPr="00E51F4F">
        <w:rPr>
          <w:rFonts w:ascii="Times New Roman" w:hAnsi="Times New Roman" w:cs="Times New Roman"/>
          <w:sz w:val="24"/>
          <w:szCs w:val="24"/>
        </w:rPr>
        <w:t xml:space="preserve">million. </w:t>
      </w:r>
    </w:p>
    <w:p w14:paraId="2E39C92A" w14:textId="77777777" w:rsidR="00420A52" w:rsidRPr="00E51F4F" w:rsidRDefault="00420A52" w:rsidP="00226DBC">
      <w:pPr>
        <w:pStyle w:val="Default"/>
        <w:rPr>
          <w:rFonts w:ascii="Times New Roman" w:hAnsi="Times New Roman" w:cs="Times New Roman"/>
        </w:rPr>
      </w:pPr>
    </w:p>
    <w:p w14:paraId="79E72BD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Pr="00E51F4F">
        <w:rPr>
          <w:rFonts w:ascii="Times New Roman" w:hAnsi="Times New Roman" w:cs="Times New Roman"/>
          <w:i/>
        </w:rPr>
        <w:t>VOCA funds may not be used to supplant or replace state and local funds that would otherwise be available for crime victim services and must be used to develop new projects or expand existing projects.</w:t>
      </w:r>
    </w:p>
    <w:p w14:paraId="3488EFC8" w14:textId="77777777" w:rsidR="00420A52" w:rsidRPr="00E51F4F" w:rsidRDefault="00420A52" w:rsidP="00226DBC">
      <w:pPr>
        <w:pStyle w:val="Default"/>
        <w:rPr>
          <w:rFonts w:ascii="Times New Roman" w:hAnsi="Times New Roman" w:cs="Times New Roman"/>
        </w:rPr>
      </w:pPr>
    </w:p>
    <w:p w14:paraId="04639311" w14:textId="77777777" w:rsidR="00420A52" w:rsidRPr="00E51F4F" w:rsidRDefault="00420A52" w:rsidP="00226DBC">
      <w:pPr>
        <w:pStyle w:val="Default"/>
        <w:rPr>
          <w:rFonts w:ascii="Times New Roman" w:hAnsi="Times New Roman" w:cs="Times New Roman"/>
        </w:rPr>
      </w:pPr>
      <w:r w:rsidRPr="00E51F4F">
        <w:rPr>
          <w:rFonts w:ascii="Times New Roman" w:hAnsi="Times New Roman" w:cs="Times New Roman"/>
        </w:rPr>
        <w:t xml:space="preserve">For more information on the VOCA Program please visit: http://ojp.gov/ovc/about/victimsfund.html.   </w:t>
      </w:r>
    </w:p>
    <w:p w14:paraId="7B0DAA9F" w14:textId="77777777" w:rsidR="00420A52" w:rsidRPr="00E51F4F" w:rsidRDefault="00420A52" w:rsidP="00226DBC">
      <w:pPr>
        <w:pStyle w:val="Default"/>
        <w:rPr>
          <w:rFonts w:ascii="Times New Roman" w:hAnsi="Times New Roman" w:cs="Times New Roman"/>
        </w:rPr>
      </w:pPr>
    </w:p>
    <w:p w14:paraId="552BF2E8" w14:textId="49A7252E" w:rsidR="00420A52" w:rsidRPr="00E51F4F" w:rsidRDefault="0039235A" w:rsidP="00226DBC">
      <w:pPr>
        <w:pStyle w:val="Default"/>
        <w:rPr>
          <w:rFonts w:ascii="Times New Roman" w:hAnsi="Times New Roman" w:cs="Times New Roman"/>
        </w:rPr>
      </w:pPr>
      <w:r w:rsidRPr="00E51F4F">
        <w:rPr>
          <w:rFonts w:ascii="Times New Roman" w:hAnsi="Times New Roman" w:cs="Times New Roman"/>
        </w:rPr>
        <w:t xml:space="preserve">In 2016, </w:t>
      </w:r>
      <w:r w:rsidR="00420A52" w:rsidRPr="00E51F4F">
        <w:rPr>
          <w:rFonts w:ascii="Times New Roman" w:hAnsi="Times New Roman" w:cs="Times New Roman"/>
        </w:rPr>
        <w:t xml:space="preserve">ICJIA completed a statewide assessment of victim services in Illinois. The report was presented to the Ad Hoc Victim Services Committee for consultation and coordination with other state agencies and victim stakeholder groups. The final report’s recommendations were approved by </w:t>
      </w:r>
      <w:r w:rsidR="00E212DA">
        <w:rPr>
          <w:rFonts w:ascii="Times New Roman" w:hAnsi="Times New Roman" w:cs="Times New Roman"/>
        </w:rPr>
        <w:t xml:space="preserve">the </w:t>
      </w:r>
      <w:r w:rsidR="00420A52" w:rsidRPr="00E51F4F">
        <w:rPr>
          <w:rFonts w:ascii="Times New Roman" w:hAnsi="Times New Roman" w:cs="Times New Roman"/>
        </w:rPr>
        <w:t>ICJIA Board in January 2017. These recommendations outline a comprehensive plan to address victims’ needs in Illinois and are reflected in this funding opportunity where appropriate. Please see the following link to access the report and recommendations. http://www.icjia.state.il.us/articles/ad-hoc-victim-services-committee-research-report</w:t>
      </w:r>
    </w:p>
    <w:p w14:paraId="6F63D7BF" w14:textId="77777777" w:rsidR="00420A52" w:rsidRPr="00E51F4F" w:rsidRDefault="00420A52" w:rsidP="00226DBC">
      <w:pPr>
        <w:pStyle w:val="Default"/>
        <w:rPr>
          <w:rFonts w:ascii="Times New Roman" w:hAnsi="Times New Roman" w:cs="Times New Roman"/>
        </w:rPr>
      </w:pPr>
    </w:p>
    <w:p w14:paraId="3DE25CEB" w14:textId="77777777" w:rsidR="00A27234" w:rsidRPr="00E51F4F" w:rsidRDefault="00A27234"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Authorizing Statutes </w:t>
      </w:r>
    </w:p>
    <w:p w14:paraId="30136FF4" w14:textId="77777777" w:rsidR="00A27234" w:rsidRPr="00E51F4F" w:rsidRDefault="00A27234" w:rsidP="00226DBC">
      <w:pPr>
        <w:autoSpaceDE w:val="0"/>
        <w:autoSpaceDN w:val="0"/>
        <w:adjustRightInd w:val="0"/>
        <w:spacing w:after="0" w:line="240" w:lineRule="auto"/>
        <w:rPr>
          <w:rFonts w:ascii="Times New Roman" w:eastAsia="Times New Roman" w:hAnsi="Times New Roman" w:cs="Times New Roman"/>
          <w:color w:val="9BBB59" w:themeColor="accent3"/>
          <w:sz w:val="24"/>
          <w:szCs w:val="24"/>
          <w:u w:val="single"/>
        </w:rPr>
      </w:pPr>
    </w:p>
    <w:p w14:paraId="623236A3" w14:textId="52BDD00E"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Victims of Crime Act of 1984 established the Crime Victims Fund (34 U.S.C. 20101(c)) for the purpose of creating a special mandatory spending account dedicated to helping victims of all types of crimes. </w:t>
      </w:r>
      <w:r w:rsidR="00E212DA">
        <w:rPr>
          <w:rFonts w:ascii="Times New Roman" w:hAnsi="Times New Roman" w:cs="Times New Roman"/>
          <w:sz w:val="24"/>
          <w:szCs w:val="24"/>
        </w:rPr>
        <w:t>Supported</w:t>
      </w:r>
      <w:r w:rsidRPr="00E51F4F">
        <w:rPr>
          <w:rFonts w:ascii="Times New Roman" w:hAnsi="Times New Roman" w:cs="Times New Roman"/>
          <w:sz w:val="24"/>
          <w:szCs w:val="24"/>
        </w:rPr>
        <w:t xml:space="preserve"> by the Victims of Crime Act are:</w:t>
      </w:r>
    </w:p>
    <w:p w14:paraId="3B66E7D4" w14:textId="77777777" w:rsidR="00E51F4F" w:rsidRPr="00E51F4F" w:rsidRDefault="00E51F4F" w:rsidP="00226DBC">
      <w:pPr>
        <w:spacing w:after="0" w:line="240" w:lineRule="auto"/>
        <w:rPr>
          <w:rFonts w:ascii="Times New Roman" w:hAnsi="Times New Roman" w:cs="Times New Roman"/>
          <w:sz w:val="24"/>
          <w:szCs w:val="24"/>
        </w:rPr>
      </w:pPr>
    </w:p>
    <w:p w14:paraId="75D876F8" w14:textId="3BDE382D"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Children’s Justice Act grants</w:t>
      </w:r>
      <w:r w:rsidR="00E212DA">
        <w:rPr>
          <w:rFonts w:ascii="Times New Roman" w:hAnsi="Times New Roman" w:cs="Times New Roman"/>
          <w:sz w:val="24"/>
          <w:szCs w:val="24"/>
        </w:rPr>
        <w:t>.</w:t>
      </w:r>
    </w:p>
    <w:p w14:paraId="0C5908D3" w14:textId="12C21CF9"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U.S. Attorney’s victim/witness coordinators</w:t>
      </w:r>
      <w:r w:rsidR="00E212DA">
        <w:rPr>
          <w:rFonts w:ascii="Times New Roman" w:hAnsi="Times New Roman" w:cs="Times New Roman"/>
          <w:sz w:val="24"/>
          <w:szCs w:val="24"/>
        </w:rPr>
        <w:t>.</w:t>
      </w:r>
    </w:p>
    <w:p w14:paraId="4EB43C86" w14:textId="534ED805"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F.B.I victim assistance specialists</w:t>
      </w:r>
      <w:r w:rsidR="00E212DA">
        <w:rPr>
          <w:rFonts w:ascii="Times New Roman" w:hAnsi="Times New Roman" w:cs="Times New Roman"/>
          <w:sz w:val="24"/>
          <w:szCs w:val="24"/>
        </w:rPr>
        <w:t>.</w:t>
      </w:r>
    </w:p>
    <w:p w14:paraId="7382D185" w14:textId="569CAABC"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Federal victim notification system</w:t>
      </w:r>
      <w:r w:rsidR="00E212DA">
        <w:rPr>
          <w:rFonts w:ascii="Times New Roman" w:hAnsi="Times New Roman" w:cs="Times New Roman"/>
          <w:sz w:val="24"/>
          <w:szCs w:val="24"/>
        </w:rPr>
        <w:t>.</w:t>
      </w:r>
    </w:p>
    <w:p w14:paraId="7CACCA48" w14:textId="74AAC6E1"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OVC discretionary grants</w:t>
      </w:r>
      <w:r w:rsidR="00E212DA">
        <w:rPr>
          <w:rFonts w:ascii="Times New Roman" w:hAnsi="Times New Roman" w:cs="Times New Roman"/>
          <w:sz w:val="24"/>
          <w:szCs w:val="24"/>
        </w:rPr>
        <w:t>.</w:t>
      </w:r>
    </w:p>
    <w:p w14:paraId="0BD92CD0" w14:textId="44C92C06"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State compensation formula grants</w:t>
      </w:r>
      <w:r w:rsidR="00E212DA">
        <w:rPr>
          <w:rFonts w:ascii="Times New Roman" w:hAnsi="Times New Roman" w:cs="Times New Roman"/>
          <w:sz w:val="24"/>
          <w:szCs w:val="24"/>
        </w:rPr>
        <w:t>.</w:t>
      </w:r>
    </w:p>
    <w:p w14:paraId="2598D665" w14:textId="60194717" w:rsidR="00E51F4F" w:rsidRP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State victim assistance formula grants</w:t>
      </w:r>
      <w:r w:rsidR="00E212DA">
        <w:rPr>
          <w:rFonts w:ascii="Times New Roman" w:hAnsi="Times New Roman" w:cs="Times New Roman"/>
          <w:sz w:val="24"/>
          <w:szCs w:val="24"/>
        </w:rPr>
        <w:t>.</w:t>
      </w:r>
    </w:p>
    <w:p w14:paraId="5E3A048A" w14:textId="3CDC0785" w:rsidR="00E51F4F"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w:t>
      </w:r>
      <w:r w:rsidRPr="00E51F4F">
        <w:rPr>
          <w:rFonts w:ascii="Times New Roman" w:hAnsi="Times New Roman" w:cs="Times New Roman"/>
          <w:sz w:val="24"/>
          <w:szCs w:val="24"/>
        </w:rPr>
        <w:tab/>
        <w:t>Antiterrorism Emergency Reserve</w:t>
      </w:r>
      <w:r w:rsidR="00E212DA">
        <w:rPr>
          <w:rFonts w:ascii="Times New Roman" w:hAnsi="Times New Roman" w:cs="Times New Roman"/>
          <w:sz w:val="24"/>
          <w:szCs w:val="24"/>
        </w:rPr>
        <w:t>.</w:t>
      </w:r>
    </w:p>
    <w:p w14:paraId="3CB1D3B7" w14:textId="77777777" w:rsidR="00E51F4F" w:rsidRDefault="00E51F4F" w:rsidP="00226DBC">
      <w:pPr>
        <w:spacing w:after="0" w:line="240" w:lineRule="auto"/>
        <w:rPr>
          <w:rFonts w:ascii="Times New Roman" w:hAnsi="Times New Roman" w:cs="Times New Roman"/>
          <w:sz w:val="24"/>
          <w:szCs w:val="24"/>
        </w:rPr>
      </w:pPr>
    </w:p>
    <w:p w14:paraId="49259D8D" w14:textId="045B068D" w:rsidR="003D5E81" w:rsidRDefault="00420A52"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r w:rsidR="003D5E81" w:rsidRPr="00E51F4F">
        <w:rPr>
          <w:rFonts w:ascii="Times New Roman" w:hAnsi="Times New Roman" w:cs="Times New Roman"/>
          <w:sz w:val="24"/>
          <w:szCs w:val="24"/>
        </w:rPr>
        <w:t>.”</w:t>
      </w:r>
    </w:p>
    <w:p w14:paraId="331714AF" w14:textId="77777777" w:rsidR="00E51F4F" w:rsidRPr="00E51F4F" w:rsidRDefault="00E51F4F" w:rsidP="00226DBC">
      <w:pPr>
        <w:spacing w:after="0" w:line="240" w:lineRule="auto"/>
        <w:rPr>
          <w:rFonts w:ascii="Times New Roman" w:hAnsi="Times New Roman" w:cs="Times New Roman"/>
          <w:sz w:val="24"/>
          <w:szCs w:val="24"/>
        </w:rPr>
      </w:pPr>
    </w:p>
    <w:p w14:paraId="7267CA66" w14:textId="17813FAA" w:rsidR="00420A52" w:rsidRDefault="00E51F4F"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In addition, distribution of federal funds through the Victims of Crime Act of 1984 by the Illinois Criminal Justice Information Authority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priorities for each federal fiscal year.”</w:t>
      </w:r>
    </w:p>
    <w:p w14:paraId="5474182D" w14:textId="77777777" w:rsidR="00E51F4F" w:rsidRPr="00E51F4F" w:rsidRDefault="00E51F4F" w:rsidP="00226DBC">
      <w:pPr>
        <w:spacing w:after="0" w:line="240" w:lineRule="auto"/>
        <w:rPr>
          <w:rFonts w:ascii="Times New Roman" w:hAnsi="Times New Roman" w:cs="Times New Roman"/>
          <w:sz w:val="24"/>
          <w:szCs w:val="24"/>
        </w:rPr>
      </w:pPr>
    </w:p>
    <w:p w14:paraId="32906646" w14:textId="77777777" w:rsidR="00A27234" w:rsidRPr="00E51F4F" w:rsidRDefault="00A2723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The agency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 The United States Civil Rights Act of 1964 ( as amended) (42 USC 2000a-and 2000H-6), Section 504 of the Rehabilitation Act of 1973 (29 USC 794), The Americans with Disabilities Act of 1990 (42 USC 12101 et seq.), and The Age Discrimination Act (42 USC 6101 et seq.).</w:t>
      </w:r>
    </w:p>
    <w:p w14:paraId="0519D3AA" w14:textId="3F99C5D0" w:rsidR="0073630F" w:rsidRPr="00E51F4F" w:rsidRDefault="0073630F" w:rsidP="00226DBC">
      <w:pPr>
        <w:spacing w:after="0" w:line="240" w:lineRule="auto"/>
        <w:rPr>
          <w:rFonts w:ascii="Times New Roman" w:eastAsia="Calibri" w:hAnsi="Times New Roman" w:cs="Times New Roman"/>
          <w:b/>
          <w:sz w:val="24"/>
          <w:szCs w:val="24"/>
          <w:u w:val="single"/>
        </w:rPr>
      </w:pPr>
    </w:p>
    <w:p w14:paraId="4AD9D43C" w14:textId="77777777" w:rsidR="007B099A" w:rsidRPr="00E51F4F" w:rsidRDefault="007B099A"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Program-Specific Information </w:t>
      </w:r>
    </w:p>
    <w:p w14:paraId="21AFD379" w14:textId="77777777" w:rsidR="007B099A" w:rsidRPr="00E51F4F" w:rsidRDefault="007B099A" w:rsidP="00226DBC">
      <w:pPr>
        <w:pStyle w:val="Default"/>
        <w:rPr>
          <w:rFonts w:ascii="Times New Roman" w:hAnsi="Times New Roman" w:cs="Times New Roman"/>
          <w:b/>
        </w:rPr>
      </w:pPr>
    </w:p>
    <w:p w14:paraId="39CE2B17" w14:textId="56E397E7" w:rsidR="004F1481" w:rsidRDefault="004F1481" w:rsidP="00344373">
      <w:pPr>
        <w:ind w:left="360"/>
      </w:pPr>
      <w:r w:rsidRPr="004F1481">
        <w:rPr>
          <w:rFonts w:ascii="Times New Roman" w:eastAsia="Times New Roman" w:hAnsi="Times New Roman" w:cs="Times New Roman"/>
          <w:sz w:val="24"/>
          <w:szCs w:val="24"/>
        </w:rPr>
        <w:t>Victim Needs Background</w:t>
      </w:r>
    </w:p>
    <w:p w14:paraId="064BCCD8" w14:textId="74476B8E"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As part of the recommendations established by the Victim Services Ad Hoc Committee, the strengthening and expansion of core services for victims of crime was a priority. To fulfill this priority</w:t>
      </w:r>
      <w:r w:rsidR="00E212DA">
        <w:rPr>
          <w:rFonts w:ascii="Times New Roman" w:eastAsia="Times New Roman" w:hAnsi="Times New Roman" w:cs="Times New Roman"/>
          <w:sz w:val="24"/>
          <w:szCs w:val="24"/>
        </w:rPr>
        <w:t>,</w:t>
      </w:r>
      <w:r w:rsidRPr="004F1481">
        <w:rPr>
          <w:rFonts w:ascii="Times New Roman" w:eastAsia="Times New Roman" w:hAnsi="Times New Roman" w:cs="Times New Roman"/>
          <w:sz w:val="24"/>
          <w:szCs w:val="24"/>
        </w:rPr>
        <w:t xml:space="preserve"> ICJIA made available $</w:t>
      </w:r>
      <w:r>
        <w:rPr>
          <w:rFonts w:ascii="Times New Roman" w:eastAsia="Times New Roman" w:hAnsi="Times New Roman" w:cs="Times New Roman"/>
          <w:sz w:val="24"/>
          <w:szCs w:val="24"/>
        </w:rPr>
        <w:t>18</w:t>
      </w:r>
      <w:r w:rsidRPr="004F1481">
        <w:rPr>
          <w:rFonts w:ascii="Times New Roman" w:eastAsia="Times New Roman" w:hAnsi="Times New Roman" w:cs="Times New Roman"/>
          <w:sz w:val="24"/>
          <w:szCs w:val="24"/>
        </w:rPr>
        <w:t xml:space="preserve">.3 million in VOCA grant funding for core services and related support costs for victims of sexual assault.  These funds will be made available to the Illinois Coalition Against Sexual Assault. </w:t>
      </w:r>
    </w:p>
    <w:p w14:paraId="45B13489" w14:textId="72F62357" w:rsidR="004F1481" w:rsidRPr="004F1481" w:rsidRDefault="004F1481" w:rsidP="00344373">
      <w:pPr>
        <w:pStyle w:val="CommentText"/>
        <w:spacing w:line="276" w:lineRule="auto"/>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ICASA is the established coalition to provide services to victims of sexual assault. Illinois law defines criminal sexual assault as an act of sexual penetration wherein a person uses force, or threat of force; knows the victim lacks capacity to give consent; is a family member of the victim and the victim is under 18 years old; or is at least 17 years old, holds a position of authority or trust over the victim, and the victim is between 13 and 18 years old (720 ILCS 5/11-1.20). ICASA may also serve adult victims of child sexual abuse. Criminal sexual abuse is considered when a person commits an act of sexual conduct by the use of force or threat of force; commits an act of sexual conduct and knows that the victim is unable to understand the nature of the act or is unable to give knowing consent; or when the offender is under 17 years of age and commits an act of sexual penetration or sexual conduct with a victim who is at least 9 years of age but under 17 years of age (720 ILCS 5/11-1.50).</w:t>
      </w:r>
    </w:p>
    <w:p w14:paraId="41C8C800" w14:textId="0725A12C"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According to Illinois Uniform Crime Reporting (I-UCR), sexual violence includes rape, defined as both completed and attempted sexual penetration without consent.</w:t>
      </w:r>
      <w:r w:rsidRPr="004F1481">
        <w:rPr>
          <w:rFonts w:ascii="Times New Roman" w:eastAsia="Times New Roman" w:hAnsi="Times New Roman" w:cs="Times New Roman"/>
          <w:sz w:val="24"/>
          <w:szCs w:val="24"/>
        </w:rPr>
        <w:footnoteReference w:id="1"/>
      </w:r>
      <w:r w:rsidRPr="004F1481">
        <w:rPr>
          <w:rFonts w:ascii="Times New Roman" w:eastAsia="Times New Roman" w:hAnsi="Times New Roman" w:cs="Times New Roman"/>
          <w:sz w:val="24"/>
          <w:szCs w:val="24"/>
        </w:rPr>
        <w:t xml:space="preserve">  In 2016, 4,765 reports of sexual assault were made to law enforcement in Illinois.</w:t>
      </w:r>
      <w:r w:rsidRPr="00274A9B">
        <w:rPr>
          <w:rFonts w:ascii="Times New Roman" w:eastAsia="Times New Roman" w:hAnsi="Times New Roman" w:cs="Times New Roman"/>
          <w:sz w:val="24"/>
          <w:szCs w:val="24"/>
          <w:vertAlign w:val="superscript"/>
        </w:rPr>
        <w:footnoteReference w:id="2"/>
      </w:r>
      <w:r w:rsidRPr="004F1481">
        <w:rPr>
          <w:rFonts w:ascii="Times New Roman" w:eastAsia="Times New Roman" w:hAnsi="Times New Roman" w:cs="Times New Roman"/>
          <w:sz w:val="24"/>
          <w:szCs w:val="24"/>
        </w:rPr>
        <w:t xml:space="preserve">  National estimates indicate only 23 percent of sexual assaults were reported to police during that same time period.</w:t>
      </w:r>
      <w:r w:rsidRPr="00274A9B">
        <w:rPr>
          <w:rFonts w:ascii="Times New Roman" w:eastAsia="Times New Roman" w:hAnsi="Times New Roman" w:cs="Times New Roman"/>
          <w:sz w:val="24"/>
          <w:szCs w:val="24"/>
          <w:vertAlign w:val="superscript"/>
        </w:rPr>
        <w:footnoteReference w:id="3"/>
      </w:r>
      <w:r w:rsidRPr="004F1481">
        <w:rPr>
          <w:rFonts w:ascii="Times New Roman" w:eastAsia="Times New Roman" w:hAnsi="Times New Roman" w:cs="Times New Roman"/>
          <w:sz w:val="24"/>
          <w:szCs w:val="24"/>
        </w:rPr>
        <w:t xml:space="preserve">  Using the national rate of unreported sexual assaults to extrapolate numbers for Illinois, the total number in 2016 would be just more than 20,700. Data </w:t>
      </w:r>
      <w:r w:rsidR="00854F43">
        <w:rPr>
          <w:rFonts w:ascii="Times New Roman" w:eastAsia="Times New Roman" w:hAnsi="Times New Roman" w:cs="Times New Roman"/>
          <w:sz w:val="24"/>
          <w:szCs w:val="24"/>
        </w:rPr>
        <w:t>on</w:t>
      </w:r>
      <w:r w:rsidR="00854F43" w:rsidRPr="004F1481">
        <w:rPr>
          <w:rFonts w:ascii="Times New Roman" w:eastAsia="Times New Roman" w:hAnsi="Times New Roman" w:cs="Times New Roman"/>
          <w:sz w:val="24"/>
          <w:szCs w:val="24"/>
        </w:rPr>
        <w:t xml:space="preserve"> </w:t>
      </w:r>
      <w:r w:rsidRPr="004F1481">
        <w:rPr>
          <w:rFonts w:ascii="Times New Roman" w:eastAsia="Times New Roman" w:hAnsi="Times New Roman" w:cs="Times New Roman"/>
          <w:sz w:val="24"/>
          <w:szCs w:val="24"/>
        </w:rPr>
        <w:t>victims who received community-based services in 2016 are also available using ICJIA’s InfoNet System.</w:t>
      </w:r>
      <w:r w:rsidRPr="00274A9B">
        <w:rPr>
          <w:rFonts w:ascii="Times New Roman" w:eastAsia="Times New Roman" w:hAnsi="Times New Roman" w:cs="Times New Roman"/>
          <w:sz w:val="24"/>
          <w:szCs w:val="24"/>
          <w:vertAlign w:val="superscript"/>
        </w:rPr>
        <w:footnoteReference w:id="4"/>
      </w:r>
      <w:r w:rsidRPr="004F1481">
        <w:rPr>
          <w:rFonts w:ascii="Times New Roman" w:eastAsia="Times New Roman" w:hAnsi="Times New Roman" w:cs="Times New Roman"/>
          <w:sz w:val="24"/>
          <w:szCs w:val="24"/>
        </w:rPr>
        <w:t xml:space="preserve"> In 2016, state</w:t>
      </w:r>
      <w:r w:rsidR="00854F43">
        <w:rPr>
          <w:rFonts w:ascii="Times New Roman" w:eastAsia="Times New Roman" w:hAnsi="Times New Roman" w:cs="Times New Roman"/>
          <w:sz w:val="24"/>
          <w:szCs w:val="24"/>
        </w:rPr>
        <w:t>-</w:t>
      </w:r>
      <w:r w:rsidRPr="004F1481">
        <w:rPr>
          <w:rFonts w:ascii="Times New Roman" w:eastAsia="Times New Roman" w:hAnsi="Times New Roman" w:cs="Times New Roman"/>
          <w:sz w:val="24"/>
          <w:szCs w:val="24"/>
        </w:rPr>
        <w:t>funded sexual assault centers in Illinois provided services to 9,158 victims, including 3,560 children, and responded to another 10,816 requests for anonymous crisis intervention services (e.g. hotline calls) due to sexual violence.</w:t>
      </w:r>
      <w:r w:rsidRPr="00274A9B">
        <w:rPr>
          <w:rFonts w:ascii="Times New Roman" w:eastAsia="Times New Roman" w:hAnsi="Times New Roman" w:cs="Times New Roman"/>
          <w:sz w:val="24"/>
          <w:szCs w:val="24"/>
          <w:vertAlign w:val="superscript"/>
        </w:rPr>
        <w:footnoteReference w:id="5"/>
      </w:r>
      <w:r w:rsidRPr="004F1481">
        <w:rPr>
          <w:rFonts w:ascii="Times New Roman" w:eastAsia="Times New Roman" w:hAnsi="Times New Roman" w:cs="Times New Roman"/>
          <w:sz w:val="24"/>
          <w:szCs w:val="24"/>
        </w:rPr>
        <w:t xml:space="preserve"> In 2017, these centers provided services to 9,866 victims, including 3,820 children, and responded to another 10,153 requests for anonymous crisis intervention services.</w:t>
      </w:r>
    </w:p>
    <w:p w14:paraId="70863058" w14:textId="25547208"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Victims of sexual violence may experience any number of negative physical and psychological health outcomes as a result of their victimization. Sexual assault victims are more likely to experience PTSD, depression,</w:t>
      </w:r>
      <w:r w:rsidRPr="00274A9B">
        <w:rPr>
          <w:rFonts w:ascii="Times New Roman" w:eastAsia="Times New Roman" w:hAnsi="Times New Roman" w:cs="Times New Roman"/>
          <w:sz w:val="24"/>
          <w:szCs w:val="24"/>
          <w:vertAlign w:val="superscript"/>
        </w:rPr>
        <w:footnoteReference w:id="6"/>
      </w:r>
      <w:r w:rsidRPr="004F1481">
        <w:rPr>
          <w:rFonts w:ascii="Times New Roman" w:eastAsia="Times New Roman" w:hAnsi="Times New Roman" w:cs="Times New Roman"/>
          <w:sz w:val="24"/>
          <w:szCs w:val="24"/>
        </w:rPr>
        <w:t xml:space="preserve"> and anxiety during their lifetime. Research also indicates that survivors of sexual assault may use alcohol to cope with their victimization.</w:t>
      </w:r>
      <w:r w:rsidRPr="00274A9B">
        <w:rPr>
          <w:rFonts w:ascii="Times New Roman" w:eastAsia="Times New Roman" w:hAnsi="Times New Roman" w:cs="Times New Roman"/>
          <w:sz w:val="24"/>
          <w:szCs w:val="24"/>
          <w:vertAlign w:val="superscript"/>
        </w:rPr>
        <w:footnoteReference w:id="7"/>
      </w:r>
      <w:r w:rsidRPr="004F1481">
        <w:rPr>
          <w:rFonts w:ascii="Times New Roman" w:eastAsia="Times New Roman" w:hAnsi="Times New Roman" w:cs="Times New Roman"/>
          <w:sz w:val="24"/>
          <w:szCs w:val="24"/>
        </w:rPr>
        <w:t xml:space="preserve"> Sexual violence also </w:t>
      </w:r>
      <w:r w:rsidR="00CE127E">
        <w:rPr>
          <w:rFonts w:ascii="Times New Roman" w:eastAsia="Times New Roman" w:hAnsi="Times New Roman" w:cs="Times New Roman"/>
          <w:sz w:val="24"/>
          <w:szCs w:val="24"/>
        </w:rPr>
        <w:t xml:space="preserve">can </w:t>
      </w:r>
      <w:r w:rsidRPr="004F1481">
        <w:rPr>
          <w:rFonts w:ascii="Times New Roman" w:eastAsia="Times New Roman" w:hAnsi="Times New Roman" w:cs="Times New Roman"/>
          <w:sz w:val="24"/>
          <w:szCs w:val="24"/>
        </w:rPr>
        <w:t xml:space="preserve">disrupt a victim’s ability to engage in day-to-day activities, including work and school, which may cause financial burden or emotional distress that impacts their long-term safety and stability. Core services provided by professionals and advocates trained in trauma-informed practices are integral to the recovery and well-being of sexual assault victims.  </w:t>
      </w:r>
    </w:p>
    <w:p w14:paraId="11268DDF" w14:textId="33A765D0" w:rsidR="004F1481" w:rsidRPr="004F1481" w:rsidRDefault="00CC29BF" w:rsidP="004F148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F1481" w:rsidRPr="004F1481">
        <w:rPr>
          <w:rFonts w:ascii="Times New Roman" w:eastAsia="Times New Roman" w:hAnsi="Times New Roman" w:cs="Times New Roman"/>
          <w:sz w:val="24"/>
          <w:szCs w:val="24"/>
        </w:rPr>
        <w:t>Core Services</w:t>
      </w:r>
    </w:p>
    <w:p w14:paraId="77301FDC" w14:textId="6D0CBE4D"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Core services for victims of sexual assault include information and referral, advocacy, and emotional support and safety. The National Sexual Violence Resource Center has identified information and referrals, advocacy, and services that seek to meet the emotional support and safety needs of sexual assault victims, including crisis intervention, counseling, therapy, and support services, as core components of sexual assault programming.</w:t>
      </w:r>
      <w:r w:rsidRPr="00274A9B">
        <w:rPr>
          <w:rFonts w:ascii="Times New Roman" w:eastAsia="Times New Roman" w:hAnsi="Times New Roman" w:cs="Times New Roman"/>
          <w:sz w:val="24"/>
          <w:szCs w:val="24"/>
          <w:vertAlign w:val="superscript"/>
        </w:rPr>
        <w:footnoteReference w:id="8"/>
      </w:r>
      <w:r w:rsidRPr="004F1481">
        <w:rPr>
          <w:rFonts w:ascii="Times New Roman" w:eastAsia="Times New Roman" w:hAnsi="Times New Roman" w:cs="Times New Roman"/>
          <w:sz w:val="24"/>
          <w:szCs w:val="24"/>
        </w:rPr>
        <w:t xml:space="preserve">  These core services correspond to needs identified by sexual assault victims and victim service providers during ICJIA’s </w:t>
      </w:r>
      <w:r w:rsidR="00CE127E">
        <w:rPr>
          <w:rFonts w:ascii="Times New Roman" w:eastAsia="Times New Roman" w:hAnsi="Times New Roman" w:cs="Times New Roman"/>
          <w:sz w:val="24"/>
          <w:szCs w:val="24"/>
        </w:rPr>
        <w:t xml:space="preserve">2016 </w:t>
      </w:r>
      <w:r w:rsidRPr="004F1481">
        <w:rPr>
          <w:rFonts w:ascii="Times New Roman" w:eastAsia="Times New Roman" w:hAnsi="Times New Roman" w:cs="Times New Roman"/>
          <w:sz w:val="24"/>
          <w:szCs w:val="24"/>
        </w:rPr>
        <w:t xml:space="preserve">statewide victim needs assessment conducted.  </w:t>
      </w:r>
    </w:p>
    <w:p w14:paraId="07D6081B" w14:textId="75242556"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Sexual assault victim service providers offering information and referral services assist victims by educating them on how the criminal justice system works and their rights as a victim.  In Illinois, crime victim rights include the right to privacy, the right to be notified of court proceedings, and the right to be present at court, among others.</w:t>
      </w:r>
      <w:r w:rsidRPr="00274A9B">
        <w:rPr>
          <w:rFonts w:ascii="Times New Roman" w:eastAsia="Times New Roman" w:hAnsi="Times New Roman" w:cs="Times New Roman"/>
          <w:sz w:val="24"/>
          <w:szCs w:val="24"/>
          <w:vertAlign w:val="superscript"/>
        </w:rPr>
        <w:footnoteReference w:id="9"/>
      </w:r>
      <w:r w:rsidRPr="00274A9B">
        <w:rPr>
          <w:rFonts w:ascii="Times New Roman" w:eastAsia="Times New Roman" w:hAnsi="Times New Roman" w:cs="Times New Roman"/>
          <w:sz w:val="24"/>
          <w:szCs w:val="24"/>
          <w:vertAlign w:val="superscript"/>
        </w:rPr>
        <w:t xml:space="preserve"> </w:t>
      </w:r>
      <w:r w:rsidRPr="004F1481">
        <w:rPr>
          <w:rFonts w:ascii="Times New Roman" w:eastAsia="Times New Roman" w:hAnsi="Times New Roman" w:cs="Times New Roman"/>
          <w:sz w:val="24"/>
          <w:szCs w:val="24"/>
        </w:rPr>
        <w:t xml:space="preserve"> Providers also play an important role in linking victims to agencies that may be better equipped to meet their specialized needs. These referrals seek to connect a victim to other service providers and professionals (e.g., therapist, attorney).  </w:t>
      </w:r>
    </w:p>
    <w:p w14:paraId="0FF707A2" w14:textId="5C5128D8" w:rsidR="004F1481" w:rsidRPr="004F1481" w:rsidRDefault="004F1481" w:rsidP="004F1481">
      <w:pPr>
        <w:rPr>
          <w:rFonts w:ascii="Times New Roman" w:eastAsia="Times New Roman" w:hAnsi="Times New Roman" w:cs="Times New Roman"/>
          <w:sz w:val="24"/>
          <w:szCs w:val="24"/>
        </w:rPr>
      </w:pPr>
      <w:r w:rsidRPr="004F1481">
        <w:rPr>
          <w:rFonts w:ascii="Times New Roman" w:eastAsia="Times New Roman" w:hAnsi="Times New Roman" w:cs="Times New Roman"/>
          <w:sz w:val="24"/>
          <w:szCs w:val="24"/>
        </w:rPr>
        <w:t xml:space="preserve">Advocacy services refer to personal, medical, and legal advocacy. Personal advocacy includes aiding the victim in obtaining support, resources, or services. </w:t>
      </w:r>
      <w:r w:rsidR="00CE127E">
        <w:rPr>
          <w:rFonts w:ascii="Times New Roman" w:eastAsia="Times New Roman" w:hAnsi="Times New Roman" w:cs="Times New Roman"/>
          <w:sz w:val="24"/>
          <w:szCs w:val="24"/>
        </w:rPr>
        <w:t>T</w:t>
      </w:r>
      <w:r w:rsidRPr="004F1481">
        <w:rPr>
          <w:rFonts w:ascii="Times New Roman" w:eastAsia="Times New Roman" w:hAnsi="Times New Roman" w:cs="Times New Roman"/>
          <w:sz w:val="24"/>
          <w:szCs w:val="24"/>
        </w:rPr>
        <w:t>his form of advocacy may involve an advocate assisting the victim in applying for public benefits, helping them to relocate or move due to safety concerns stemming from their victimization, and aiding in communication between the victim and employers, creditors, landlords, etc. Nearly a quarter of sexual assault victims (23 percent) recently surveyed in Illinois identified information and advocacy on public resources</w:t>
      </w:r>
      <w:r w:rsidR="00CE127E">
        <w:rPr>
          <w:rFonts w:ascii="Times New Roman" w:eastAsia="Times New Roman" w:hAnsi="Times New Roman" w:cs="Times New Roman"/>
          <w:sz w:val="24"/>
          <w:szCs w:val="24"/>
        </w:rPr>
        <w:t xml:space="preserve">, such as </w:t>
      </w:r>
      <w:r w:rsidRPr="004F1481">
        <w:rPr>
          <w:rFonts w:ascii="Times New Roman" w:eastAsia="Times New Roman" w:hAnsi="Times New Roman" w:cs="Times New Roman"/>
          <w:sz w:val="24"/>
          <w:szCs w:val="24"/>
        </w:rPr>
        <w:t>Medicare</w:t>
      </w:r>
      <w:r w:rsidR="00CE127E">
        <w:rPr>
          <w:rFonts w:ascii="Times New Roman" w:eastAsia="Times New Roman" w:hAnsi="Times New Roman" w:cs="Times New Roman"/>
          <w:sz w:val="24"/>
          <w:szCs w:val="24"/>
        </w:rPr>
        <w:t xml:space="preserve"> and</w:t>
      </w:r>
      <w:r w:rsidRPr="004F1481">
        <w:rPr>
          <w:rFonts w:ascii="Times New Roman" w:eastAsia="Times New Roman" w:hAnsi="Times New Roman" w:cs="Times New Roman"/>
          <w:sz w:val="24"/>
          <w:szCs w:val="24"/>
        </w:rPr>
        <w:t xml:space="preserve"> public aid as a need following victimization.</w:t>
      </w:r>
      <w:r w:rsidRPr="00274A9B">
        <w:rPr>
          <w:rFonts w:ascii="Times New Roman" w:eastAsia="Times New Roman" w:hAnsi="Times New Roman" w:cs="Times New Roman"/>
          <w:sz w:val="24"/>
          <w:szCs w:val="24"/>
          <w:vertAlign w:val="superscript"/>
        </w:rPr>
        <w:footnoteReference w:id="10"/>
      </w:r>
      <w:r w:rsidRPr="004F1481">
        <w:rPr>
          <w:rFonts w:ascii="Times New Roman" w:eastAsia="Times New Roman" w:hAnsi="Times New Roman" w:cs="Times New Roman"/>
          <w:sz w:val="24"/>
          <w:szCs w:val="24"/>
        </w:rPr>
        <w:t xml:space="preserve">  Personal advocacy also includes support services that enable a victim to obtain direct services, such as child or dependent care, transportation assistance, and interpreter services.  Many sexual assault victims also reported child care (22 percent), transportation (20 percent), and language translation services (12 percent) as a service need.</w:t>
      </w:r>
      <w:r w:rsidRPr="00274A9B">
        <w:rPr>
          <w:rFonts w:ascii="Times New Roman" w:eastAsia="Times New Roman" w:hAnsi="Times New Roman" w:cs="Times New Roman"/>
          <w:sz w:val="24"/>
          <w:szCs w:val="24"/>
          <w:vertAlign w:val="superscript"/>
        </w:rPr>
        <w:footnoteReference w:id="11"/>
      </w:r>
      <w:r w:rsidRPr="004F1481">
        <w:rPr>
          <w:rFonts w:ascii="Times New Roman" w:eastAsia="Times New Roman" w:hAnsi="Times New Roman" w:cs="Times New Roman"/>
          <w:sz w:val="24"/>
          <w:szCs w:val="24"/>
        </w:rPr>
        <w:t xml:space="preserve"> Medical advocacy services refer to an advocate accompanying a victim to the emergency room for care or during a forensic medical exam or interview. A legal advocate engages in advocacy services when she assists the victim with legal matters including obtaining an emergency order of protection, notifying the victim of and/or accompanying her to criminal justice system proceedings, and aids with other criminal justice related activities resulting from the victimization. Sexual assault providers in Illinois identified criminal justice system information and advocacy as a top victim need during the intermediate (i.e., 3-6 months) and long-term (i.e., 6-12 months) recovery phases.</w:t>
      </w:r>
      <w:r w:rsidRPr="00274A9B">
        <w:rPr>
          <w:rFonts w:ascii="Times New Roman" w:eastAsia="Times New Roman" w:hAnsi="Times New Roman" w:cs="Times New Roman"/>
          <w:sz w:val="24"/>
          <w:szCs w:val="24"/>
          <w:vertAlign w:val="superscript"/>
        </w:rPr>
        <w:footnoteReference w:id="12"/>
      </w:r>
      <w:r w:rsidRPr="004F1481">
        <w:rPr>
          <w:rFonts w:ascii="Times New Roman" w:eastAsia="Times New Roman" w:hAnsi="Times New Roman" w:cs="Times New Roman"/>
          <w:sz w:val="24"/>
          <w:szCs w:val="24"/>
        </w:rPr>
        <w:t xml:space="preserve">  </w:t>
      </w:r>
    </w:p>
    <w:p w14:paraId="7C31BDC0" w14:textId="230558C1" w:rsidR="000028BC" w:rsidRPr="00E51F4F" w:rsidRDefault="004F1481" w:rsidP="00344373">
      <w:pPr>
        <w:rPr>
          <w:rFonts w:ascii="Times New Roman" w:hAnsi="Times New Roman" w:cs="Times New Roman"/>
          <w:sz w:val="24"/>
          <w:szCs w:val="24"/>
        </w:rPr>
      </w:pPr>
      <w:r w:rsidRPr="004F1481">
        <w:rPr>
          <w:rFonts w:ascii="Times New Roman" w:eastAsia="Times New Roman" w:hAnsi="Times New Roman" w:cs="Times New Roman"/>
          <w:sz w:val="24"/>
          <w:szCs w:val="24"/>
        </w:rPr>
        <w:t>Emotional support and safety services include crisis intervention, counseling, support group services, therapy, and related services that seek to benefit the victim’s emotional well-being and safety. Crisis intervention services may be in-person or via phone (e.g., hotline calls).  Sexual assault providers identify crisis intervention services as the greatest need during crisis (i.e., 0-3 months post-victimization).</w:t>
      </w:r>
      <w:r w:rsidRPr="00274A9B">
        <w:rPr>
          <w:rFonts w:ascii="Times New Roman" w:eastAsia="Times New Roman" w:hAnsi="Times New Roman" w:cs="Times New Roman"/>
          <w:sz w:val="24"/>
          <w:szCs w:val="24"/>
          <w:vertAlign w:val="superscript"/>
        </w:rPr>
        <w:footnoteReference w:id="13"/>
      </w:r>
      <w:r w:rsidRPr="004F1481">
        <w:rPr>
          <w:rFonts w:ascii="Times New Roman" w:eastAsia="Times New Roman" w:hAnsi="Times New Roman" w:cs="Times New Roman"/>
          <w:sz w:val="24"/>
          <w:szCs w:val="24"/>
        </w:rPr>
        <w:t xml:space="preserve">  Trained advocates and licensed professionals also provide emotional support and safety to victims in the form of counseling, support group services, and/or therapy. Counseling services was seen as </w:t>
      </w:r>
      <w:r w:rsidR="00CE127E">
        <w:rPr>
          <w:rFonts w:ascii="Times New Roman" w:eastAsia="Times New Roman" w:hAnsi="Times New Roman" w:cs="Times New Roman"/>
          <w:sz w:val="24"/>
          <w:szCs w:val="24"/>
        </w:rPr>
        <w:t>one of the</w:t>
      </w:r>
      <w:r w:rsidRPr="004F1481">
        <w:rPr>
          <w:rFonts w:ascii="Times New Roman" w:eastAsia="Times New Roman" w:hAnsi="Times New Roman" w:cs="Times New Roman"/>
          <w:sz w:val="24"/>
          <w:szCs w:val="24"/>
        </w:rPr>
        <w:t xml:space="preserve"> top three victim needs among sexual assault service providers at all points in the recovery process (i.e., crisis, intermediate, and long-term phases).</w:t>
      </w:r>
      <w:r w:rsidRPr="00274A9B">
        <w:rPr>
          <w:rFonts w:ascii="Times New Roman" w:eastAsia="Times New Roman" w:hAnsi="Times New Roman" w:cs="Times New Roman"/>
          <w:sz w:val="24"/>
          <w:szCs w:val="24"/>
          <w:vertAlign w:val="superscript"/>
        </w:rPr>
        <w:footnoteReference w:id="14"/>
      </w:r>
      <w:r w:rsidRPr="004F1481">
        <w:rPr>
          <w:rFonts w:ascii="Times New Roman" w:eastAsia="Times New Roman" w:hAnsi="Times New Roman" w:cs="Times New Roman"/>
          <w:sz w:val="24"/>
          <w:szCs w:val="24"/>
        </w:rPr>
        <w:t xml:space="preserve">  Furthermore, half of sexual assault victims cited counseling (i.e., individual, family, and support group) as a service need and </w:t>
      </w:r>
      <w:r w:rsidR="00CE127E">
        <w:rPr>
          <w:rFonts w:ascii="Times New Roman" w:eastAsia="Times New Roman" w:hAnsi="Times New Roman" w:cs="Times New Roman"/>
          <w:sz w:val="24"/>
          <w:szCs w:val="24"/>
        </w:rPr>
        <w:t>28 percent</w:t>
      </w:r>
      <w:r w:rsidRPr="004F1481">
        <w:rPr>
          <w:rFonts w:ascii="Times New Roman" w:eastAsia="Times New Roman" w:hAnsi="Times New Roman" w:cs="Times New Roman"/>
          <w:sz w:val="24"/>
          <w:szCs w:val="24"/>
        </w:rPr>
        <w:t xml:space="preserve"> of victims reported needing mental health services.</w:t>
      </w:r>
      <w:r w:rsidRPr="00274A9B">
        <w:rPr>
          <w:rFonts w:ascii="Times New Roman" w:eastAsia="Times New Roman" w:hAnsi="Times New Roman" w:cs="Times New Roman"/>
          <w:sz w:val="24"/>
          <w:szCs w:val="24"/>
          <w:vertAlign w:val="superscript"/>
        </w:rPr>
        <w:footnoteReference w:id="15"/>
      </w:r>
      <w:r w:rsidRPr="004F1481">
        <w:rPr>
          <w:rFonts w:ascii="Times New Roman" w:eastAsia="Times New Roman" w:hAnsi="Times New Roman" w:cs="Times New Roman"/>
          <w:sz w:val="24"/>
          <w:szCs w:val="24"/>
        </w:rPr>
        <w:t xml:space="preserve">  </w:t>
      </w:r>
    </w:p>
    <w:p w14:paraId="171B2B2B" w14:textId="77777777" w:rsidR="00316C16" w:rsidRPr="00316C16" w:rsidRDefault="00316C16" w:rsidP="00316C16">
      <w:pPr>
        <w:ind w:left="360"/>
        <w:rPr>
          <w:rFonts w:ascii="Times New Roman" w:eastAsia="Times New Roman" w:hAnsi="Times New Roman" w:cs="Times New Roman"/>
          <w:sz w:val="24"/>
          <w:szCs w:val="24"/>
        </w:rPr>
      </w:pPr>
      <w:r>
        <w:tab/>
      </w:r>
      <w:r w:rsidRPr="00316C16">
        <w:rPr>
          <w:rFonts w:ascii="Times New Roman" w:eastAsia="Times New Roman" w:hAnsi="Times New Roman" w:cs="Times New Roman"/>
          <w:sz w:val="24"/>
          <w:szCs w:val="24"/>
        </w:rPr>
        <w:t>Lead Entity Requirements</w:t>
      </w:r>
    </w:p>
    <w:p w14:paraId="10464861" w14:textId="77777777" w:rsidR="00316C16" w:rsidRPr="00316C16" w:rsidRDefault="00316C16" w:rsidP="001311BE">
      <w:pPr>
        <w:pStyle w:val="ListParagraph"/>
        <w:widowControl w:val="0"/>
        <w:numPr>
          <w:ilvl w:val="0"/>
          <w:numId w:val="18"/>
        </w:numPr>
        <w:spacing w:after="160"/>
        <w:jc w:val="both"/>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Agency Capacity and Experience </w:t>
      </w:r>
    </w:p>
    <w:p w14:paraId="6145D269" w14:textId="2DB824D5"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The purpose of this Notice of Funding Opportunity is to fund core services for victims of sexual assault through the Illinois Coalition Against Sexual Assault.  As a Lead Entity, this NOFO applicant will distribute funds to sub-grantees and be responsible for the fiscal oversight and quality assurance of its sub-grants. The applicant will conduct structured monitoring of all sub-grantees and provide subject matter expertise and technical assistance to sub-grantees.</w:t>
      </w:r>
    </w:p>
    <w:p w14:paraId="4EA5E7C7" w14:textId="67193A0B"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To qualify as a lead entity, the applicant must possess subject matter expertise, an established record of providing services specific to the VOCA grant, a network of direct service providers, and the monitoring capacity to oversee its sub-grantees. The applicant must also comply with all applicable </w:t>
      </w:r>
      <w:r w:rsidR="00CE127E">
        <w:rPr>
          <w:rFonts w:ascii="Times New Roman" w:eastAsia="Times New Roman" w:hAnsi="Times New Roman" w:cs="Times New Roman"/>
          <w:sz w:val="24"/>
          <w:szCs w:val="24"/>
        </w:rPr>
        <w:t>s</w:t>
      </w:r>
      <w:r w:rsidRPr="00316C16">
        <w:rPr>
          <w:rFonts w:ascii="Times New Roman" w:eastAsia="Times New Roman" w:hAnsi="Times New Roman" w:cs="Times New Roman"/>
          <w:sz w:val="24"/>
          <w:szCs w:val="24"/>
        </w:rPr>
        <w:t xml:space="preserve">tate and </w:t>
      </w:r>
      <w:r w:rsidR="00CE127E">
        <w:rPr>
          <w:rFonts w:ascii="Times New Roman" w:eastAsia="Times New Roman" w:hAnsi="Times New Roman" w:cs="Times New Roman"/>
          <w:sz w:val="24"/>
          <w:szCs w:val="24"/>
        </w:rPr>
        <w:t>f</w:t>
      </w:r>
      <w:r w:rsidRPr="00316C16">
        <w:rPr>
          <w:rFonts w:ascii="Times New Roman" w:eastAsia="Times New Roman" w:hAnsi="Times New Roman" w:cs="Times New Roman"/>
          <w:sz w:val="24"/>
          <w:szCs w:val="24"/>
        </w:rPr>
        <w:t>ederal statutes, regulations, and the terms and conditions of this grant.  The applicant must comply with Grant Accountability and Transparency Act requirements and submit quarterly data and fiscal reports to ICJIA.</w:t>
      </w:r>
    </w:p>
    <w:p w14:paraId="4DB98AC5" w14:textId="0C69CFEE" w:rsidR="00316C16" w:rsidRPr="00316C16" w:rsidRDefault="00316C16" w:rsidP="00316C16">
      <w:pPr>
        <w:ind w:left="360"/>
        <w:rPr>
          <w:rFonts w:ascii="Times New Roman" w:eastAsia="Times New Roman" w:hAnsi="Times New Roman" w:cs="Times New Roman"/>
          <w:sz w:val="24"/>
          <w:szCs w:val="24"/>
        </w:rPr>
      </w:pPr>
    </w:p>
    <w:p w14:paraId="620D7A5C" w14:textId="77777777" w:rsidR="00316C16" w:rsidRPr="00316C16" w:rsidRDefault="00316C16" w:rsidP="001311BE">
      <w:pPr>
        <w:pStyle w:val="ListParagraph"/>
        <w:widowControl w:val="0"/>
        <w:numPr>
          <w:ilvl w:val="0"/>
          <w:numId w:val="18"/>
        </w:numPr>
        <w:spacing w:after="160"/>
        <w:jc w:val="both"/>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Grant-making</w:t>
      </w:r>
    </w:p>
    <w:p w14:paraId="61B60DCE" w14:textId="525A9B0D" w:rsidR="00316C16" w:rsidRPr="00316C16" w:rsidRDefault="00316C16" w:rsidP="00344373">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The applicant shall utilize a competitive bidding process; each </w:t>
      </w:r>
      <w:r w:rsidR="00CE127E" w:rsidRPr="00316C16">
        <w:rPr>
          <w:rFonts w:ascii="Times New Roman" w:eastAsia="Times New Roman" w:hAnsi="Times New Roman" w:cs="Times New Roman"/>
          <w:sz w:val="24"/>
          <w:szCs w:val="24"/>
        </w:rPr>
        <w:t>request for proposal (</w:t>
      </w:r>
      <w:r w:rsidRPr="00316C16">
        <w:rPr>
          <w:rFonts w:ascii="Times New Roman" w:eastAsia="Times New Roman" w:hAnsi="Times New Roman" w:cs="Times New Roman"/>
          <w:sz w:val="24"/>
          <w:szCs w:val="24"/>
        </w:rPr>
        <w:t xml:space="preserve">RFP) will be reviewed and approved by ICJIA prior to being published.  The applicant must also provide ICJIA with its RFP review panel conflicts of interest protocol and objective scoring system for approval. RFP review panels must include stakeholders from varied backgrounds. The applicant must make fiscal and programmatic technical assistance available to all sub-grantees. </w:t>
      </w:r>
    </w:p>
    <w:p w14:paraId="203C8F93" w14:textId="77777777" w:rsidR="00316C16" w:rsidRPr="00316C16" w:rsidRDefault="00316C16" w:rsidP="001311BE">
      <w:pPr>
        <w:pStyle w:val="ListParagraph"/>
        <w:widowControl w:val="0"/>
        <w:numPr>
          <w:ilvl w:val="0"/>
          <w:numId w:val="18"/>
        </w:numPr>
        <w:spacing w:after="160"/>
        <w:jc w:val="both"/>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 Monitoring</w:t>
      </w:r>
    </w:p>
    <w:p w14:paraId="56089114" w14:textId="263BDBAA"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The applicant shall monitor sub-grantees to ensure compliance with </w:t>
      </w:r>
      <w:r w:rsidR="008A3D43">
        <w:rPr>
          <w:rFonts w:ascii="Times New Roman" w:eastAsia="Times New Roman" w:hAnsi="Times New Roman" w:cs="Times New Roman"/>
          <w:sz w:val="24"/>
          <w:szCs w:val="24"/>
        </w:rPr>
        <w:t>s</w:t>
      </w:r>
      <w:r w:rsidRPr="00316C16">
        <w:rPr>
          <w:rFonts w:ascii="Times New Roman" w:eastAsia="Times New Roman" w:hAnsi="Times New Roman" w:cs="Times New Roman"/>
          <w:sz w:val="24"/>
          <w:szCs w:val="24"/>
        </w:rPr>
        <w:t xml:space="preserve">tate and </w:t>
      </w:r>
      <w:r w:rsidR="008A3D43">
        <w:rPr>
          <w:rFonts w:ascii="Times New Roman" w:eastAsia="Times New Roman" w:hAnsi="Times New Roman" w:cs="Times New Roman"/>
          <w:sz w:val="24"/>
          <w:szCs w:val="24"/>
        </w:rPr>
        <w:t>f</w:t>
      </w:r>
      <w:r w:rsidRPr="00316C16">
        <w:rPr>
          <w:rFonts w:ascii="Times New Roman" w:eastAsia="Times New Roman" w:hAnsi="Times New Roman" w:cs="Times New Roman"/>
          <w:sz w:val="24"/>
          <w:szCs w:val="24"/>
        </w:rPr>
        <w:t xml:space="preserve">ederal statutes, regulations, and the terms and conditions of the sub-grant. All sub-grantees must comply with Grant Accountability and Transparency Act requirements, submit quarterly data and fiscal reports to the applicant, and be subject to site visits by the applicant. The applicant’s monitoring protocol must be approved by ICJIA. </w:t>
      </w:r>
    </w:p>
    <w:p w14:paraId="5C39642A" w14:textId="6166C573"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Throughout the grant period, the applicant must submit quarterly data and fiscal reports to ICJIA and will be subject to site visits by ICJIA to evaluate the applicant’s own program outcomes and fiscal management as well as their monitoring of sub-grantees.  </w:t>
      </w:r>
    </w:p>
    <w:p w14:paraId="20C485D6" w14:textId="77777777" w:rsidR="00316C16" w:rsidRPr="00316C16" w:rsidRDefault="00316C16" w:rsidP="001311BE">
      <w:pPr>
        <w:pStyle w:val="ListParagraph"/>
        <w:widowControl w:val="0"/>
        <w:numPr>
          <w:ilvl w:val="0"/>
          <w:numId w:val="18"/>
        </w:numPr>
        <w:spacing w:after="160"/>
        <w:jc w:val="both"/>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Sub-grantee Programmatic Requirements</w:t>
      </w:r>
    </w:p>
    <w:p w14:paraId="2EE867EB" w14:textId="3EB1AB90"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Program Elements:</w:t>
      </w:r>
    </w:p>
    <w:p w14:paraId="5BE33FD6" w14:textId="410F8489" w:rsidR="00316C16" w:rsidRPr="00316C16" w:rsidRDefault="00316C16" w:rsidP="00316C16">
      <w:pPr>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The applicant must incorporate the following program elements in sub-grants:</w:t>
      </w:r>
    </w:p>
    <w:p w14:paraId="3814DB3F" w14:textId="76B0C2EF" w:rsidR="00316C16" w:rsidRPr="00316C16" w:rsidRDefault="00316C16" w:rsidP="001311BE">
      <w:pPr>
        <w:pStyle w:val="Heading2"/>
        <w:widowControl/>
        <w:numPr>
          <w:ilvl w:val="0"/>
          <w:numId w:val="17"/>
        </w:numPr>
        <w:spacing w:line="276" w:lineRule="auto"/>
        <w:ind w:left="720" w:hanging="360"/>
        <w:contextualSpacing/>
        <w:rPr>
          <w:color w:val="auto"/>
        </w:rPr>
      </w:pPr>
      <w:r w:rsidRPr="00316C16">
        <w:rPr>
          <w:color w:val="auto"/>
        </w:rPr>
        <w:t>Core services for victims of sexual assault: services that provide victims with information and referrals, advocacy, and emotional support and safety</w:t>
      </w:r>
      <w:r w:rsidR="008A3D43">
        <w:rPr>
          <w:color w:val="auto"/>
        </w:rPr>
        <w:t>.</w:t>
      </w:r>
      <w:r w:rsidRPr="00316C16">
        <w:rPr>
          <w:color w:val="auto"/>
        </w:rPr>
        <w:t xml:space="preserve"> </w:t>
      </w:r>
    </w:p>
    <w:p w14:paraId="132BC5F3" w14:textId="763347CD" w:rsidR="00316C16" w:rsidRPr="00316C16" w:rsidRDefault="00316C16" w:rsidP="001311BE">
      <w:pPr>
        <w:pStyle w:val="Heading2"/>
        <w:widowControl/>
        <w:numPr>
          <w:ilvl w:val="0"/>
          <w:numId w:val="17"/>
        </w:numPr>
        <w:spacing w:line="276" w:lineRule="auto"/>
        <w:ind w:left="720" w:hanging="360"/>
        <w:contextualSpacing/>
        <w:rPr>
          <w:color w:val="auto"/>
        </w:rPr>
      </w:pPr>
      <w:r w:rsidRPr="00316C16">
        <w:rPr>
          <w:color w:val="auto"/>
        </w:rPr>
        <w:t>A low barrier screening and intake process</w:t>
      </w:r>
      <w:r w:rsidR="008A3D43">
        <w:rPr>
          <w:color w:val="auto"/>
        </w:rPr>
        <w:t>.</w:t>
      </w:r>
    </w:p>
    <w:p w14:paraId="1155A863" w14:textId="285682C7" w:rsidR="00316C16" w:rsidRPr="00316C16" w:rsidRDefault="00316C16" w:rsidP="001311BE">
      <w:pPr>
        <w:pStyle w:val="Heading2"/>
        <w:widowControl/>
        <w:numPr>
          <w:ilvl w:val="0"/>
          <w:numId w:val="17"/>
        </w:numPr>
        <w:spacing w:line="276" w:lineRule="auto"/>
        <w:ind w:left="720" w:hanging="360"/>
        <w:contextualSpacing/>
        <w:rPr>
          <w:color w:val="auto"/>
        </w:rPr>
      </w:pPr>
      <w:r w:rsidRPr="00316C16">
        <w:rPr>
          <w:color w:val="auto"/>
        </w:rPr>
        <w:t>Hours of operation and intake beyond traditional working hours</w:t>
      </w:r>
      <w:r w:rsidR="008A3D43">
        <w:rPr>
          <w:color w:val="auto"/>
        </w:rPr>
        <w:t>.</w:t>
      </w:r>
    </w:p>
    <w:p w14:paraId="1E299EC8" w14:textId="19E3D726" w:rsidR="00316C16" w:rsidRPr="00316C16" w:rsidRDefault="00316C16" w:rsidP="001311BE">
      <w:pPr>
        <w:pStyle w:val="Heading2"/>
        <w:widowControl/>
        <w:numPr>
          <w:ilvl w:val="0"/>
          <w:numId w:val="17"/>
        </w:numPr>
        <w:spacing w:line="276" w:lineRule="auto"/>
        <w:ind w:left="720" w:hanging="360"/>
        <w:contextualSpacing/>
        <w:rPr>
          <w:color w:val="auto"/>
        </w:rPr>
      </w:pPr>
      <w:r w:rsidRPr="00316C16">
        <w:rPr>
          <w:color w:val="auto"/>
        </w:rPr>
        <w:t>Translation and interpretation services</w:t>
      </w:r>
      <w:r w:rsidR="008A3D43">
        <w:rPr>
          <w:color w:val="auto"/>
        </w:rPr>
        <w:t>.</w:t>
      </w:r>
      <w:r w:rsidRPr="00316C16">
        <w:rPr>
          <w:color w:val="auto"/>
        </w:rPr>
        <w:t xml:space="preserve"> </w:t>
      </w:r>
    </w:p>
    <w:p w14:paraId="3DBD16B4" w14:textId="77777777" w:rsidR="00316C16" w:rsidRPr="00316C16" w:rsidRDefault="00316C16" w:rsidP="001311BE">
      <w:pPr>
        <w:pStyle w:val="Heading2"/>
        <w:widowControl/>
        <w:numPr>
          <w:ilvl w:val="0"/>
          <w:numId w:val="17"/>
        </w:numPr>
        <w:spacing w:line="276" w:lineRule="auto"/>
        <w:ind w:left="720" w:hanging="360"/>
        <w:contextualSpacing/>
        <w:rPr>
          <w:color w:val="auto"/>
        </w:rPr>
      </w:pPr>
      <w:r w:rsidRPr="00316C16">
        <w:rPr>
          <w:color w:val="auto"/>
        </w:rPr>
        <w:t>Transportation support for clients that request this support. This support can include transportation costs and assistance to enable victims in order to receive services and to participate in criminal justice proceedings.</w:t>
      </w:r>
    </w:p>
    <w:p w14:paraId="1A1CCC23" w14:textId="21069D70" w:rsidR="00316C16" w:rsidRPr="00316C16" w:rsidRDefault="00316C16" w:rsidP="001311BE">
      <w:pPr>
        <w:widowControl w:val="0"/>
        <w:numPr>
          <w:ilvl w:val="0"/>
          <w:numId w:val="16"/>
        </w:numPr>
        <w:spacing w:after="0"/>
        <w:ind w:left="720" w:hanging="360"/>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Trauma-skills training for staff to improve trauma-informed responses to clients</w:t>
      </w:r>
      <w:r w:rsidR="008A3D43">
        <w:rPr>
          <w:rFonts w:ascii="Times New Roman" w:eastAsia="Times New Roman" w:hAnsi="Times New Roman" w:cs="Times New Roman"/>
          <w:sz w:val="24"/>
          <w:szCs w:val="24"/>
        </w:rPr>
        <w:t>.</w:t>
      </w:r>
    </w:p>
    <w:p w14:paraId="5DD01EE6" w14:textId="54C191E3" w:rsidR="00316C16" w:rsidRPr="00316C16" w:rsidRDefault="00316C16" w:rsidP="001311BE">
      <w:pPr>
        <w:widowControl w:val="0"/>
        <w:numPr>
          <w:ilvl w:val="0"/>
          <w:numId w:val="16"/>
        </w:numPr>
        <w:spacing w:after="0"/>
        <w:ind w:left="720" w:hanging="360"/>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Services provided free of charge</w:t>
      </w:r>
      <w:r w:rsidR="008A3D43">
        <w:rPr>
          <w:rFonts w:ascii="Times New Roman" w:eastAsia="Times New Roman" w:hAnsi="Times New Roman" w:cs="Times New Roman"/>
          <w:sz w:val="24"/>
          <w:szCs w:val="24"/>
        </w:rPr>
        <w:t>.</w:t>
      </w:r>
    </w:p>
    <w:p w14:paraId="143E42A3" w14:textId="77777777" w:rsidR="00316C16" w:rsidRPr="00316C16" w:rsidRDefault="00316C16" w:rsidP="001311BE">
      <w:pPr>
        <w:widowControl w:val="0"/>
        <w:numPr>
          <w:ilvl w:val="0"/>
          <w:numId w:val="16"/>
        </w:numPr>
        <w:spacing w:after="0"/>
        <w:ind w:left="720" w:hanging="360"/>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Sub-grantees must comply with all prescribed assessment tools and reporting requirements. </w:t>
      </w:r>
    </w:p>
    <w:p w14:paraId="338F1BF7" w14:textId="77777777" w:rsidR="00316C16" w:rsidRPr="00316C16" w:rsidRDefault="00316C16" w:rsidP="001311BE">
      <w:pPr>
        <w:widowControl w:val="0"/>
        <w:numPr>
          <w:ilvl w:val="0"/>
          <w:numId w:val="16"/>
        </w:numPr>
        <w:spacing w:after="0"/>
        <w:ind w:left="720" w:hanging="360"/>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Sub-grantees must be subject to site visits by both the applicant and ICJIA.</w:t>
      </w:r>
    </w:p>
    <w:p w14:paraId="1430A7C7" w14:textId="77777777" w:rsidR="00316C16" w:rsidRPr="00316C16" w:rsidRDefault="00316C16" w:rsidP="001311BE">
      <w:pPr>
        <w:widowControl w:val="0"/>
        <w:numPr>
          <w:ilvl w:val="0"/>
          <w:numId w:val="16"/>
        </w:numPr>
        <w:spacing w:after="0"/>
        <w:ind w:left="720" w:hanging="360"/>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Sub-grantees must make available all fiscal, personnel, and programmatic data to the applicant and ICJIA.</w:t>
      </w:r>
    </w:p>
    <w:p w14:paraId="29A136FD" w14:textId="77777777" w:rsidR="00316C16" w:rsidRPr="00316C16" w:rsidRDefault="00316C16" w:rsidP="00316C16">
      <w:pPr>
        <w:rPr>
          <w:rFonts w:ascii="Times New Roman" w:eastAsia="Times New Roman" w:hAnsi="Times New Roman" w:cs="Times New Roman"/>
          <w:sz w:val="24"/>
          <w:szCs w:val="24"/>
        </w:rPr>
      </w:pPr>
    </w:p>
    <w:p w14:paraId="28C75C82" w14:textId="77777777" w:rsidR="00316C16" w:rsidRPr="00316C16" w:rsidRDefault="00316C16" w:rsidP="00316C16">
      <w:pPr>
        <w:contextualSpacing/>
        <w:rPr>
          <w:rFonts w:ascii="Times New Roman" w:eastAsia="Times New Roman" w:hAnsi="Times New Roman" w:cs="Times New Roman"/>
          <w:sz w:val="24"/>
          <w:szCs w:val="24"/>
        </w:rPr>
      </w:pPr>
      <w:r w:rsidRPr="00316C16">
        <w:rPr>
          <w:rFonts w:ascii="Times New Roman" w:eastAsia="Times New Roman" w:hAnsi="Times New Roman" w:cs="Times New Roman"/>
          <w:sz w:val="24"/>
          <w:szCs w:val="24"/>
        </w:rPr>
        <w:t xml:space="preserve">The applicant is strongly urged to incorporate the following program element in sub-grants: </w:t>
      </w:r>
    </w:p>
    <w:p w14:paraId="03349D7B" w14:textId="77777777" w:rsidR="00316C16" w:rsidRPr="00316C16" w:rsidRDefault="00316C16" w:rsidP="00316C16">
      <w:pPr>
        <w:contextualSpacing/>
        <w:rPr>
          <w:rFonts w:ascii="Times New Roman" w:eastAsia="Times New Roman" w:hAnsi="Times New Roman" w:cs="Times New Roman"/>
          <w:sz w:val="24"/>
          <w:szCs w:val="24"/>
        </w:rPr>
      </w:pPr>
    </w:p>
    <w:p w14:paraId="148A1848" w14:textId="77777777" w:rsidR="00316C16" w:rsidRPr="00316C16" w:rsidRDefault="00316C16" w:rsidP="00874AEF">
      <w:pPr>
        <w:pStyle w:val="Heading2"/>
        <w:widowControl/>
        <w:numPr>
          <w:ilvl w:val="0"/>
          <w:numId w:val="17"/>
        </w:numPr>
        <w:spacing w:line="276" w:lineRule="auto"/>
        <w:ind w:left="720" w:hanging="360"/>
        <w:contextualSpacing/>
        <w:rPr>
          <w:color w:val="auto"/>
        </w:rPr>
      </w:pPr>
      <w:r w:rsidRPr="00316C16">
        <w:rPr>
          <w:color w:val="auto"/>
        </w:rPr>
        <w:t>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period of time the caretaker-victim is receiving a grant-funded allowable direct service from the victim service provider.  Child care services must be provided on location at the victim service provider and meet any additional federal, state and ICJIA requirements.</w:t>
      </w:r>
    </w:p>
    <w:p w14:paraId="10D23629" w14:textId="77777777" w:rsidR="00316C16" w:rsidRPr="008A3D43" w:rsidRDefault="00316C16" w:rsidP="00344373"/>
    <w:p w14:paraId="6E4F165A" w14:textId="0CA2E54B" w:rsidR="002B7E9D" w:rsidRPr="00E51F4F" w:rsidRDefault="002B7E9D" w:rsidP="00226DBC">
      <w:pPr>
        <w:pStyle w:val="Default"/>
        <w:rPr>
          <w:rFonts w:ascii="Times New Roman" w:hAnsi="Times New Roman" w:cs="Times New Roman"/>
          <w:u w:val="single"/>
        </w:rPr>
      </w:pPr>
    </w:p>
    <w:p w14:paraId="46719DEA" w14:textId="76B3A8A0" w:rsidR="007B099A" w:rsidRPr="00E51F4F" w:rsidRDefault="007B099A" w:rsidP="00226DBC">
      <w:pPr>
        <w:pStyle w:val="Default"/>
        <w:rPr>
          <w:rFonts w:ascii="Times New Roman" w:hAnsi="Times New Roman" w:cs="Times New Roman"/>
          <w:u w:val="single"/>
        </w:rPr>
      </w:pPr>
      <w:r w:rsidRPr="00E51F4F">
        <w:rPr>
          <w:rFonts w:ascii="Times New Roman" w:hAnsi="Times New Roman" w:cs="Times New Roman"/>
          <w:u w:val="single"/>
        </w:rPr>
        <w:t>Evidence-</w:t>
      </w:r>
      <w:r w:rsidR="003C4B32" w:rsidRPr="00E51F4F">
        <w:rPr>
          <w:rFonts w:ascii="Times New Roman" w:hAnsi="Times New Roman" w:cs="Times New Roman"/>
          <w:u w:val="single"/>
        </w:rPr>
        <w:t>I</w:t>
      </w:r>
      <w:r w:rsidR="002B1B8B" w:rsidRPr="00E51F4F">
        <w:rPr>
          <w:rFonts w:ascii="Times New Roman" w:hAnsi="Times New Roman" w:cs="Times New Roman"/>
          <w:u w:val="single"/>
        </w:rPr>
        <w:t xml:space="preserve">nformed </w:t>
      </w:r>
      <w:r w:rsidRPr="00E51F4F">
        <w:rPr>
          <w:rFonts w:ascii="Times New Roman" w:hAnsi="Times New Roman" w:cs="Times New Roman"/>
          <w:u w:val="single"/>
        </w:rPr>
        <w:t>Programs or Practices</w:t>
      </w:r>
    </w:p>
    <w:p w14:paraId="0FC3EB88" w14:textId="77777777" w:rsidR="007B099A" w:rsidRPr="00E51F4F" w:rsidRDefault="007B099A" w:rsidP="00226DBC">
      <w:pPr>
        <w:pStyle w:val="Default"/>
        <w:rPr>
          <w:rFonts w:ascii="Times New Roman" w:hAnsi="Times New Roman" w:cs="Times New Roman"/>
          <w:u w:val="single"/>
        </w:rPr>
      </w:pPr>
    </w:p>
    <w:p w14:paraId="6A2F8BDB" w14:textId="690719EF" w:rsidR="007B099A" w:rsidRDefault="007B099A" w:rsidP="00226DBC">
      <w:pPr>
        <w:pStyle w:val="Default"/>
        <w:rPr>
          <w:rFonts w:ascii="Times New Roman" w:hAnsi="Times New Roman" w:cs="Times New Roman"/>
        </w:rPr>
      </w:pPr>
      <w:r w:rsidRPr="00E51F4F">
        <w:rPr>
          <w:rFonts w:ascii="Times New Roman" w:hAnsi="Times New Roman" w:cs="Times New Roman"/>
        </w:rPr>
        <w:t xml:space="preserve">Applicants are strongly urged to </w:t>
      </w:r>
      <w:r w:rsidR="00841329" w:rsidRPr="00E51F4F">
        <w:rPr>
          <w:rFonts w:ascii="Times New Roman" w:hAnsi="Times New Roman" w:cs="Times New Roman"/>
        </w:rPr>
        <w:t xml:space="preserve">incorporate research-based best </w:t>
      </w:r>
      <w:r w:rsidRPr="00E51F4F">
        <w:rPr>
          <w:rFonts w:ascii="Times New Roman" w:hAnsi="Times New Roman" w:cs="Times New Roman"/>
        </w:rPr>
        <w:t xml:space="preserve">practices </w:t>
      </w:r>
      <w:r w:rsidR="00841329" w:rsidRPr="00E51F4F">
        <w:rPr>
          <w:rFonts w:ascii="Times New Roman" w:hAnsi="Times New Roman" w:cs="Times New Roman"/>
        </w:rPr>
        <w:t>in</w:t>
      </w:r>
      <w:r w:rsidR="008A1DD3" w:rsidRPr="00E51F4F">
        <w:rPr>
          <w:rFonts w:ascii="Times New Roman" w:hAnsi="Times New Roman" w:cs="Times New Roman"/>
        </w:rPr>
        <w:t>to</w:t>
      </w:r>
      <w:r w:rsidR="00841329" w:rsidRPr="00E51F4F">
        <w:rPr>
          <w:rFonts w:ascii="Times New Roman" w:hAnsi="Times New Roman" w:cs="Times New Roman"/>
        </w:rPr>
        <w:t xml:space="preserve"> their program design</w:t>
      </w:r>
      <w:r w:rsidRPr="00E51F4F">
        <w:rPr>
          <w:rFonts w:ascii="Times New Roman" w:hAnsi="Times New Roman" w:cs="Times New Roman"/>
        </w:rPr>
        <w:t>. Applicants should identify the evidence-</w:t>
      </w:r>
      <w:r w:rsidR="002B1B8B" w:rsidRPr="00E51F4F">
        <w:rPr>
          <w:rFonts w:ascii="Times New Roman" w:hAnsi="Times New Roman" w:cs="Times New Roman"/>
        </w:rPr>
        <w:t xml:space="preserve">informed or evidence-based </w:t>
      </w:r>
      <w:r w:rsidRPr="00E51F4F">
        <w:rPr>
          <w:rFonts w:ascii="Times New Roman" w:hAnsi="Times New Roman" w:cs="Times New Roman"/>
        </w:rPr>
        <w:t>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507AD2D8" w14:textId="77777777" w:rsidR="00E51F4F" w:rsidRPr="00E51F4F" w:rsidRDefault="00E51F4F" w:rsidP="00226DBC">
      <w:pPr>
        <w:pStyle w:val="Default"/>
        <w:rPr>
          <w:rFonts w:ascii="Times New Roman" w:hAnsi="Times New Roman" w:cs="Times New Roman"/>
        </w:rPr>
      </w:pPr>
    </w:p>
    <w:p w14:paraId="6AEEA32F" w14:textId="7435A63C" w:rsidR="00E51F4F" w:rsidRPr="00E51F4F" w:rsidRDefault="00E64AFE" w:rsidP="00226DBC">
      <w:pPr>
        <w:autoSpaceDE w:val="0"/>
        <w:autoSpaceDN w:val="0"/>
        <w:adjustRightInd w:val="0"/>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Trauma Informed Practices</w:t>
      </w:r>
    </w:p>
    <w:p w14:paraId="5FF744AC" w14:textId="77777777" w:rsidR="00E51F4F" w:rsidRPr="00E51F4F" w:rsidRDefault="00E51F4F"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3D154D64" w14:textId="08CDD68C" w:rsidR="00F705E7" w:rsidRDefault="00E51F4F" w:rsidP="00226DBC">
      <w:pPr>
        <w:autoSpaceDE w:val="0"/>
        <w:autoSpaceDN w:val="0"/>
        <w:adjustRightInd w:val="0"/>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applicant is strongly urged to increase their knowledge of trauma-informed practices and, where appropriate, incorporate trauma-informed practices into proposed services. </w:t>
      </w:r>
      <w:r w:rsidR="008A3D43">
        <w:rPr>
          <w:rFonts w:ascii="Times New Roman" w:eastAsia="Times New Roman" w:hAnsi="Times New Roman" w:cs="Times New Roman"/>
          <w:sz w:val="24"/>
          <w:szCs w:val="24"/>
        </w:rPr>
        <w:t>B</w:t>
      </w:r>
      <w:r w:rsidRPr="00E51F4F">
        <w:rPr>
          <w:rFonts w:ascii="Times New Roman" w:eastAsia="Times New Roman" w:hAnsi="Times New Roman" w:cs="Times New Roman"/>
          <w:sz w:val="24"/>
          <w:szCs w:val="24"/>
        </w:rPr>
        <w:t>ecoming trauma-informed is a continual process of organizational assessment and change. The applicant should describe their current practices and identify how trauma-informed practices will be integrated into the proposed services.  ICJIA reserves the right to survey the grantee and sub-grantees to assess their knowledge of trauma</w:t>
      </w:r>
      <w:r w:rsidR="008A3D43">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informed practices and their implementation of these practices. </w:t>
      </w:r>
      <w:r w:rsidR="008A3D43">
        <w:rPr>
          <w:rFonts w:ascii="Times New Roman" w:eastAsia="Times New Roman" w:hAnsi="Times New Roman" w:cs="Times New Roman"/>
          <w:sz w:val="24"/>
          <w:szCs w:val="24"/>
        </w:rPr>
        <w:t>With</w:t>
      </w:r>
      <w:r w:rsidRPr="00E51F4F">
        <w:rPr>
          <w:rFonts w:ascii="Times New Roman" w:eastAsia="Times New Roman" w:hAnsi="Times New Roman" w:cs="Times New Roman"/>
          <w:sz w:val="24"/>
          <w:szCs w:val="24"/>
        </w:rPr>
        <w:t xml:space="preserve"> periodic assessments, agencies and ICJIA can identify areas of strength and growth for adopting a trauma-informed approach to services that help to prevent the re-traumatization of victims.</w:t>
      </w:r>
    </w:p>
    <w:p w14:paraId="60A337AC" w14:textId="77777777" w:rsidR="00E51F4F" w:rsidRPr="00E51F4F" w:rsidRDefault="00E51F4F" w:rsidP="00226DBC">
      <w:pPr>
        <w:autoSpaceDE w:val="0"/>
        <w:autoSpaceDN w:val="0"/>
        <w:adjustRightInd w:val="0"/>
        <w:spacing w:after="0" w:line="240" w:lineRule="auto"/>
        <w:rPr>
          <w:rFonts w:ascii="Times New Roman" w:eastAsia="Times New Roman" w:hAnsi="Times New Roman" w:cs="Times New Roman"/>
          <w:sz w:val="24"/>
          <w:szCs w:val="24"/>
          <w:u w:val="single"/>
        </w:rPr>
      </w:pPr>
    </w:p>
    <w:p w14:paraId="7546C054" w14:textId="77777777" w:rsidR="00F624BE" w:rsidRPr="00E51F4F" w:rsidRDefault="00384755" w:rsidP="00226DBC">
      <w:pPr>
        <w:pStyle w:val="Default"/>
        <w:rPr>
          <w:rFonts w:ascii="Times New Roman" w:hAnsi="Times New Roman" w:cs="Times New Roman"/>
          <w:u w:val="single"/>
        </w:rPr>
      </w:pPr>
      <w:r w:rsidRPr="00E51F4F">
        <w:rPr>
          <w:rFonts w:ascii="Times New Roman" w:hAnsi="Times New Roman" w:cs="Times New Roman"/>
          <w:u w:val="single"/>
        </w:rPr>
        <w:t xml:space="preserve">Goals, </w:t>
      </w:r>
      <w:r w:rsidR="005A00EE" w:rsidRPr="00E51F4F">
        <w:rPr>
          <w:rFonts w:ascii="Times New Roman" w:hAnsi="Times New Roman" w:cs="Times New Roman"/>
          <w:u w:val="single"/>
        </w:rPr>
        <w:t>Objectives and Performance Metrics</w:t>
      </w:r>
    </w:p>
    <w:p w14:paraId="364D4FE6" w14:textId="77777777" w:rsidR="000F44D3" w:rsidRPr="00E51F4F" w:rsidRDefault="000F44D3" w:rsidP="00226DBC">
      <w:pPr>
        <w:pStyle w:val="Default"/>
        <w:rPr>
          <w:rFonts w:ascii="Times New Roman" w:hAnsi="Times New Roman" w:cs="Times New Roman"/>
        </w:rPr>
      </w:pPr>
    </w:p>
    <w:p w14:paraId="4EFF0E49" w14:textId="116EF4D2" w:rsidR="00D26BE0" w:rsidRPr="00E51F4F" w:rsidRDefault="00D26BE0" w:rsidP="00226DBC">
      <w:pPr>
        <w:pStyle w:val="Default"/>
        <w:rPr>
          <w:rFonts w:ascii="Times New Roman" w:hAnsi="Times New Roman" w:cs="Times New Roman"/>
        </w:rPr>
      </w:pPr>
      <w:r w:rsidRPr="00E51F4F">
        <w:rPr>
          <w:rFonts w:ascii="Times New Roman" w:hAnsi="Times New Roman" w:cs="Times New Roman"/>
        </w:rPr>
        <w:t>Funded programs will be required to submit quarterly progress reports that will minimally in</w:t>
      </w:r>
      <w:r w:rsidR="00982C94" w:rsidRPr="00E51F4F">
        <w:rPr>
          <w:rFonts w:ascii="Times New Roman" w:hAnsi="Times New Roman" w:cs="Times New Roman"/>
        </w:rPr>
        <w:t>clude the following information.</w:t>
      </w:r>
      <w:r w:rsidR="00DC1F5E">
        <w:rPr>
          <w:rFonts w:ascii="Times New Roman" w:hAnsi="Times New Roman" w:cs="Times New Roman"/>
        </w:rPr>
        <w:t xml:space="preserve"> </w:t>
      </w:r>
      <w:r w:rsidR="00DC1F5E" w:rsidRPr="00DC1F5E">
        <w:rPr>
          <w:rFonts w:ascii="Times New Roman" w:hAnsi="Times New Roman" w:cs="Times New Roman"/>
        </w:rPr>
        <w:t xml:space="preserve">Some objectives may only apply during the first quarter.  </w:t>
      </w:r>
    </w:p>
    <w:p w14:paraId="29D3D74B" w14:textId="09EA149B" w:rsidR="00D26BE0" w:rsidRDefault="00D26BE0" w:rsidP="00226DBC">
      <w:pPr>
        <w:pStyle w:val="Default"/>
        <w:rPr>
          <w:rFonts w:ascii="Times New Roman" w:hAnsi="Times New Roman" w:cs="Times New Roman"/>
        </w:rPr>
      </w:pPr>
    </w:p>
    <w:p w14:paraId="74253A79" w14:textId="40B5A133" w:rsidR="00DC1F5E" w:rsidRPr="00DC1F5E" w:rsidRDefault="00DC1F5E" w:rsidP="001311BE">
      <w:pPr>
        <w:pStyle w:val="Default"/>
        <w:numPr>
          <w:ilvl w:val="0"/>
          <w:numId w:val="13"/>
        </w:numPr>
        <w:rPr>
          <w:rFonts w:ascii="Times New Roman" w:hAnsi="Times New Roman" w:cs="Times New Roman"/>
          <w:b/>
          <w:u w:val="single"/>
        </w:rPr>
      </w:pPr>
      <w:r w:rsidRPr="00DC1F5E">
        <w:rPr>
          <w:rFonts w:ascii="Times New Roman" w:hAnsi="Times New Roman" w:cs="Times New Roman"/>
          <w:b/>
          <w:u w:val="single"/>
        </w:rPr>
        <w:t>Lead Entity</w:t>
      </w:r>
    </w:p>
    <w:p w14:paraId="12F5EF28" w14:textId="77777777" w:rsidR="00DC1F5E" w:rsidRPr="00E51F4F" w:rsidRDefault="00DC1F5E" w:rsidP="00226DBC">
      <w:pPr>
        <w:pStyle w:val="Default"/>
        <w:ind w:left="720"/>
        <w:rPr>
          <w:rFonts w:ascii="Times New Roman" w:hAnsi="Times New Roman" w:cs="Times New Roman"/>
        </w:rPr>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26"/>
        <w:gridCol w:w="4184"/>
      </w:tblGrid>
      <w:tr w:rsidR="001311BE" w:rsidRPr="004D1A19" w14:paraId="079BE6BB" w14:textId="77777777" w:rsidTr="00E212DA">
        <w:tc>
          <w:tcPr>
            <w:tcW w:w="891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9C14C60" w14:textId="77777777" w:rsidR="001311BE" w:rsidRPr="004D1A19" w:rsidRDefault="001311BE" w:rsidP="00E212DA">
            <w:pPr>
              <w:ind w:left="70"/>
              <w:rPr>
                <w:rFonts w:ascii="Times New Roman" w:hAnsi="Times New Roman" w:cs="Times New Roman"/>
                <w:sz w:val="24"/>
                <w:szCs w:val="24"/>
                <w:shd w:val="clear" w:color="auto" w:fill="D9D9D9"/>
              </w:rPr>
            </w:pPr>
            <w:r w:rsidRPr="004D1A19">
              <w:rPr>
                <w:rFonts w:ascii="Times New Roman" w:hAnsi="Times New Roman" w:cs="Times New Roman"/>
                <w:b/>
                <w:sz w:val="24"/>
                <w:szCs w:val="24"/>
                <w:shd w:val="clear" w:color="auto" w:fill="D9D9D9"/>
              </w:rPr>
              <w:t xml:space="preserve">GOAL: </w:t>
            </w:r>
            <w:r w:rsidRPr="004D1A19">
              <w:rPr>
                <w:rFonts w:ascii="Times New Roman" w:hAnsi="Times New Roman" w:cs="Times New Roman"/>
                <w:sz w:val="24"/>
                <w:szCs w:val="24"/>
                <w:shd w:val="clear" w:color="auto" w:fill="D9D9D9"/>
              </w:rPr>
              <w:t>Through the oversight of sub-grantees,</w:t>
            </w:r>
            <w:r w:rsidRPr="004D1A19">
              <w:rPr>
                <w:rFonts w:ascii="Times New Roman" w:hAnsi="Times New Roman" w:cs="Times New Roman"/>
                <w:b/>
                <w:sz w:val="24"/>
                <w:szCs w:val="24"/>
                <w:shd w:val="clear" w:color="auto" w:fill="D9D9D9"/>
              </w:rPr>
              <w:t xml:space="preserve"> </w:t>
            </w:r>
            <w:r w:rsidRPr="004D1A19">
              <w:rPr>
                <w:rFonts w:ascii="Times New Roman" w:hAnsi="Times New Roman" w:cs="Times New Roman"/>
                <w:sz w:val="24"/>
                <w:szCs w:val="24"/>
                <w:shd w:val="clear" w:color="auto" w:fill="D9D9D9"/>
              </w:rPr>
              <w:t xml:space="preserve">provide victims with core services that 1) respond to their emotional, psychological, or physical needs; 2) help victims of crime to stabilize their lives after victimization; 3) help victims understand and participate in the criminal justice system; and 4) provide victims with a measure of safety and security. </w:t>
            </w:r>
          </w:p>
        </w:tc>
      </w:tr>
      <w:tr w:rsidR="001311BE" w:rsidRPr="004D1A19" w14:paraId="35A7D8E0" w14:textId="77777777" w:rsidTr="00E212DA">
        <w:tc>
          <w:tcPr>
            <w:tcW w:w="4726"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2EF3E1F" w14:textId="77777777" w:rsidR="001311BE" w:rsidRPr="004D1A19" w:rsidRDefault="001311BE" w:rsidP="00E212DA">
            <w:pPr>
              <w:jc w:val="center"/>
              <w:rPr>
                <w:rFonts w:ascii="Times New Roman" w:hAnsi="Times New Roman" w:cs="Times New Roman"/>
                <w:b/>
                <w:sz w:val="24"/>
                <w:szCs w:val="24"/>
                <w:shd w:val="clear" w:color="auto" w:fill="D9D9D9"/>
              </w:rPr>
            </w:pPr>
            <w:r w:rsidRPr="004D1A19">
              <w:rPr>
                <w:rFonts w:ascii="Times New Roman" w:hAnsi="Times New Roman" w:cs="Times New Roman"/>
                <w:b/>
                <w:sz w:val="24"/>
                <w:szCs w:val="24"/>
                <w:shd w:val="clear" w:color="auto" w:fill="D9D9D9"/>
              </w:rPr>
              <w:t>Objectives</w:t>
            </w:r>
          </w:p>
        </w:tc>
        <w:tc>
          <w:tcPr>
            <w:tcW w:w="4184"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14:paraId="2F2EE8DB" w14:textId="77777777" w:rsidR="001311BE" w:rsidRPr="004D1A19" w:rsidRDefault="001311BE" w:rsidP="00E212DA">
            <w:pPr>
              <w:jc w:val="center"/>
              <w:rPr>
                <w:rFonts w:ascii="Times New Roman" w:hAnsi="Times New Roman" w:cs="Times New Roman"/>
                <w:b/>
                <w:sz w:val="24"/>
                <w:szCs w:val="24"/>
                <w:shd w:val="clear" w:color="auto" w:fill="D9D9D9"/>
              </w:rPr>
            </w:pPr>
            <w:r w:rsidRPr="004D1A19">
              <w:rPr>
                <w:rFonts w:ascii="Times New Roman" w:hAnsi="Times New Roman" w:cs="Times New Roman"/>
                <w:b/>
                <w:sz w:val="24"/>
                <w:szCs w:val="24"/>
                <w:shd w:val="clear" w:color="auto" w:fill="D9D9D9"/>
              </w:rPr>
              <w:t>Process Performance Measures</w:t>
            </w:r>
          </w:p>
        </w:tc>
      </w:tr>
      <w:tr w:rsidR="001311BE" w:rsidRPr="004D1A19" w14:paraId="2C98C140"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37E684" w14:textId="77777777" w:rsidR="001311BE" w:rsidRPr="004D1A19" w:rsidRDefault="001311BE" w:rsidP="00E212DA">
            <w:pPr>
              <w:ind w:left="340"/>
              <w:rPr>
                <w:rFonts w:ascii="Times New Roman" w:hAnsi="Times New Roman" w:cs="Times New Roman"/>
                <w:sz w:val="24"/>
                <w:szCs w:val="24"/>
              </w:rPr>
            </w:pPr>
            <w:r w:rsidRPr="004D1A19">
              <w:rPr>
                <w:rFonts w:ascii="Times New Roman" w:hAnsi="Times New Roman" w:cs="Times New Roman"/>
                <w:sz w:val="24"/>
                <w:szCs w:val="24"/>
              </w:rPr>
              <w:t>Utilize a competitive bidding process open to all sexual assault service providers via Request for Proposals (RFP) for all grantees.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29300F7" w14:textId="785FFF34" w:rsidR="001311BE" w:rsidRPr="004D1A19" w:rsidRDefault="001311BE" w:rsidP="001311BE">
            <w:pPr>
              <w:widowControl w:val="0"/>
              <w:numPr>
                <w:ilvl w:val="0"/>
                <w:numId w:val="23"/>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RFPs reviewed by ICJIA and issued</w:t>
            </w:r>
            <w:r w:rsidR="008A3D43">
              <w:rPr>
                <w:rFonts w:ascii="Times New Roman" w:hAnsi="Times New Roman" w:cs="Times New Roman"/>
                <w:sz w:val="24"/>
                <w:szCs w:val="24"/>
              </w:rPr>
              <w:t>.</w:t>
            </w:r>
          </w:p>
        </w:tc>
      </w:tr>
      <w:tr w:rsidR="001311BE" w:rsidRPr="004D1A19" w14:paraId="795C2F63"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3A8399"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Designate ___% of the grant toward RFPs for innovative pilots, demonstration projects or programs for underserved areas or populations.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0ED76C23" w14:textId="15CE7909" w:rsidR="001311BE" w:rsidRPr="004D1A19" w:rsidRDefault="001311BE" w:rsidP="001311BE">
            <w:pPr>
              <w:widowControl w:val="0"/>
              <w:numPr>
                <w:ilvl w:val="0"/>
                <w:numId w:val="19"/>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RFPs directed toward innovative pilots, demonstration projects or programs for underserved areas or populations</w:t>
            </w:r>
            <w:r w:rsidR="008A3D43">
              <w:rPr>
                <w:rFonts w:ascii="Times New Roman" w:hAnsi="Times New Roman" w:cs="Times New Roman"/>
                <w:sz w:val="24"/>
                <w:szCs w:val="24"/>
              </w:rPr>
              <w:t>.</w:t>
            </w:r>
          </w:p>
        </w:tc>
      </w:tr>
      <w:tr w:rsidR="001311BE" w:rsidRPr="004D1A19" w14:paraId="0866058A"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92DD67"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Develop review panel conflicts of interest protocol and objective scoring system to select sub-grantees.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C5EA5DB" w14:textId="2D060D96" w:rsidR="004D1A19" w:rsidRPr="004D1A19" w:rsidRDefault="004D1A19" w:rsidP="004D1A19">
            <w:pPr>
              <w:widowControl w:val="0"/>
              <w:numPr>
                <w:ilvl w:val="0"/>
                <w:numId w:val="24"/>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Submit summary of any revisions to the review panel protocol previously approved by ICJIA approval or letter indicating no changes were made</w:t>
            </w:r>
            <w:r w:rsidR="008A3D43">
              <w:rPr>
                <w:rFonts w:ascii="Times New Roman" w:hAnsi="Times New Roman" w:cs="Times New Roman"/>
                <w:sz w:val="24"/>
                <w:szCs w:val="24"/>
              </w:rPr>
              <w:t>.</w:t>
            </w:r>
          </w:p>
          <w:p w14:paraId="4C3E2D8B" w14:textId="5C43F9A0" w:rsidR="001311BE" w:rsidRPr="004D1A19" w:rsidRDefault="004D1A19" w:rsidP="004D1A19">
            <w:pPr>
              <w:widowControl w:val="0"/>
              <w:numPr>
                <w:ilvl w:val="0"/>
                <w:numId w:val="24"/>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Submit summary of any revisions to the objective scoring system previously approved by ICJIA or letter indicating no changes were made</w:t>
            </w:r>
            <w:r w:rsidR="008A3D43">
              <w:rPr>
                <w:rFonts w:ascii="Times New Roman" w:hAnsi="Times New Roman" w:cs="Times New Roman"/>
                <w:sz w:val="24"/>
                <w:szCs w:val="24"/>
              </w:rPr>
              <w:t>.</w:t>
            </w:r>
          </w:p>
        </w:tc>
      </w:tr>
      <w:tr w:rsidR="001311BE" w:rsidRPr="004D1A19" w14:paraId="317E7BCF"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EF4304"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 xml:space="preserve"> </w:t>
            </w:r>
          </w:p>
          <w:p w14:paraId="11EAE006"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Detail the plan/protocol for monitoring grantee performance, including submission of quarterly data reports and quarterly fiscal reports.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8A35C58" w14:textId="36CC4990" w:rsidR="004D1A19" w:rsidRPr="004D1A19" w:rsidRDefault="004D1A19" w:rsidP="004D1A19">
            <w:pPr>
              <w:widowControl w:val="0"/>
              <w:numPr>
                <w:ilvl w:val="0"/>
                <w:numId w:val="21"/>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Submit summary of any revisions to the agency plan/protocol for monitoring of sub-grants previously approved by ICJIA or letter indicating no changes were made</w:t>
            </w:r>
            <w:r w:rsidR="008A3D43">
              <w:rPr>
                <w:rFonts w:ascii="Times New Roman" w:hAnsi="Times New Roman" w:cs="Times New Roman"/>
                <w:sz w:val="24"/>
                <w:szCs w:val="24"/>
              </w:rPr>
              <w:t>.</w:t>
            </w:r>
          </w:p>
          <w:p w14:paraId="5E1A7C2D" w14:textId="562EFC5E" w:rsidR="004D1A19" w:rsidRPr="004D1A19" w:rsidRDefault="004D1A19" w:rsidP="004D1A19">
            <w:pPr>
              <w:widowControl w:val="0"/>
              <w:numPr>
                <w:ilvl w:val="0"/>
                <w:numId w:val="21"/>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sub-grantees submitting quarterly fiscal reports on time</w:t>
            </w:r>
            <w:r w:rsidR="008A3D43">
              <w:rPr>
                <w:rFonts w:ascii="Times New Roman" w:hAnsi="Times New Roman" w:cs="Times New Roman"/>
                <w:sz w:val="24"/>
                <w:szCs w:val="24"/>
              </w:rPr>
              <w:t>.</w:t>
            </w:r>
          </w:p>
          <w:p w14:paraId="1A11A1F2" w14:textId="391AACE1" w:rsidR="001311BE" w:rsidRPr="004D1A19" w:rsidRDefault="004D1A19" w:rsidP="004D1A19">
            <w:pPr>
              <w:widowControl w:val="0"/>
              <w:numPr>
                <w:ilvl w:val="0"/>
                <w:numId w:val="21"/>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sub-grantees submitting quarterly data reports on time.</w:t>
            </w:r>
          </w:p>
        </w:tc>
      </w:tr>
      <w:tr w:rsidR="001311BE" w:rsidRPr="004D1A19" w14:paraId="6F013F10"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08532"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 xml:space="preserve"> </w:t>
            </w:r>
          </w:p>
          <w:p w14:paraId="7DE2B690"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Review accuracy of sub-grantee data reports and enter aggregate data into the federal Performance Measurement Tool (PMT) system on a quarterly basis.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D82A5A0" w14:textId="639480EE" w:rsidR="001311BE" w:rsidRPr="004D1A19" w:rsidRDefault="001311BE" w:rsidP="001311BE">
            <w:pPr>
              <w:widowControl w:val="0"/>
              <w:numPr>
                <w:ilvl w:val="0"/>
                <w:numId w:val="22"/>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sub-grantee data reports received and reviewed</w:t>
            </w:r>
            <w:r w:rsidR="008A3D43">
              <w:rPr>
                <w:rFonts w:ascii="Times New Roman" w:hAnsi="Times New Roman" w:cs="Times New Roman"/>
                <w:sz w:val="24"/>
                <w:szCs w:val="24"/>
              </w:rPr>
              <w:t>.</w:t>
            </w:r>
          </w:p>
          <w:p w14:paraId="1818D9F2" w14:textId="5323220C" w:rsidR="001311BE" w:rsidRPr="004D1A19" w:rsidRDefault="001311BE" w:rsidP="001311BE">
            <w:pPr>
              <w:widowControl w:val="0"/>
              <w:numPr>
                <w:ilvl w:val="0"/>
                <w:numId w:val="22"/>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data reports received that were included in the aggregate PMT report</w:t>
            </w:r>
            <w:r w:rsidR="008A3D43">
              <w:rPr>
                <w:rFonts w:ascii="Times New Roman" w:hAnsi="Times New Roman" w:cs="Times New Roman"/>
                <w:sz w:val="24"/>
                <w:szCs w:val="24"/>
              </w:rPr>
              <w:t>.</w:t>
            </w:r>
          </w:p>
          <w:p w14:paraId="0C6DE545" w14:textId="77777777" w:rsidR="001311BE" w:rsidRPr="004D1A19" w:rsidRDefault="001311BE" w:rsidP="001311BE">
            <w:pPr>
              <w:widowControl w:val="0"/>
              <w:numPr>
                <w:ilvl w:val="0"/>
                <w:numId w:val="22"/>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Was PMT submission on time?</w:t>
            </w:r>
          </w:p>
        </w:tc>
      </w:tr>
      <w:tr w:rsidR="001311BE" w:rsidRPr="004D1A19" w14:paraId="1AC6C17F"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D2F18" w14:textId="312232D2"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 xml:space="preserve">Perform a minimum of </w:t>
            </w:r>
            <w:r w:rsidR="000C74EB">
              <w:rPr>
                <w:rFonts w:ascii="Times New Roman" w:hAnsi="Times New Roman" w:cs="Times New Roman"/>
                <w:sz w:val="24"/>
                <w:szCs w:val="24"/>
              </w:rPr>
              <w:t>50% of programs with</w:t>
            </w:r>
            <w:r w:rsidRPr="004D1A19">
              <w:rPr>
                <w:rFonts w:ascii="Times New Roman" w:hAnsi="Times New Roman" w:cs="Times New Roman"/>
                <w:sz w:val="24"/>
                <w:szCs w:val="24"/>
              </w:rPr>
              <w:t xml:space="preserve"> site visits per sub-grantee during award period (some sub-grantees may require more than the established minimum).</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49645CF2" w14:textId="05DDFC4E" w:rsidR="001311BE" w:rsidRPr="004D1A19" w:rsidRDefault="001311BE" w:rsidP="001311BE">
            <w:pPr>
              <w:widowControl w:val="0"/>
              <w:numPr>
                <w:ilvl w:val="0"/>
                <w:numId w:val="26"/>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Submit site visit schedule to ICJIA for approval</w:t>
            </w:r>
            <w:r w:rsidR="008A3D43">
              <w:rPr>
                <w:rFonts w:ascii="Times New Roman" w:hAnsi="Times New Roman" w:cs="Times New Roman"/>
                <w:sz w:val="24"/>
                <w:szCs w:val="24"/>
              </w:rPr>
              <w:t>.</w:t>
            </w:r>
          </w:p>
          <w:p w14:paraId="2A4E96B8" w14:textId="3024FCED" w:rsidR="001311BE" w:rsidRPr="004D1A19" w:rsidRDefault="001311BE" w:rsidP="001311BE">
            <w:pPr>
              <w:widowControl w:val="0"/>
              <w:numPr>
                <w:ilvl w:val="0"/>
                <w:numId w:val="26"/>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sub-grantees subjected to the minimum number of site visits during their award period</w:t>
            </w:r>
            <w:r w:rsidR="008A3D43">
              <w:rPr>
                <w:rFonts w:ascii="Times New Roman" w:hAnsi="Times New Roman" w:cs="Times New Roman"/>
                <w:sz w:val="24"/>
                <w:szCs w:val="24"/>
              </w:rPr>
              <w:t>.</w:t>
            </w:r>
          </w:p>
          <w:p w14:paraId="23F8CC6A" w14:textId="1607D99B" w:rsidR="001311BE" w:rsidRPr="004D1A19" w:rsidRDefault="001311BE" w:rsidP="001311BE">
            <w:pPr>
              <w:widowControl w:val="0"/>
              <w:numPr>
                <w:ilvl w:val="0"/>
                <w:numId w:val="26"/>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sub-grantees exceeding the minimum number of site visits</w:t>
            </w:r>
            <w:r w:rsidR="008A3D43">
              <w:rPr>
                <w:rFonts w:ascii="Times New Roman" w:hAnsi="Times New Roman" w:cs="Times New Roman"/>
                <w:sz w:val="24"/>
                <w:szCs w:val="24"/>
              </w:rPr>
              <w:t>.</w:t>
            </w:r>
            <w:r w:rsidRPr="004D1A19">
              <w:rPr>
                <w:rFonts w:ascii="Times New Roman" w:hAnsi="Times New Roman" w:cs="Times New Roman"/>
                <w:sz w:val="24"/>
                <w:szCs w:val="24"/>
              </w:rPr>
              <w:t xml:space="preserve"> </w:t>
            </w:r>
          </w:p>
        </w:tc>
      </w:tr>
      <w:tr w:rsidR="001311BE" w:rsidRPr="004D1A19" w14:paraId="11FEC4CF"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F9E772"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Provide a Plan of Corrective Action for all sub-grantees that require such, with ___% of sub-grantees verifying the correction action was taken within ___days.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F30F719" w14:textId="77777777" w:rsidR="001311BE" w:rsidRPr="004D1A19" w:rsidRDefault="001311BE" w:rsidP="001311BE">
            <w:pPr>
              <w:widowControl w:val="0"/>
              <w:numPr>
                <w:ilvl w:val="0"/>
                <w:numId w:val="27"/>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sub-grantees identified as requiring corrective action.</w:t>
            </w:r>
          </w:p>
          <w:p w14:paraId="44846F7F" w14:textId="4633CA0D" w:rsidR="001311BE" w:rsidRPr="004D1A19" w:rsidRDefault="001311BE" w:rsidP="001311BE">
            <w:pPr>
              <w:widowControl w:val="0"/>
              <w:numPr>
                <w:ilvl w:val="0"/>
                <w:numId w:val="27"/>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notified and provided with a Plan of Corrective Action</w:t>
            </w:r>
            <w:r w:rsidR="008A3D43">
              <w:rPr>
                <w:rFonts w:ascii="Times New Roman" w:hAnsi="Times New Roman" w:cs="Times New Roman"/>
                <w:sz w:val="24"/>
                <w:szCs w:val="24"/>
              </w:rPr>
              <w:t>.</w:t>
            </w:r>
          </w:p>
          <w:p w14:paraId="27B626E4" w14:textId="4BDB3E25" w:rsidR="001311BE" w:rsidRPr="004D1A19" w:rsidRDefault="001311BE" w:rsidP="001311BE">
            <w:pPr>
              <w:widowControl w:val="0"/>
              <w:numPr>
                <w:ilvl w:val="0"/>
                <w:numId w:val="27"/>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rectifying the corrective action within required timeframe</w:t>
            </w:r>
            <w:r w:rsidR="008A3D43">
              <w:rPr>
                <w:rFonts w:ascii="Times New Roman" w:hAnsi="Times New Roman" w:cs="Times New Roman"/>
                <w:sz w:val="24"/>
                <w:szCs w:val="24"/>
              </w:rPr>
              <w:t>.</w:t>
            </w:r>
          </w:p>
        </w:tc>
      </w:tr>
      <w:tr w:rsidR="001311BE" w:rsidRPr="004D1A19" w14:paraId="0987FB6F"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D0F3B7"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All sub-grantees must be in current compliance with Grant Accountability and Transparency Act (GATA) requirements.</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6C22AE5C" w14:textId="34EC0116" w:rsidR="001311BE" w:rsidRPr="004D1A19" w:rsidRDefault="001311BE" w:rsidP="001311BE">
            <w:pPr>
              <w:widowControl w:val="0"/>
              <w:numPr>
                <w:ilvl w:val="0"/>
                <w:numId w:val="28"/>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Percentage of sub-grantees in compliance with GATA</w:t>
            </w:r>
            <w:r w:rsidR="008A3D43">
              <w:rPr>
                <w:rFonts w:ascii="Times New Roman" w:hAnsi="Times New Roman" w:cs="Times New Roman"/>
                <w:sz w:val="24"/>
                <w:szCs w:val="24"/>
              </w:rPr>
              <w:t>.</w:t>
            </w:r>
          </w:p>
        </w:tc>
      </w:tr>
      <w:tr w:rsidR="001311BE" w:rsidRPr="004D1A19" w14:paraId="1F02309C"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C5761D"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Provide fiscal and programmatic technical assistance to all sub-grantees that request such assistance.</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7251177D" w14:textId="5CF27531" w:rsidR="001311BE" w:rsidRPr="004D1A19" w:rsidRDefault="001311BE" w:rsidP="001311BE">
            <w:pPr>
              <w:widowControl w:val="0"/>
              <w:numPr>
                <w:ilvl w:val="0"/>
                <w:numId w:val="20"/>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Type of fiscal and programmatic technical assistance offered by applicant</w:t>
            </w:r>
            <w:r w:rsidR="008A3D43">
              <w:rPr>
                <w:rFonts w:ascii="Times New Roman" w:hAnsi="Times New Roman" w:cs="Times New Roman"/>
                <w:sz w:val="24"/>
                <w:szCs w:val="24"/>
              </w:rPr>
              <w:t>.</w:t>
            </w:r>
          </w:p>
          <w:p w14:paraId="2BFF1843" w14:textId="5C86CE96" w:rsidR="001311BE" w:rsidRPr="004D1A19" w:rsidRDefault="001311BE" w:rsidP="001311BE">
            <w:pPr>
              <w:widowControl w:val="0"/>
              <w:numPr>
                <w:ilvl w:val="0"/>
                <w:numId w:val="20"/>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sub-grantees that requested fiscal and technical assistance</w:t>
            </w:r>
            <w:r w:rsidR="008A3D43">
              <w:rPr>
                <w:rFonts w:ascii="Times New Roman" w:hAnsi="Times New Roman" w:cs="Times New Roman"/>
                <w:sz w:val="24"/>
                <w:szCs w:val="24"/>
              </w:rPr>
              <w:t>.</w:t>
            </w:r>
          </w:p>
          <w:p w14:paraId="745293EF" w14:textId="3AB03F03" w:rsidR="001311BE" w:rsidRPr="004D1A19" w:rsidRDefault="001311BE" w:rsidP="001311BE">
            <w:pPr>
              <w:widowControl w:val="0"/>
              <w:numPr>
                <w:ilvl w:val="0"/>
                <w:numId w:val="20"/>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sub-grantees receiving such assistance</w:t>
            </w:r>
            <w:r w:rsidR="008A3D43">
              <w:rPr>
                <w:rFonts w:ascii="Times New Roman" w:hAnsi="Times New Roman" w:cs="Times New Roman"/>
                <w:sz w:val="24"/>
                <w:szCs w:val="24"/>
              </w:rPr>
              <w:t>.</w:t>
            </w:r>
          </w:p>
        </w:tc>
      </w:tr>
      <w:tr w:rsidR="001311BE" w:rsidRPr="004D1A19" w14:paraId="683FC7A9"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0FA305"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Provide trauma-based skills training for staff</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CEDC232" w14:textId="166E2CDC" w:rsidR="001311BE" w:rsidRPr="004D1A19" w:rsidRDefault="001311BE" w:rsidP="001311BE">
            <w:pPr>
              <w:widowControl w:val="0"/>
              <w:numPr>
                <w:ilvl w:val="0"/>
                <w:numId w:val="20"/>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trauma-based skills trainings provided to staff</w:t>
            </w:r>
            <w:r w:rsidR="008A3D43">
              <w:rPr>
                <w:rFonts w:ascii="Times New Roman" w:hAnsi="Times New Roman" w:cs="Times New Roman"/>
                <w:sz w:val="24"/>
                <w:szCs w:val="24"/>
              </w:rPr>
              <w:t>.</w:t>
            </w:r>
          </w:p>
        </w:tc>
      </w:tr>
      <w:tr w:rsidR="001311BE" w:rsidRPr="004D1A19" w14:paraId="237E74BC" w14:textId="77777777" w:rsidTr="00E212DA">
        <w:tc>
          <w:tcPr>
            <w:tcW w:w="47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B93E1"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 xml:space="preserve"> </w:t>
            </w:r>
          </w:p>
          <w:p w14:paraId="0FC517C0" w14:textId="77777777" w:rsidR="001311BE" w:rsidRPr="004D1A19" w:rsidRDefault="001311BE" w:rsidP="00E212DA">
            <w:pPr>
              <w:ind w:left="345"/>
              <w:rPr>
                <w:rFonts w:ascii="Times New Roman" w:hAnsi="Times New Roman" w:cs="Times New Roman"/>
                <w:sz w:val="24"/>
                <w:szCs w:val="24"/>
              </w:rPr>
            </w:pPr>
            <w:r w:rsidRPr="004D1A19">
              <w:rPr>
                <w:rFonts w:ascii="Times New Roman" w:hAnsi="Times New Roman" w:cs="Times New Roman"/>
                <w:sz w:val="24"/>
                <w:szCs w:val="24"/>
              </w:rPr>
              <w:t>Attend all required trainings hosted by ICJIA.</w:t>
            </w:r>
          </w:p>
        </w:tc>
        <w:tc>
          <w:tcPr>
            <w:tcW w:w="4184" w:type="dxa"/>
            <w:tcBorders>
              <w:top w:val="nil"/>
              <w:left w:val="nil"/>
              <w:bottom w:val="single" w:sz="8" w:space="0" w:color="000000"/>
              <w:right w:val="single" w:sz="8" w:space="0" w:color="000000"/>
            </w:tcBorders>
            <w:tcMar>
              <w:top w:w="100" w:type="dxa"/>
              <w:left w:w="100" w:type="dxa"/>
              <w:bottom w:w="100" w:type="dxa"/>
              <w:right w:w="100" w:type="dxa"/>
            </w:tcMar>
          </w:tcPr>
          <w:p w14:paraId="172CE1B7" w14:textId="1BBBB470" w:rsidR="001311BE" w:rsidRPr="004D1A19" w:rsidRDefault="001311BE" w:rsidP="001311BE">
            <w:pPr>
              <w:widowControl w:val="0"/>
              <w:numPr>
                <w:ilvl w:val="0"/>
                <w:numId w:val="25"/>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trainings offered</w:t>
            </w:r>
            <w:r w:rsidR="008A3D43">
              <w:rPr>
                <w:rFonts w:ascii="Times New Roman" w:hAnsi="Times New Roman" w:cs="Times New Roman"/>
                <w:sz w:val="24"/>
                <w:szCs w:val="24"/>
              </w:rPr>
              <w:t>.</w:t>
            </w:r>
          </w:p>
          <w:p w14:paraId="2FDBEF77" w14:textId="0B05EF3A" w:rsidR="001311BE" w:rsidRPr="004D1A19" w:rsidRDefault="001311BE" w:rsidP="001311BE">
            <w:pPr>
              <w:widowControl w:val="0"/>
              <w:numPr>
                <w:ilvl w:val="0"/>
                <w:numId w:val="25"/>
              </w:numPr>
              <w:spacing w:after="0"/>
              <w:ind w:hanging="360"/>
              <w:contextualSpacing/>
              <w:rPr>
                <w:rFonts w:ascii="Times New Roman" w:hAnsi="Times New Roman" w:cs="Times New Roman"/>
                <w:sz w:val="24"/>
                <w:szCs w:val="24"/>
              </w:rPr>
            </w:pPr>
            <w:r w:rsidRPr="004D1A19">
              <w:rPr>
                <w:rFonts w:ascii="Times New Roman" w:hAnsi="Times New Roman" w:cs="Times New Roman"/>
                <w:sz w:val="24"/>
                <w:szCs w:val="24"/>
              </w:rPr>
              <w:t>Number of trainings attended (attach summary of training and  attendees)</w:t>
            </w:r>
            <w:r w:rsidR="008A3D43">
              <w:rPr>
                <w:rFonts w:ascii="Times New Roman" w:hAnsi="Times New Roman" w:cs="Times New Roman"/>
                <w:sz w:val="24"/>
                <w:szCs w:val="24"/>
              </w:rPr>
              <w:t>.</w:t>
            </w:r>
          </w:p>
        </w:tc>
      </w:tr>
    </w:tbl>
    <w:p w14:paraId="4C42451E" w14:textId="7FE48BE6" w:rsidR="000A1B42" w:rsidRDefault="000A1B42" w:rsidP="00226DBC">
      <w:pPr>
        <w:pStyle w:val="Default"/>
        <w:rPr>
          <w:rFonts w:ascii="Times New Roman" w:hAnsi="Times New Roman" w:cs="Times New Roman"/>
        </w:rPr>
      </w:pPr>
    </w:p>
    <w:p w14:paraId="7DD7E37F" w14:textId="0F900050" w:rsidR="00DC1F5E" w:rsidRPr="004C1EC6" w:rsidRDefault="00DC1F5E" w:rsidP="001311BE">
      <w:pPr>
        <w:pStyle w:val="Default"/>
        <w:numPr>
          <w:ilvl w:val="0"/>
          <w:numId w:val="13"/>
        </w:numPr>
        <w:rPr>
          <w:rFonts w:ascii="Times New Roman" w:hAnsi="Times New Roman" w:cs="Times New Roman"/>
          <w:b/>
          <w:color w:val="FF0000"/>
          <w:u w:val="single"/>
        </w:rPr>
      </w:pPr>
      <w:r w:rsidRPr="00DC1F5E">
        <w:rPr>
          <w:rFonts w:ascii="Times New Roman" w:hAnsi="Times New Roman" w:cs="Times New Roman"/>
          <w:b/>
          <w:u w:val="single"/>
        </w:rPr>
        <w:t>Sub-grantees</w:t>
      </w:r>
      <w:r w:rsidR="004C1EC6">
        <w:rPr>
          <w:rFonts w:ascii="Times New Roman" w:hAnsi="Times New Roman" w:cs="Times New Roman"/>
          <w:b/>
          <w:u w:val="single"/>
        </w:rPr>
        <w:t xml:space="preserve"> </w:t>
      </w:r>
    </w:p>
    <w:p w14:paraId="108C8E7F" w14:textId="621A34A2" w:rsidR="00DC1F5E" w:rsidRDefault="00DC1F5E" w:rsidP="00226DBC">
      <w:pPr>
        <w:pStyle w:val="Default"/>
        <w:rPr>
          <w:rFonts w:ascii="Times New Roman" w:hAnsi="Times New Roman" w:cs="Times New Roman"/>
        </w:rPr>
      </w:pPr>
    </w:p>
    <w:p w14:paraId="226223DD" w14:textId="6BB0E689" w:rsidR="00DC1F5E" w:rsidRDefault="00DC1F5E" w:rsidP="00226DBC">
      <w:pPr>
        <w:pStyle w:val="Default"/>
        <w:rPr>
          <w:rFonts w:ascii="Times New Roman" w:hAnsi="Times New Roman" w:cs="Times New Roman"/>
        </w:rPr>
      </w:pPr>
      <w:r w:rsidRPr="00DC1F5E">
        <w:rPr>
          <w:rFonts w:ascii="Times New Roman" w:hAnsi="Times New Roman" w:cs="Times New Roman"/>
        </w:rPr>
        <w:t xml:space="preserve">Sub-grantees will be required to report on the following objectives and identify the number of clients they aim to serve during the performance period. Objectives should estimate the number of clients that will receive each of the listed services in order to produce meaningful, tangible changes in clients' lives. </w:t>
      </w:r>
      <w:r>
        <w:rPr>
          <w:rFonts w:ascii="Times New Roman" w:hAnsi="Times New Roman" w:cs="Times New Roman"/>
        </w:rPr>
        <w:t xml:space="preserve"> </w:t>
      </w:r>
      <w:r w:rsidRPr="00E51F4F">
        <w:rPr>
          <w:rFonts w:ascii="Times New Roman" w:hAnsi="Times New Roman" w:cs="Times New Roman"/>
        </w:rPr>
        <w:t>Funded programs will be required to submit quarterly progress reports that will minimally include the following information.</w:t>
      </w:r>
    </w:p>
    <w:p w14:paraId="7C891212" w14:textId="77777777" w:rsidR="00EA176B" w:rsidRDefault="00EA176B" w:rsidP="00226DBC">
      <w:pPr>
        <w:pStyle w:val="Default"/>
        <w:rPr>
          <w:rFonts w:ascii="Times New Roman" w:hAnsi="Times New Roman" w:cs="Times New Roman"/>
        </w:rPr>
      </w:pPr>
    </w:p>
    <w:tbl>
      <w:tblPr>
        <w:tblW w:w="9340" w:type="dxa"/>
        <w:tblCellMar>
          <w:top w:w="15" w:type="dxa"/>
          <w:left w:w="15" w:type="dxa"/>
          <w:bottom w:w="15" w:type="dxa"/>
          <w:right w:w="15" w:type="dxa"/>
        </w:tblCellMar>
        <w:tblLook w:val="04A0" w:firstRow="1" w:lastRow="0" w:firstColumn="1" w:lastColumn="0" w:noHBand="0" w:noVBand="1"/>
      </w:tblPr>
      <w:tblGrid>
        <w:gridCol w:w="5021"/>
        <w:gridCol w:w="4319"/>
      </w:tblGrid>
      <w:tr w:rsidR="001311BE" w:rsidRPr="004D1A19" w14:paraId="1696372A" w14:textId="77777777" w:rsidTr="00E212D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48B8FD" w14:textId="77777777" w:rsidR="001311BE" w:rsidRPr="004D1A19" w:rsidRDefault="001311BE" w:rsidP="00E212DA">
            <w:pPr>
              <w:ind w:left="75"/>
              <w:jc w:val="center"/>
              <w:rPr>
                <w:rFonts w:ascii="Times New Roman" w:hAnsi="Times New Roman" w:cs="Times New Roman"/>
                <w:sz w:val="24"/>
                <w:szCs w:val="24"/>
                <w:u w:val="single"/>
              </w:rPr>
            </w:pPr>
            <w:bookmarkStart w:id="0" w:name="_Hlk535234566"/>
            <w:r w:rsidRPr="004D1A19">
              <w:rPr>
                <w:rFonts w:ascii="Times New Roman" w:hAnsi="Times New Roman" w:cs="Times New Roman"/>
                <w:b/>
                <w:bCs/>
                <w:sz w:val="24"/>
                <w:szCs w:val="24"/>
                <w:u w:val="single"/>
              </w:rPr>
              <w:t>Service Objectives</w:t>
            </w:r>
          </w:p>
          <w:p w14:paraId="31EDA916"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bCs/>
                <w:sz w:val="24"/>
                <w:szCs w:val="24"/>
              </w:rPr>
              <w:t>Provide the following services to victims of crime: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7C8F68" w14:textId="77777777" w:rsidR="001311BE" w:rsidRPr="004D1A19" w:rsidRDefault="001311BE" w:rsidP="00E212DA">
            <w:pPr>
              <w:ind w:left="60"/>
              <w:jc w:val="center"/>
              <w:rPr>
                <w:rFonts w:ascii="Times New Roman" w:hAnsi="Times New Roman" w:cs="Times New Roman"/>
                <w:sz w:val="24"/>
                <w:szCs w:val="24"/>
                <w:u w:val="single"/>
              </w:rPr>
            </w:pPr>
            <w:r w:rsidRPr="004D1A19">
              <w:rPr>
                <w:rFonts w:ascii="Times New Roman" w:hAnsi="Times New Roman" w:cs="Times New Roman"/>
                <w:b/>
                <w:bCs/>
                <w:sz w:val="24"/>
                <w:szCs w:val="24"/>
                <w:u w:val="single"/>
              </w:rPr>
              <w:t>Performance Indicators</w:t>
            </w:r>
          </w:p>
        </w:tc>
      </w:tr>
      <w:tr w:rsidR="001311BE" w:rsidRPr="004D1A19" w14:paraId="0850AB1B"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0A72"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Criminal Justice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07620"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Criminal Justice Advocacy</w:t>
            </w:r>
          </w:p>
        </w:tc>
      </w:tr>
      <w:tr w:rsidR="001311BE" w:rsidRPr="004D1A19" w14:paraId="263B8031"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0D97E"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Medical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47079"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Medical Advocacy</w:t>
            </w:r>
          </w:p>
        </w:tc>
      </w:tr>
      <w:tr w:rsidR="001311BE" w:rsidRPr="004D1A19" w14:paraId="5D34A093"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18E0C"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Other Advocacy.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34FAE"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Other Advocacy</w:t>
            </w:r>
          </w:p>
        </w:tc>
      </w:tr>
      <w:tr w:rsidR="001311BE" w:rsidRPr="004D1A19" w14:paraId="630BB546"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1037D"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Family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FB552"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Family Counseling</w:t>
            </w:r>
          </w:p>
        </w:tc>
      </w:tr>
      <w:tr w:rsidR="001311BE" w:rsidRPr="004D1A19" w14:paraId="68537A98"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17E5"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Group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F8162"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Group Counseling</w:t>
            </w:r>
          </w:p>
        </w:tc>
      </w:tr>
      <w:tr w:rsidR="001311BE" w:rsidRPr="004D1A19" w14:paraId="3A29CA5A"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30BEF"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In-Person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DAD2F"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In-Person Counseling</w:t>
            </w:r>
          </w:p>
        </w:tc>
      </w:tr>
      <w:tr w:rsidR="001311BE" w:rsidRPr="004D1A19" w14:paraId="38B6C2E8"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4B635"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Telephone Counseling.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F1574"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Telephone Counseling</w:t>
            </w:r>
          </w:p>
        </w:tc>
      </w:tr>
      <w:tr w:rsidR="001311BE" w:rsidRPr="004D1A19" w14:paraId="39879DF1"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007DC"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Non-Client Crisis Intervention contacts will be responded 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A6AFF"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Non-Client Crisis Intervention contacts responded to</w:t>
            </w:r>
          </w:p>
        </w:tc>
      </w:tr>
      <w:tr w:rsidR="001311BE" w:rsidRPr="004D1A19" w14:paraId="4B6C5701"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2F035"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Transportation.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5E9F0"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Transportation</w:t>
            </w:r>
          </w:p>
        </w:tc>
      </w:tr>
      <w:tr w:rsidR="001311BE" w:rsidRPr="004D1A19" w14:paraId="51DC4DCA"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2B1C2"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Relocation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A24A2"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Relocation Services</w:t>
            </w:r>
          </w:p>
        </w:tc>
      </w:tr>
      <w:tr w:rsidR="001311BE" w:rsidRPr="004D1A19" w14:paraId="5FF152C3" w14:textId="77777777" w:rsidTr="00E212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130CD" w14:textId="77777777" w:rsidR="001311BE" w:rsidRPr="004D1A19" w:rsidRDefault="001311BE" w:rsidP="00E212DA">
            <w:pPr>
              <w:ind w:left="75"/>
              <w:rPr>
                <w:rFonts w:ascii="Times New Roman" w:hAnsi="Times New Roman" w:cs="Times New Roman"/>
                <w:sz w:val="24"/>
                <w:szCs w:val="24"/>
              </w:rPr>
            </w:pPr>
            <w:r w:rsidRPr="004D1A19">
              <w:rPr>
                <w:rFonts w:ascii="Times New Roman" w:hAnsi="Times New Roman" w:cs="Times New Roman"/>
                <w:sz w:val="24"/>
                <w:szCs w:val="24"/>
              </w:rPr>
              <w:t># _____ clients will receive Language/Interpreter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9E9F6" w14:textId="77777777" w:rsidR="001311BE" w:rsidRPr="004D1A19" w:rsidRDefault="001311BE" w:rsidP="00E212DA">
            <w:pPr>
              <w:ind w:left="60"/>
              <w:rPr>
                <w:rFonts w:ascii="Times New Roman" w:hAnsi="Times New Roman" w:cs="Times New Roman"/>
                <w:sz w:val="24"/>
                <w:szCs w:val="24"/>
              </w:rPr>
            </w:pPr>
            <w:r w:rsidRPr="004D1A19">
              <w:rPr>
                <w:rFonts w:ascii="Times New Roman" w:hAnsi="Times New Roman" w:cs="Times New Roman"/>
                <w:sz w:val="24"/>
                <w:szCs w:val="24"/>
              </w:rPr>
              <w:t># of clients provided with Language/Interpreter Services</w:t>
            </w:r>
          </w:p>
        </w:tc>
      </w:tr>
      <w:bookmarkEnd w:id="0"/>
    </w:tbl>
    <w:p w14:paraId="62051B0D" w14:textId="78EBB436" w:rsidR="00DC1F5E" w:rsidRDefault="00DC1F5E" w:rsidP="00226DBC">
      <w:pPr>
        <w:pStyle w:val="Default"/>
        <w:rPr>
          <w:rFonts w:ascii="Times New Roman" w:hAnsi="Times New Roman" w:cs="Times New Roman"/>
        </w:rPr>
      </w:pPr>
    </w:p>
    <w:p w14:paraId="056D6A71" w14:textId="77777777" w:rsidR="00DC1F5E" w:rsidRPr="00E51F4F" w:rsidRDefault="00DC1F5E" w:rsidP="00226DBC">
      <w:pPr>
        <w:pStyle w:val="Default"/>
        <w:rPr>
          <w:rFonts w:ascii="Times New Roman" w:hAnsi="Times New Roman" w:cs="Times New Roman"/>
        </w:rPr>
      </w:pPr>
    </w:p>
    <w:p w14:paraId="2562634C" w14:textId="77777777" w:rsidR="00A0489D" w:rsidRPr="00E51F4F" w:rsidRDefault="00C4062E"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Funding </w:t>
      </w:r>
      <w:r w:rsidR="00720D0F" w:rsidRPr="00E51F4F">
        <w:rPr>
          <w:rFonts w:ascii="Times New Roman" w:eastAsia="Times New Roman" w:hAnsi="Times New Roman" w:cs="Times New Roman"/>
          <w:b/>
          <w:sz w:val="24"/>
          <w:szCs w:val="24"/>
        </w:rPr>
        <w:t xml:space="preserve">Information </w:t>
      </w:r>
    </w:p>
    <w:p w14:paraId="4A881474" w14:textId="77777777" w:rsidR="001C71B2" w:rsidRPr="00E51F4F" w:rsidRDefault="001C71B2" w:rsidP="00226DBC">
      <w:pPr>
        <w:pStyle w:val="ListParagraph"/>
        <w:spacing w:after="0" w:line="240" w:lineRule="auto"/>
        <w:ind w:left="360"/>
        <w:rPr>
          <w:rFonts w:ascii="Times New Roman" w:eastAsia="Times New Roman" w:hAnsi="Times New Roman" w:cs="Times New Roman"/>
          <w:sz w:val="24"/>
          <w:szCs w:val="24"/>
        </w:rPr>
      </w:pPr>
    </w:p>
    <w:p w14:paraId="618588A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Award period</w:t>
      </w:r>
    </w:p>
    <w:p w14:paraId="5AD902DA" w14:textId="77777777" w:rsidR="00D26BE0" w:rsidRPr="00E51F4F" w:rsidRDefault="00D26BE0" w:rsidP="00226DBC">
      <w:pPr>
        <w:pStyle w:val="ListParagraph"/>
        <w:spacing w:after="0" w:line="240" w:lineRule="auto"/>
        <w:ind w:left="0"/>
        <w:rPr>
          <w:rFonts w:ascii="Times New Roman" w:hAnsi="Times New Roman" w:cs="Times New Roman"/>
          <w:sz w:val="24"/>
          <w:szCs w:val="24"/>
        </w:rPr>
      </w:pPr>
    </w:p>
    <w:p w14:paraId="524F5344" w14:textId="7DB742EF" w:rsidR="001646B9" w:rsidRPr="00E51F4F" w:rsidRDefault="001646B9"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Grant awards resulting from this opportunity will have a target period of performance of </w:t>
      </w:r>
      <w:r w:rsidR="00233EEA" w:rsidRPr="00E51F4F">
        <w:rPr>
          <w:rFonts w:ascii="Times New Roman" w:hAnsi="Times New Roman" w:cs="Times New Roman"/>
          <w:sz w:val="24"/>
          <w:szCs w:val="24"/>
        </w:rPr>
        <w:t>July</w:t>
      </w:r>
      <w:r w:rsidR="00DA4620" w:rsidRPr="00E51F4F">
        <w:rPr>
          <w:rFonts w:ascii="Times New Roman" w:hAnsi="Times New Roman" w:cs="Times New Roman"/>
          <w:sz w:val="24"/>
          <w:szCs w:val="24"/>
        </w:rPr>
        <w:t xml:space="preserve"> </w:t>
      </w:r>
      <w:r w:rsidR="00F1574A" w:rsidRPr="00E51F4F">
        <w:rPr>
          <w:rFonts w:ascii="Times New Roman" w:hAnsi="Times New Roman" w:cs="Times New Roman"/>
          <w:sz w:val="24"/>
          <w:szCs w:val="24"/>
        </w:rPr>
        <w:t>1, 2019</w:t>
      </w:r>
      <w:r w:rsidR="008A3D43">
        <w:rPr>
          <w:rFonts w:ascii="Times New Roman" w:hAnsi="Times New Roman" w:cs="Times New Roman"/>
          <w:sz w:val="24"/>
          <w:szCs w:val="24"/>
        </w:rPr>
        <w:t>,</w:t>
      </w:r>
      <w:r w:rsidR="00F1574A" w:rsidRPr="00E51F4F">
        <w:rPr>
          <w:rFonts w:ascii="Times New Roman" w:hAnsi="Times New Roman" w:cs="Times New Roman"/>
          <w:sz w:val="24"/>
          <w:szCs w:val="24"/>
        </w:rPr>
        <w:t xml:space="preserve"> to </w:t>
      </w:r>
      <w:r w:rsidR="00465B60">
        <w:rPr>
          <w:rFonts w:ascii="Times New Roman" w:hAnsi="Times New Roman" w:cs="Times New Roman"/>
          <w:sz w:val="24"/>
          <w:szCs w:val="24"/>
        </w:rPr>
        <w:t>June</w:t>
      </w:r>
      <w:r w:rsidR="00233EEA" w:rsidRPr="00E51F4F">
        <w:rPr>
          <w:rFonts w:ascii="Times New Roman" w:hAnsi="Times New Roman" w:cs="Times New Roman"/>
          <w:sz w:val="24"/>
          <w:szCs w:val="24"/>
        </w:rPr>
        <w:t xml:space="preserve"> </w:t>
      </w:r>
      <w:r w:rsidR="00A100CA">
        <w:rPr>
          <w:rFonts w:ascii="Times New Roman" w:hAnsi="Times New Roman" w:cs="Times New Roman"/>
          <w:bCs/>
          <w:sz w:val="24"/>
          <w:szCs w:val="24"/>
        </w:rPr>
        <w:t>30</w:t>
      </w:r>
      <w:r w:rsidR="00F1574A" w:rsidRPr="00E51F4F">
        <w:rPr>
          <w:rFonts w:ascii="Times New Roman" w:hAnsi="Times New Roman" w:cs="Times New Roman"/>
          <w:sz w:val="24"/>
          <w:szCs w:val="24"/>
        </w:rPr>
        <w:t xml:space="preserve">, </w:t>
      </w:r>
      <w:r w:rsidR="00A100CA">
        <w:rPr>
          <w:rFonts w:ascii="Times New Roman" w:hAnsi="Times New Roman" w:cs="Times New Roman"/>
          <w:sz w:val="24"/>
          <w:szCs w:val="24"/>
        </w:rPr>
        <w:t>2020</w:t>
      </w:r>
      <w:r w:rsidR="00F1574A" w:rsidRPr="00E51F4F">
        <w:rPr>
          <w:rFonts w:ascii="Times New Roman" w:hAnsi="Times New Roman" w:cs="Times New Roman"/>
          <w:sz w:val="24"/>
          <w:szCs w:val="24"/>
        </w:rPr>
        <w:t xml:space="preserve">. </w:t>
      </w:r>
    </w:p>
    <w:p w14:paraId="483A2B06" w14:textId="77777777" w:rsidR="0073630F" w:rsidRPr="00E51F4F" w:rsidRDefault="0073630F" w:rsidP="00226DBC">
      <w:pPr>
        <w:pStyle w:val="ListParagraph"/>
        <w:spacing w:after="0" w:line="240" w:lineRule="auto"/>
        <w:ind w:left="360"/>
        <w:rPr>
          <w:rFonts w:ascii="Times New Roman" w:eastAsia="Times New Roman" w:hAnsi="Times New Roman" w:cs="Times New Roman"/>
          <w:sz w:val="24"/>
          <w:szCs w:val="24"/>
        </w:rPr>
      </w:pPr>
    </w:p>
    <w:p w14:paraId="7A915E6B" w14:textId="77777777" w:rsidR="001006F6" w:rsidRPr="00E51F4F" w:rsidRDefault="001006F6" w:rsidP="00226DBC">
      <w:pPr>
        <w:pStyle w:val="ListParagraph"/>
        <w:numPr>
          <w:ilvl w:val="0"/>
          <w:numId w:val="3"/>
        </w:numPr>
        <w:spacing w:after="0" w:line="240" w:lineRule="auto"/>
        <w:ind w:left="36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Available Funds</w:t>
      </w:r>
    </w:p>
    <w:p w14:paraId="35E01586" w14:textId="77777777" w:rsidR="00D26BE0" w:rsidRPr="00E51F4F" w:rsidRDefault="00D26BE0" w:rsidP="00226DBC">
      <w:pPr>
        <w:pStyle w:val="ListParagraph"/>
        <w:spacing w:after="0" w:line="240" w:lineRule="auto"/>
        <w:ind w:left="0"/>
        <w:rPr>
          <w:rFonts w:ascii="Times New Roman" w:eastAsia="Times New Roman" w:hAnsi="Times New Roman" w:cs="Times New Roman"/>
          <w:sz w:val="24"/>
          <w:szCs w:val="24"/>
        </w:rPr>
      </w:pPr>
    </w:p>
    <w:p w14:paraId="70A689D2" w14:textId="7EBCA852" w:rsidR="0073630F" w:rsidRPr="00E51F4F" w:rsidRDefault="0073630F"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total of </w:t>
      </w:r>
      <w:r w:rsidR="003414B4" w:rsidRPr="00E51F4F">
        <w:rPr>
          <w:rFonts w:ascii="Times New Roman" w:eastAsia="Times New Roman" w:hAnsi="Times New Roman" w:cs="Times New Roman"/>
          <w:sz w:val="24"/>
          <w:szCs w:val="24"/>
        </w:rPr>
        <w:t>$</w:t>
      </w:r>
      <w:r w:rsidR="00233EEA" w:rsidRPr="00E51F4F">
        <w:rPr>
          <w:rFonts w:ascii="Times New Roman" w:hAnsi="Times New Roman" w:cs="Times New Roman"/>
          <w:bCs/>
          <w:sz w:val="24"/>
          <w:szCs w:val="24"/>
        </w:rPr>
        <w:t xml:space="preserve"> </w:t>
      </w:r>
      <w:r w:rsidR="001311BE">
        <w:rPr>
          <w:rFonts w:ascii="Times New Roman" w:hAnsi="Times New Roman" w:cs="Times New Roman"/>
          <w:bCs/>
          <w:sz w:val="24"/>
          <w:szCs w:val="24"/>
        </w:rPr>
        <w:t>18</w:t>
      </w:r>
      <w:r w:rsidR="008A3D43">
        <w:rPr>
          <w:rFonts w:ascii="Times New Roman" w:hAnsi="Times New Roman" w:cs="Times New Roman"/>
          <w:bCs/>
          <w:sz w:val="24"/>
          <w:szCs w:val="24"/>
        </w:rPr>
        <w:t>.3 million</w:t>
      </w:r>
      <w:r w:rsidRPr="00E51F4F">
        <w:rPr>
          <w:rFonts w:ascii="Times New Roman" w:eastAsia="Times New Roman" w:hAnsi="Times New Roman" w:cs="Times New Roman"/>
          <w:color w:val="FF0000"/>
          <w:sz w:val="24"/>
          <w:szCs w:val="24"/>
        </w:rPr>
        <w:t xml:space="preserve"> </w:t>
      </w:r>
      <w:r w:rsidRPr="00E51F4F">
        <w:rPr>
          <w:rFonts w:ascii="Times New Roman" w:eastAsia="Times New Roman" w:hAnsi="Times New Roman" w:cs="Times New Roman"/>
          <w:sz w:val="24"/>
          <w:szCs w:val="24"/>
        </w:rPr>
        <w:t xml:space="preserve">is available through this </w:t>
      </w:r>
      <w:r w:rsidR="007F08EC" w:rsidRPr="00E51F4F">
        <w:rPr>
          <w:rFonts w:ascii="Times New Roman" w:eastAsia="Times New Roman" w:hAnsi="Times New Roman" w:cs="Times New Roman"/>
          <w:sz w:val="24"/>
          <w:szCs w:val="24"/>
        </w:rPr>
        <w:t>notice</w:t>
      </w:r>
      <w:r w:rsidR="001006F6" w:rsidRPr="00E51F4F">
        <w:rPr>
          <w:rFonts w:ascii="Times New Roman" w:eastAsia="Times New Roman" w:hAnsi="Times New Roman" w:cs="Times New Roman"/>
          <w:sz w:val="24"/>
          <w:szCs w:val="24"/>
        </w:rPr>
        <w:t>.</w:t>
      </w:r>
    </w:p>
    <w:p w14:paraId="40023CD1" w14:textId="77777777" w:rsidR="002F185D" w:rsidRPr="00E51F4F" w:rsidRDefault="002F185D" w:rsidP="00226DBC">
      <w:pPr>
        <w:pStyle w:val="ListParagraph"/>
        <w:spacing w:after="0" w:line="240" w:lineRule="auto"/>
        <w:ind w:left="0"/>
        <w:rPr>
          <w:rFonts w:ascii="Times New Roman" w:eastAsia="Times New Roman" w:hAnsi="Times New Roman" w:cs="Times New Roman"/>
          <w:sz w:val="24"/>
          <w:szCs w:val="24"/>
        </w:rPr>
      </w:pPr>
    </w:p>
    <w:p w14:paraId="30E3FDC3" w14:textId="77777777" w:rsidR="00C87FE0" w:rsidRPr="00E51F4F" w:rsidRDefault="00015407" w:rsidP="00226DBC">
      <w:pPr>
        <w:pStyle w:val="ListParagraph"/>
        <w:spacing w:after="0" w:line="240" w:lineRule="auto"/>
        <w:ind w:left="0"/>
        <w:rPr>
          <w:rFonts w:ascii="Times New Roman" w:hAnsi="Times New Roman" w:cs="Times New Roman"/>
          <w:sz w:val="24"/>
          <w:szCs w:val="24"/>
        </w:rPr>
      </w:pPr>
      <w:r w:rsidRPr="00E51F4F">
        <w:rPr>
          <w:rFonts w:ascii="Times New Roman" w:eastAsia="Times New Roman" w:hAnsi="Times New Roman" w:cs="Times New Roman"/>
          <w:sz w:val="24"/>
          <w:szCs w:val="24"/>
        </w:rPr>
        <w:t>A</w:t>
      </w:r>
      <w:r w:rsidR="00C87FE0" w:rsidRPr="00E51F4F">
        <w:rPr>
          <w:rFonts w:ascii="Times New Roman" w:eastAsia="Times New Roman" w:hAnsi="Times New Roman" w:cs="Times New Roman"/>
          <w:sz w:val="24"/>
          <w:szCs w:val="24"/>
        </w:rPr>
        <w:t>greement</w:t>
      </w:r>
      <w:r w:rsidRPr="00E51F4F">
        <w:rPr>
          <w:rFonts w:ascii="Times New Roman" w:eastAsia="Times New Roman" w:hAnsi="Times New Roman" w:cs="Times New Roman"/>
          <w:sz w:val="24"/>
          <w:szCs w:val="24"/>
        </w:rPr>
        <w:t>s that result from this funding opportunity</w:t>
      </w:r>
      <w:r w:rsidR="00C87FE0"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are</w:t>
      </w:r>
      <w:r w:rsidR="00C87FE0" w:rsidRPr="00E51F4F">
        <w:rPr>
          <w:rFonts w:ascii="Times New Roman" w:eastAsia="Times New Roman" w:hAnsi="Times New Roman" w:cs="Times New Roman"/>
          <w:sz w:val="24"/>
          <w:szCs w:val="24"/>
        </w:rPr>
        <w:t xml:space="preserve"> contingent upon and subject to the availability of funds.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at its sole </w:t>
      </w:r>
      <w:r w:rsidR="0067250E" w:rsidRPr="00E51F4F">
        <w:rPr>
          <w:rFonts w:ascii="Times New Roman" w:eastAsia="Times New Roman" w:hAnsi="Times New Roman" w:cs="Times New Roman"/>
          <w:sz w:val="24"/>
          <w:szCs w:val="24"/>
        </w:rPr>
        <w:t>discretion</w:t>
      </w:r>
      <w:r w:rsidR="00C87FE0" w:rsidRPr="00E51F4F">
        <w:rPr>
          <w:rFonts w:ascii="Times New Roman" w:eastAsia="Times New Roman" w:hAnsi="Times New Roman" w:cs="Times New Roman"/>
          <w:sz w:val="24"/>
          <w:szCs w:val="24"/>
        </w:rPr>
        <w:t xml:space="preserve">,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’s funding by reserving some or all of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appropriation(s) pursuant to power delegated to the Governor by the Illinois General Assembly; or (3) </w:t>
      </w:r>
      <w:r w:rsidR="006D2DE5" w:rsidRPr="00E51F4F">
        <w:rPr>
          <w:rFonts w:ascii="Times New Roman" w:eastAsia="Times New Roman" w:hAnsi="Times New Roman" w:cs="Times New Roman"/>
          <w:sz w:val="24"/>
          <w:szCs w:val="24"/>
        </w:rPr>
        <w:t>ICJIA</w:t>
      </w:r>
      <w:r w:rsidR="00C87FE0" w:rsidRPr="00E51F4F">
        <w:rPr>
          <w:rFonts w:ascii="Times New Roman" w:eastAsia="Times New Roman" w:hAnsi="Times New Roman" w:cs="Times New Roman"/>
          <w:sz w:val="24"/>
          <w:szCs w:val="24"/>
        </w:rPr>
        <w:t xml:space="preserve">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r w:rsidR="00C87FE0" w:rsidRPr="00E51F4F">
        <w:rPr>
          <w:rFonts w:ascii="Times New Roman" w:hAnsi="Times New Roman" w:cs="Times New Roman"/>
          <w:sz w:val="24"/>
          <w:szCs w:val="24"/>
        </w:rPr>
        <w:t>.</w:t>
      </w:r>
    </w:p>
    <w:p w14:paraId="358AE188" w14:textId="77777777" w:rsidR="00C84658" w:rsidRPr="00E51F4F" w:rsidRDefault="00C84658" w:rsidP="00226DBC">
      <w:pPr>
        <w:pStyle w:val="ListParagraph"/>
        <w:spacing w:after="0" w:line="240" w:lineRule="auto"/>
        <w:ind w:left="0"/>
        <w:rPr>
          <w:rFonts w:ascii="Times New Roman" w:eastAsia="Times New Roman" w:hAnsi="Times New Roman" w:cs="Times New Roman"/>
          <w:sz w:val="24"/>
          <w:szCs w:val="24"/>
        </w:rPr>
      </w:pPr>
    </w:p>
    <w:p w14:paraId="2BFAE105" w14:textId="77777777" w:rsidR="00C84658" w:rsidRPr="00E51F4F" w:rsidRDefault="00D85BA5" w:rsidP="00226DBC">
      <w:pPr>
        <w:pStyle w:val="ListParagraph"/>
        <w:spacing w:after="0" w:line="240" w:lineRule="auto"/>
        <w:ind w:left="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Applications must include </w:t>
      </w:r>
      <w:r w:rsidR="00C84658" w:rsidRPr="00E51F4F">
        <w:rPr>
          <w:rFonts w:ascii="Times New Roman" w:eastAsia="Times New Roman" w:hAnsi="Times New Roman" w:cs="Times New Roman"/>
          <w:sz w:val="24"/>
          <w:szCs w:val="24"/>
        </w:rPr>
        <w:t>a</w:t>
      </w:r>
      <w:r w:rsidR="007B099A" w:rsidRPr="00E51F4F">
        <w:rPr>
          <w:rFonts w:ascii="Times New Roman" w:eastAsia="Times New Roman" w:hAnsi="Times New Roman" w:cs="Times New Roman"/>
          <w:sz w:val="24"/>
          <w:szCs w:val="24"/>
        </w:rPr>
        <w:t>n Implementation Schedule</w:t>
      </w:r>
      <w:r w:rsidR="00C84658" w:rsidRPr="00E51F4F">
        <w:rPr>
          <w:rFonts w:ascii="Times New Roman" w:eastAsia="Times New Roman" w:hAnsi="Times New Roman" w:cs="Times New Roman"/>
          <w:sz w:val="24"/>
          <w:szCs w:val="24"/>
        </w:rPr>
        <w:t xml:space="preserve"> that describes how</w:t>
      </w:r>
      <w:r w:rsidR="003B03CE" w:rsidRPr="00E51F4F">
        <w:rPr>
          <w:rFonts w:ascii="Times New Roman" w:eastAsia="Times New Roman" w:hAnsi="Times New Roman" w:cs="Times New Roman"/>
          <w:sz w:val="24"/>
          <w:szCs w:val="24"/>
        </w:rPr>
        <w:t xml:space="preserve"> </w:t>
      </w:r>
      <w:r w:rsidR="00F1649D" w:rsidRPr="00E51F4F">
        <w:rPr>
          <w:rFonts w:ascii="Times New Roman" w:eastAsia="Times New Roman" w:hAnsi="Times New Roman" w:cs="Times New Roman"/>
          <w:sz w:val="24"/>
          <w:szCs w:val="24"/>
        </w:rPr>
        <w:t xml:space="preserve">the </w:t>
      </w:r>
      <w:r w:rsidR="007B099A" w:rsidRPr="00E51F4F">
        <w:rPr>
          <w:rFonts w:ascii="Times New Roman" w:eastAsia="Times New Roman" w:hAnsi="Times New Roman" w:cs="Times New Roman"/>
          <w:sz w:val="24"/>
          <w:szCs w:val="24"/>
        </w:rPr>
        <w:t>program activities will be carried out</w:t>
      </w:r>
      <w:r w:rsidR="005807A4" w:rsidRPr="00E51F4F">
        <w:rPr>
          <w:rFonts w:ascii="Times New Roman" w:eastAsia="Times New Roman" w:hAnsi="Times New Roman" w:cs="Times New Roman"/>
          <w:sz w:val="24"/>
          <w:szCs w:val="24"/>
        </w:rPr>
        <w:t>. Th</w:t>
      </w:r>
      <w:r w:rsidR="001D72DA" w:rsidRPr="00E51F4F">
        <w:rPr>
          <w:rFonts w:ascii="Times New Roman" w:eastAsia="Times New Roman" w:hAnsi="Times New Roman" w:cs="Times New Roman"/>
          <w:sz w:val="24"/>
          <w:szCs w:val="24"/>
        </w:rPr>
        <w:t>e</w:t>
      </w:r>
      <w:r w:rsidR="005807A4" w:rsidRPr="00E51F4F">
        <w:rPr>
          <w:rFonts w:ascii="Times New Roman" w:eastAsia="Times New Roman" w:hAnsi="Times New Roman" w:cs="Times New Roman"/>
          <w:sz w:val="24"/>
          <w:szCs w:val="24"/>
        </w:rPr>
        <w:t xml:space="preserve"> Implementation S</w:t>
      </w:r>
      <w:r w:rsidR="004E4384" w:rsidRPr="00E51F4F">
        <w:rPr>
          <w:rFonts w:ascii="Times New Roman" w:eastAsia="Times New Roman" w:hAnsi="Times New Roman" w:cs="Times New Roman"/>
          <w:sz w:val="24"/>
          <w:szCs w:val="24"/>
        </w:rPr>
        <w:t>c</w:t>
      </w:r>
      <w:r w:rsidR="005807A4" w:rsidRPr="00E51F4F">
        <w:rPr>
          <w:rFonts w:ascii="Times New Roman" w:eastAsia="Times New Roman" w:hAnsi="Times New Roman" w:cs="Times New Roman"/>
          <w:sz w:val="24"/>
          <w:szCs w:val="24"/>
        </w:rPr>
        <w:t>hedule</w:t>
      </w:r>
      <w:r w:rsidR="00C84658"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must</w:t>
      </w:r>
      <w:r w:rsidR="00C84658" w:rsidRPr="00E51F4F">
        <w:rPr>
          <w:rFonts w:ascii="Times New Roman" w:eastAsia="Times New Roman" w:hAnsi="Times New Roman" w:cs="Times New Roman"/>
          <w:sz w:val="24"/>
          <w:szCs w:val="24"/>
        </w:rPr>
        <w:t xml:space="preserve"> include</w:t>
      </w:r>
      <w:r w:rsidR="001D72DA" w:rsidRPr="00E51F4F">
        <w:rPr>
          <w:rFonts w:ascii="Times New Roman" w:eastAsia="Times New Roman" w:hAnsi="Times New Roman" w:cs="Times New Roman"/>
          <w:sz w:val="24"/>
          <w:szCs w:val="24"/>
        </w:rPr>
        <w:t xml:space="preserve"> </w:t>
      </w:r>
      <w:r w:rsidR="00B04984" w:rsidRPr="00E51F4F">
        <w:rPr>
          <w:rFonts w:ascii="Times New Roman" w:eastAsia="Times New Roman" w:hAnsi="Times New Roman" w:cs="Times New Roman"/>
          <w:sz w:val="24"/>
          <w:szCs w:val="24"/>
        </w:rPr>
        <w:t xml:space="preserve">information that will allow </w:t>
      </w:r>
      <w:r w:rsidR="006D2DE5" w:rsidRPr="00E51F4F">
        <w:rPr>
          <w:rFonts w:ascii="Times New Roman" w:eastAsia="Times New Roman" w:hAnsi="Times New Roman" w:cs="Times New Roman"/>
          <w:sz w:val="24"/>
          <w:szCs w:val="24"/>
        </w:rPr>
        <w:t>ICJIA</w:t>
      </w:r>
      <w:r w:rsidR="005807A4" w:rsidRPr="00E51F4F">
        <w:rPr>
          <w:rFonts w:ascii="Times New Roman" w:eastAsia="Times New Roman" w:hAnsi="Times New Roman" w:cs="Times New Roman"/>
          <w:sz w:val="24"/>
          <w:szCs w:val="24"/>
        </w:rPr>
        <w:t xml:space="preserve"> to assess</w:t>
      </w:r>
      <w:r w:rsidR="00C84658" w:rsidRPr="00E51F4F">
        <w:rPr>
          <w:rFonts w:ascii="Times New Roman" w:eastAsia="Times New Roman" w:hAnsi="Times New Roman" w:cs="Times New Roman"/>
          <w:sz w:val="24"/>
          <w:szCs w:val="24"/>
        </w:rPr>
        <w:t xml:space="preserve"> grant </w:t>
      </w:r>
      <w:r w:rsidR="003B03CE" w:rsidRPr="00E51F4F">
        <w:rPr>
          <w:rFonts w:ascii="Times New Roman" w:eastAsia="Times New Roman" w:hAnsi="Times New Roman" w:cs="Times New Roman"/>
          <w:sz w:val="24"/>
          <w:szCs w:val="24"/>
        </w:rPr>
        <w:t xml:space="preserve">activity </w:t>
      </w:r>
      <w:r w:rsidR="005807A4" w:rsidRPr="00E51F4F">
        <w:rPr>
          <w:rFonts w:ascii="Times New Roman" w:eastAsia="Times New Roman" w:hAnsi="Times New Roman" w:cs="Times New Roman"/>
          <w:sz w:val="24"/>
          <w:szCs w:val="24"/>
        </w:rPr>
        <w:t xml:space="preserve">relative to </w:t>
      </w:r>
      <w:r w:rsidR="00C84658" w:rsidRPr="00E51F4F">
        <w:rPr>
          <w:rFonts w:ascii="Times New Roman" w:eastAsia="Times New Roman" w:hAnsi="Times New Roman" w:cs="Times New Roman"/>
          <w:sz w:val="24"/>
          <w:szCs w:val="24"/>
        </w:rPr>
        <w:t>planned project performance.</w:t>
      </w:r>
      <w:r w:rsidR="0067250E" w:rsidRPr="00E51F4F">
        <w:rPr>
          <w:rFonts w:ascii="Times New Roman" w:eastAsia="Times New Roman" w:hAnsi="Times New Roman" w:cs="Times New Roman"/>
          <w:sz w:val="24"/>
          <w:szCs w:val="24"/>
        </w:rPr>
        <w:t xml:space="preserve"> </w:t>
      </w:r>
    </w:p>
    <w:p w14:paraId="356E6C60" w14:textId="46ECE44E" w:rsidR="006468BF" w:rsidRPr="00E51F4F" w:rsidRDefault="006468BF" w:rsidP="00226DBC">
      <w:pPr>
        <w:spacing w:after="0" w:line="240" w:lineRule="auto"/>
        <w:rPr>
          <w:rFonts w:ascii="Times New Roman" w:eastAsia="Times New Roman" w:hAnsi="Times New Roman" w:cs="Times New Roman"/>
          <w:sz w:val="24"/>
          <w:szCs w:val="24"/>
        </w:rPr>
      </w:pPr>
    </w:p>
    <w:p w14:paraId="684064DB" w14:textId="7B142666" w:rsidR="008119F6" w:rsidRPr="00E51F4F" w:rsidRDefault="00B7483F"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Eligibility Information </w:t>
      </w:r>
    </w:p>
    <w:p w14:paraId="096A186D" w14:textId="1493CBE2" w:rsidR="005807A4" w:rsidRPr="00E51F4F" w:rsidRDefault="005807A4" w:rsidP="00226DBC">
      <w:pPr>
        <w:spacing w:after="0" w:line="240" w:lineRule="auto"/>
        <w:rPr>
          <w:rFonts w:ascii="Times New Roman" w:eastAsia="Times New Roman" w:hAnsi="Times New Roman" w:cs="Times New Roman"/>
          <w:sz w:val="24"/>
          <w:szCs w:val="24"/>
        </w:rPr>
      </w:pPr>
    </w:p>
    <w:p w14:paraId="6C790093" w14:textId="6DB7151E"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An entity may not apply for a grant until the entity has registered and pre-qualified through the Grant Accountability and Transparency Act (GATA) Grantee Portal, </w:t>
      </w:r>
      <w:hyperlink r:id="rId8" w:history="1">
        <w:r w:rsidR="00B34071" w:rsidRPr="00E51F4F">
          <w:rPr>
            <w:rStyle w:val="Hyperlink"/>
            <w:rFonts w:ascii="Times New Roman" w:hAnsi="Times New Roman" w:cs="Times New Roman"/>
            <w:sz w:val="24"/>
            <w:szCs w:val="24"/>
          </w:rPr>
          <w:t>www.grants.illinois.gov/portal</w:t>
        </w:r>
      </w:hyperlink>
      <w:r w:rsidRPr="00E51F4F">
        <w:rPr>
          <w:rFonts w:ascii="Times New Roman" w:hAnsi="Times New Roman" w:cs="Times New Roman"/>
          <w:sz w:val="24"/>
          <w:szCs w:val="24"/>
        </w:rPr>
        <w:t xml:space="preserve">. Registration and pre-qualification are required each </w:t>
      </w:r>
      <w:r w:rsidR="008A3D43">
        <w:rPr>
          <w:rFonts w:ascii="Times New Roman" w:hAnsi="Times New Roman" w:cs="Times New Roman"/>
          <w:sz w:val="24"/>
          <w:szCs w:val="24"/>
        </w:rPr>
        <w:t>s</w:t>
      </w:r>
      <w:r w:rsidRPr="00E51F4F">
        <w:rPr>
          <w:rFonts w:ascii="Times New Roman" w:hAnsi="Times New Roman" w:cs="Times New Roman"/>
          <w:sz w:val="24"/>
          <w:szCs w:val="24"/>
        </w:rPr>
        <w:t xml:space="preserve">tate </w:t>
      </w:r>
      <w:r w:rsidR="008A3D43">
        <w:rPr>
          <w:rFonts w:ascii="Times New Roman" w:hAnsi="Times New Roman" w:cs="Times New Roman"/>
          <w:sz w:val="24"/>
          <w:szCs w:val="24"/>
        </w:rPr>
        <w:t>f</w:t>
      </w:r>
      <w:r w:rsidRPr="00E51F4F">
        <w:rPr>
          <w:rFonts w:ascii="Times New Roman" w:hAnsi="Times New Roman" w:cs="Times New Roman"/>
          <w:sz w:val="24"/>
          <w:szCs w:val="24"/>
        </w:rPr>
        <w:t xml:space="preserve">iscal </w:t>
      </w:r>
      <w:r w:rsidR="008A3D43">
        <w:rPr>
          <w:rFonts w:ascii="Times New Roman" w:hAnsi="Times New Roman" w:cs="Times New Roman"/>
          <w:sz w:val="24"/>
          <w:szCs w:val="24"/>
        </w:rPr>
        <w:t>y</w:t>
      </w:r>
      <w:r w:rsidRPr="00E51F4F">
        <w:rPr>
          <w:rFonts w:ascii="Times New Roman" w:hAnsi="Times New Roman" w:cs="Times New Roman"/>
          <w:sz w:val="24"/>
          <w:szCs w:val="24"/>
        </w:rPr>
        <w:t>ear. During pre-qualification, verifications are performed including a check of federal SAM.gov Exclusion List and status on the Illinois Stop Payment List. The Grantee Portal alerts the entity of “qualified” status or informs how to remediate a negative verification (e.g., inactive DUNS, not in good standing with the Secretary of State). Inclusion on the SAM.gov Exclusion List cannot be remediated.</w:t>
      </w:r>
    </w:p>
    <w:p w14:paraId="7917FB50" w14:textId="77777777"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p>
    <w:p w14:paraId="28112C44" w14:textId="23B21A8F" w:rsidR="00DA4620" w:rsidRPr="00E51F4F" w:rsidRDefault="00DA4620"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Applicants also </w:t>
      </w:r>
      <w:r w:rsidR="008A3D43">
        <w:rPr>
          <w:rFonts w:ascii="Times New Roman" w:hAnsi="Times New Roman" w:cs="Times New Roman"/>
          <w:sz w:val="24"/>
          <w:szCs w:val="24"/>
        </w:rPr>
        <w:t xml:space="preserve">are </w:t>
      </w:r>
      <w:r w:rsidRPr="00E51F4F">
        <w:rPr>
          <w:rFonts w:ascii="Times New Roman" w:hAnsi="Times New Roman" w:cs="Times New Roman"/>
          <w:sz w:val="24"/>
          <w:szCs w:val="24"/>
        </w:rPr>
        <w:t>required to submit a financial and administrative risk assessment utilizing an Internal Controls Questionnaire (ICQ) for State Fiscal Year 2019 and obtain approval from their cognizant agencies before execution of the grant agreement. Delay in obtaining SFY19 ICQ approval will result in a delay in grant execution.</w:t>
      </w:r>
    </w:p>
    <w:p w14:paraId="05015A8C" w14:textId="77777777" w:rsidR="00DA4620" w:rsidRPr="00E51F4F" w:rsidRDefault="00DA4620" w:rsidP="00226DBC">
      <w:pPr>
        <w:spacing w:after="0" w:line="240" w:lineRule="auto"/>
        <w:rPr>
          <w:rFonts w:ascii="Times New Roman" w:eastAsia="Times New Roman" w:hAnsi="Times New Roman" w:cs="Times New Roman"/>
          <w:sz w:val="24"/>
          <w:szCs w:val="24"/>
        </w:rPr>
      </w:pPr>
    </w:p>
    <w:p w14:paraId="4637D288" w14:textId="313537E8" w:rsidR="00164979" w:rsidRPr="00465B60" w:rsidRDefault="0097234D" w:rsidP="001311BE">
      <w:pPr>
        <w:pStyle w:val="ListParagraph"/>
        <w:numPr>
          <w:ilvl w:val="0"/>
          <w:numId w:val="7"/>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Eligible Applicants</w:t>
      </w:r>
    </w:p>
    <w:p w14:paraId="61AE8DA8" w14:textId="77777777" w:rsidR="00465B60" w:rsidRPr="00465B60" w:rsidRDefault="00465B60" w:rsidP="00465B60">
      <w:pPr>
        <w:spacing w:after="0" w:line="240" w:lineRule="auto"/>
        <w:rPr>
          <w:rFonts w:ascii="Times New Roman" w:eastAsia="Times New Roman" w:hAnsi="Times New Roman" w:cs="Times New Roman"/>
          <w:b/>
          <w:sz w:val="24"/>
          <w:szCs w:val="24"/>
        </w:rPr>
      </w:pPr>
    </w:p>
    <w:p w14:paraId="5DB1D7D9" w14:textId="4705A6B8" w:rsidR="00465B60" w:rsidRPr="00465B60" w:rsidRDefault="00465B60" w:rsidP="00465B60">
      <w:pPr>
        <w:rPr>
          <w:rFonts w:ascii="Times New Roman" w:hAnsi="Times New Roman" w:cs="Times New Roman"/>
          <w:sz w:val="24"/>
          <w:szCs w:val="24"/>
        </w:rPr>
      </w:pPr>
      <w:r w:rsidRPr="00465B60">
        <w:rPr>
          <w:rFonts w:ascii="Times New Roman" w:hAnsi="Times New Roman" w:cs="Times New Roman"/>
          <w:sz w:val="24"/>
          <w:szCs w:val="24"/>
        </w:rPr>
        <w:t>The Illinois Coalition Against Sexual Assault</w:t>
      </w:r>
      <w:r w:rsidR="0039026E">
        <w:rPr>
          <w:rFonts w:ascii="Times New Roman" w:hAnsi="Times New Roman" w:cs="Times New Roman"/>
          <w:sz w:val="24"/>
          <w:szCs w:val="24"/>
        </w:rPr>
        <w:t xml:space="preserve"> (ICASA)</w:t>
      </w:r>
      <w:r w:rsidRPr="00465B60">
        <w:rPr>
          <w:rFonts w:ascii="Times New Roman" w:hAnsi="Times New Roman" w:cs="Times New Roman"/>
          <w:sz w:val="24"/>
          <w:szCs w:val="24"/>
        </w:rPr>
        <w:t xml:space="preserve">, established in 1982, is an umbrella not-for-profit corporation with 29 partner agencies. The 29 members are sexual assault crisis centers, which provide comprehensive sexual assault services: 24-hour hotline, 24-hour criminal justice and medical advocacy services, in-person counseling, information and referral, community education, professional training, and institutional advocacy.  The Illinois Coalition Against Sexual Assault administers state and federal funds to its members, setting standards for services and monitoring each center to ensure program and fiscal accountability. </w:t>
      </w:r>
    </w:p>
    <w:p w14:paraId="7F11A933" w14:textId="4106BDAA" w:rsidR="00465B60" w:rsidRPr="00465B60" w:rsidRDefault="00465B60" w:rsidP="00465B60">
      <w:pPr>
        <w:rPr>
          <w:rFonts w:ascii="Times New Roman" w:hAnsi="Times New Roman" w:cs="Times New Roman"/>
          <w:sz w:val="24"/>
          <w:szCs w:val="24"/>
        </w:rPr>
      </w:pPr>
      <w:r w:rsidRPr="00465B60">
        <w:rPr>
          <w:rFonts w:ascii="Times New Roman" w:hAnsi="Times New Roman" w:cs="Times New Roman"/>
          <w:sz w:val="24"/>
          <w:szCs w:val="24"/>
        </w:rPr>
        <w:t xml:space="preserve">Because ICASA deals with victims of sexual assault and state statute creates confidentiality in the communications between victims of sexual assault and crisis centers, ICASA is the only organization that can monitor these programs. Monitoring these programs entails review of documents that are confidential in nature. In addition, ICASA is the organization that has established these crisis centers across the state and ICASA created the service and reporting standards for the centers. </w:t>
      </w:r>
      <w:r w:rsidR="0039026E">
        <w:rPr>
          <w:rFonts w:ascii="Times New Roman" w:hAnsi="Times New Roman" w:cs="Times New Roman"/>
          <w:sz w:val="24"/>
          <w:szCs w:val="24"/>
        </w:rPr>
        <w:t>ICASA</w:t>
      </w:r>
      <w:r w:rsidRPr="00465B60">
        <w:rPr>
          <w:rFonts w:ascii="Times New Roman" w:hAnsi="Times New Roman" w:cs="Times New Roman"/>
          <w:sz w:val="24"/>
          <w:szCs w:val="24"/>
        </w:rPr>
        <w:t xml:space="preserve"> will work with each of its centers to develop and sustain programs that will provide services to victims. </w:t>
      </w:r>
      <w:r w:rsidR="0039026E">
        <w:rPr>
          <w:rFonts w:ascii="Times New Roman" w:hAnsi="Times New Roman" w:cs="Times New Roman"/>
          <w:sz w:val="24"/>
          <w:szCs w:val="24"/>
        </w:rPr>
        <w:t>ICASA</w:t>
      </w:r>
      <w:r w:rsidRPr="00465B60">
        <w:rPr>
          <w:rFonts w:ascii="Times New Roman" w:hAnsi="Times New Roman" w:cs="Times New Roman"/>
          <w:sz w:val="24"/>
          <w:szCs w:val="24"/>
        </w:rPr>
        <w:t xml:space="preserve"> is the only statewide coalition for rape crisis centers and the only agency that has local programs across the state to provide services to victims of sexual assault. </w:t>
      </w:r>
    </w:p>
    <w:p w14:paraId="5686302C" w14:textId="3AA6FEB2" w:rsidR="001311BE" w:rsidRPr="001311BE" w:rsidRDefault="001311BE" w:rsidP="001311BE">
      <w:pPr>
        <w:rPr>
          <w:rFonts w:ascii="Times New Roman" w:hAnsi="Times New Roman" w:cs="Times New Roman"/>
          <w:sz w:val="24"/>
          <w:szCs w:val="24"/>
        </w:rPr>
      </w:pPr>
      <w:r w:rsidRPr="001311BE">
        <w:rPr>
          <w:rFonts w:ascii="Times New Roman" w:hAnsi="Times New Roman" w:cs="Times New Roman"/>
          <w:sz w:val="24"/>
          <w:szCs w:val="24"/>
        </w:rPr>
        <w:t xml:space="preserve">This solicitation is open to the </w:t>
      </w:r>
      <w:r w:rsidR="0039026E">
        <w:rPr>
          <w:rFonts w:ascii="Times New Roman" w:hAnsi="Times New Roman" w:cs="Times New Roman"/>
          <w:sz w:val="24"/>
          <w:szCs w:val="24"/>
        </w:rPr>
        <w:t>ICASA</w:t>
      </w:r>
      <w:r w:rsidRPr="001311BE">
        <w:rPr>
          <w:rFonts w:ascii="Times New Roman" w:hAnsi="Times New Roman" w:cs="Times New Roman"/>
          <w:sz w:val="24"/>
          <w:szCs w:val="24"/>
        </w:rPr>
        <w:t xml:space="preserve">, 100 N. 16th Street, Springfield, Illinois, 62703. </w:t>
      </w:r>
    </w:p>
    <w:p w14:paraId="249402DA" w14:textId="2B3B7844" w:rsidR="001311BE" w:rsidRPr="001311BE" w:rsidRDefault="0039026E" w:rsidP="001311BE">
      <w:pPr>
        <w:rPr>
          <w:rFonts w:ascii="Times New Roman" w:hAnsi="Times New Roman" w:cs="Times New Roman"/>
          <w:sz w:val="24"/>
          <w:szCs w:val="24"/>
        </w:rPr>
      </w:pPr>
      <w:r>
        <w:rPr>
          <w:rFonts w:ascii="Times New Roman" w:hAnsi="Times New Roman" w:cs="Times New Roman"/>
          <w:sz w:val="24"/>
          <w:szCs w:val="24"/>
        </w:rPr>
        <w:t>ICASA</w:t>
      </w:r>
      <w:r w:rsidR="001311BE" w:rsidRPr="001311BE">
        <w:rPr>
          <w:rFonts w:ascii="Times New Roman" w:hAnsi="Times New Roman" w:cs="Times New Roman"/>
          <w:sz w:val="24"/>
          <w:szCs w:val="24"/>
        </w:rPr>
        <w:t xml:space="preserve"> must be pre-qualified through the Grant Accountability and Transparency Act Grantee Portal,</w:t>
      </w:r>
      <w:hyperlink r:id="rId9">
        <w:r w:rsidR="001311BE" w:rsidRPr="001311BE">
          <w:rPr>
            <w:rFonts w:ascii="Times New Roman" w:hAnsi="Times New Roman" w:cs="Times New Roman"/>
            <w:sz w:val="24"/>
            <w:szCs w:val="24"/>
          </w:rPr>
          <w:t xml:space="preserve"> </w:t>
        </w:r>
      </w:hyperlink>
      <w:hyperlink r:id="rId10">
        <w:r w:rsidR="001311BE" w:rsidRPr="001311BE">
          <w:rPr>
            <w:rFonts w:ascii="Times New Roman" w:hAnsi="Times New Roman" w:cs="Times New Roman"/>
            <w:sz w:val="24"/>
            <w:szCs w:val="24"/>
          </w:rPr>
          <w:t>www.grants.illinois.gov</w:t>
        </w:r>
      </w:hyperlink>
      <w:r w:rsidR="001311BE" w:rsidRPr="001311BE">
        <w:rPr>
          <w:rFonts w:ascii="Times New Roman" w:hAnsi="Times New Roman" w:cs="Times New Roman"/>
          <w:sz w:val="24"/>
          <w:szCs w:val="24"/>
        </w:rPr>
        <w:t xml:space="preserve">, to become eligible to apply for an award. During pre-qualification, Dun and Bradstreet verifications are performed, including a check of Debarred and Suspended status. The pre-qualification process also includes a financial and administrative risk assessment utilizing an Internal Controls Questionnaire. If applicable, </w:t>
      </w:r>
      <w:r>
        <w:rPr>
          <w:rFonts w:ascii="Times New Roman" w:hAnsi="Times New Roman" w:cs="Times New Roman"/>
          <w:sz w:val="24"/>
          <w:szCs w:val="24"/>
        </w:rPr>
        <w:t xml:space="preserve">ICASA </w:t>
      </w:r>
      <w:r w:rsidR="001311BE" w:rsidRPr="001311BE">
        <w:rPr>
          <w:rFonts w:ascii="Times New Roman" w:hAnsi="Times New Roman" w:cs="Times New Roman"/>
          <w:sz w:val="24"/>
          <w:szCs w:val="24"/>
        </w:rPr>
        <w:t xml:space="preserve">will be notified that it is ineligible for award as a result of the Dun and Bradstreet verification. </w:t>
      </w:r>
      <w:r>
        <w:rPr>
          <w:rFonts w:ascii="Times New Roman" w:hAnsi="Times New Roman" w:cs="Times New Roman"/>
          <w:sz w:val="24"/>
          <w:szCs w:val="24"/>
        </w:rPr>
        <w:t>ICASA</w:t>
      </w:r>
      <w:r w:rsidR="001311BE" w:rsidRPr="001311BE">
        <w:rPr>
          <w:rFonts w:ascii="Times New Roman" w:hAnsi="Times New Roman" w:cs="Times New Roman"/>
          <w:sz w:val="24"/>
          <w:szCs w:val="24"/>
        </w:rPr>
        <w:t xml:space="preserve"> will be informed of corrective action needed to become eligible for a grant award.    </w:t>
      </w:r>
    </w:p>
    <w:p w14:paraId="049DB51B" w14:textId="77777777" w:rsidR="00C661D1" w:rsidRPr="00E51F4F" w:rsidRDefault="00C661D1" w:rsidP="00226DBC">
      <w:pPr>
        <w:spacing w:after="0" w:line="240" w:lineRule="auto"/>
        <w:rPr>
          <w:rFonts w:ascii="Times New Roman" w:eastAsia="Times New Roman" w:hAnsi="Times New Roman" w:cs="Times New Roman"/>
          <w:sz w:val="24"/>
          <w:szCs w:val="24"/>
        </w:rPr>
      </w:pPr>
    </w:p>
    <w:p w14:paraId="794B05C5" w14:textId="77777777" w:rsidR="00DA4620" w:rsidRPr="00E51F4F" w:rsidRDefault="00DA4620" w:rsidP="001311BE">
      <w:pPr>
        <w:pStyle w:val="ListParagraph"/>
        <w:numPr>
          <w:ilvl w:val="0"/>
          <w:numId w:val="7"/>
        </w:numPr>
        <w:spacing w:after="0" w:line="240" w:lineRule="auto"/>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Cost Sharing or Matching </w:t>
      </w:r>
    </w:p>
    <w:p w14:paraId="4384DF8A" w14:textId="77777777" w:rsidR="00C661D1" w:rsidRPr="00E51F4F" w:rsidRDefault="00C661D1" w:rsidP="00226DBC">
      <w:pPr>
        <w:spacing w:after="0" w:line="240" w:lineRule="auto"/>
        <w:rPr>
          <w:rFonts w:ascii="Times New Roman" w:hAnsi="Times New Roman" w:cs="Times New Roman"/>
          <w:bCs/>
          <w:sz w:val="24"/>
          <w:szCs w:val="24"/>
        </w:rPr>
      </w:pPr>
    </w:p>
    <w:p w14:paraId="41F7DBF3" w14:textId="7777777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 xml:space="preserve">A 20-percent match is required for all subgrants resulting from this Notice of Funding Opportunity. Match is calculated as 20 percent of the total cost of the project funded. Federal grant funds requested under this application may not exceed 80 percent of the total cost of the project. Match can be made in both cash and/or in-kind contributions. Cash, or in-kind resources used as match must be spent in support of the program’s goals and objectives. </w:t>
      </w:r>
    </w:p>
    <w:p w14:paraId="5CBDD7D6"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7A0E0F6B" w14:textId="77777777" w:rsidR="00A100CA" w:rsidRPr="00A100CA" w:rsidRDefault="00A100CA" w:rsidP="00226DBC">
      <w:pPr>
        <w:spacing w:after="0" w:line="240" w:lineRule="auto"/>
        <w:rPr>
          <w:rFonts w:ascii="Times New Roman" w:hAnsi="Times New Roman" w:cs="Times New Roman"/>
          <w:bCs/>
          <w:sz w:val="24"/>
          <w:szCs w:val="24"/>
        </w:rPr>
      </w:pPr>
      <w:r w:rsidRPr="00A100CA">
        <w:rPr>
          <w:rFonts w:ascii="Times New Roman" w:hAnsi="Times New Roman" w:cs="Times New Roman"/>
          <w:bCs/>
          <w:sz w:val="24"/>
          <w:szCs w:val="24"/>
        </w:rPr>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0872848B"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2C5387F6"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 xml:space="preserve">Refer to 28 CFR 200.306 for more information on match types and match requirements. </w:t>
      </w:r>
    </w:p>
    <w:p w14:paraId="1B93BC70"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0DB0E6E3" w14:textId="77777777" w:rsidR="00A100CA" w:rsidRPr="0000794B" w:rsidRDefault="00A100CA" w:rsidP="00226DBC">
      <w:pPr>
        <w:spacing w:after="0" w:line="240" w:lineRule="auto"/>
        <w:rPr>
          <w:rFonts w:ascii="Times New Roman" w:hAnsi="Times New Roman" w:cs="Times New Roman"/>
          <w:b/>
          <w:bCs/>
          <w:sz w:val="24"/>
          <w:szCs w:val="24"/>
        </w:rPr>
      </w:pPr>
      <w:r w:rsidRPr="0000794B">
        <w:rPr>
          <w:rFonts w:ascii="Times New Roman" w:hAnsi="Times New Roman" w:cs="Times New Roman"/>
          <w:b/>
          <w:bCs/>
          <w:sz w:val="24"/>
          <w:szCs w:val="24"/>
        </w:rPr>
        <w:t xml:space="preserve">Example: </w:t>
      </w:r>
    </w:p>
    <w:p w14:paraId="56964FE8" w14:textId="77777777" w:rsidR="00A100CA" w:rsidRPr="00A100CA" w:rsidRDefault="00A100CA" w:rsidP="00226DBC">
      <w:pPr>
        <w:pStyle w:val="ListParagraph"/>
        <w:spacing w:after="0" w:line="240" w:lineRule="auto"/>
        <w:ind w:left="360"/>
        <w:rPr>
          <w:rFonts w:ascii="Times New Roman" w:hAnsi="Times New Roman" w:cs="Times New Roman"/>
          <w:bCs/>
          <w:sz w:val="24"/>
          <w:szCs w:val="24"/>
        </w:rPr>
      </w:pPr>
    </w:p>
    <w:p w14:paraId="5F844F05"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
          <w:bCs/>
          <w:sz w:val="24"/>
          <w:szCs w:val="24"/>
          <w:u w:val="single"/>
        </w:rPr>
        <w:t xml:space="preserve">Total Project Cost: </w:t>
      </w:r>
      <w:r w:rsidRPr="0000794B">
        <w:rPr>
          <w:rFonts w:ascii="Times New Roman" w:hAnsi="Times New Roman" w:cs="Times New Roman"/>
          <w:b/>
          <w:bCs/>
          <w:sz w:val="24"/>
          <w:szCs w:val="24"/>
          <w:u w:val="single"/>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r>
      <w:r w:rsidRPr="0000794B">
        <w:rPr>
          <w:rFonts w:ascii="Times New Roman" w:hAnsi="Times New Roman" w:cs="Times New Roman"/>
          <w:bCs/>
          <w:sz w:val="24"/>
          <w:szCs w:val="24"/>
        </w:rPr>
        <w:tab/>
        <w:t>$100,000</w:t>
      </w:r>
    </w:p>
    <w:p w14:paraId="71D8678D"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20 percent matching funds ($100,000 x .20):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t>$  20,000</w:t>
      </w:r>
    </w:p>
    <w:p w14:paraId="16098C47" w14:textId="77777777" w:rsidR="00A100CA" w:rsidRPr="0000794B" w:rsidRDefault="00A100CA" w:rsidP="00226DBC">
      <w:pPr>
        <w:spacing w:after="0" w:line="240" w:lineRule="auto"/>
        <w:rPr>
          <w:rFonts w:ascii="Times New Roman" w:hAnsi="Times New Roman" w:cs="Times New Roman"/>
          <w:bCs/>
          <w:sz w:val="24"/>
          <w:szCs w:val="24"/>
        </w:rPr>
      </w:pPr>
      <w:r w:rsidRPr="0000794B">
        <w:rPr>
          <w:rFonts w:ascii="Times New Roman" w:hAnsi="Times New Roman" w:cs="Times New Roman"/>
          <w:bCs/>
          <w:sz w:val="24"/>
          <w:szCs w:val="24"/>
        </w:rPr>
        <w:t>Federal funds requested ($100,000 x .80):</w:t>
      </w:r>
      <w:r w:rsidRPr="0000794B">
        <w:rPr>
          <w:rFonts w:ascii="Times New Roman" w:hAnsi="Times New Roman" w:cs="Times New Roman"/>
          <w:bCs/>
          <w:sz w:val="24"/>
          <w:szCs w:val="24"/>
        </w:rPr>
        <w:tab/>
      </w:r>
      <w:r w:rsidRPr="0000794B">
        <w:rPr>
          <w:rFonts w:ascii="Times New Roman" w:hAnsi="Times New Roman" w:cs="Times New Roman"/>
          <w:bCs/>
          <w:sz w:val="24"/>
          <w:szCs w:val="24"/>
        </w:rPr>
        <w:tab/>
        <w:t>$  80,000</w:t>
      </w:r>
    </w:p>
    <w:p w14:paraId="03B3BC73" w14:textId="77777777" w:rsidR="00C661D1" w:rsidRPr="00E51F4F" w:rsidRDefault="00C661D1" w:rsidP="00226DBC">
      <w:pPr>
        <w:pStyle w:val="ListParagraph"/>
        <w:spacing w:after="0" w:line="240" w:lineRule="auto"/>
        <w:ind w:left="360"/>
        <w:rPr>
          <w:rFonts w:ascii="Times New Roman" w:eastAsia="Times New Roman" w:hAnsi="Times New Roman" w:cs="Times New Roman"/>
          <w:b/>
          <w:i/>
          <w:iCs/>
          <w:sz w:val="24"/>
          <w:szCs w:val="24"/>
        </w:rPr>
      </w:pPr>
    </w:p>
    <w:p w14:paraId="4CDFE756" w14:textId="39741B86" w:rsidR="00D679A6" w:rsidRPr="00E51F4F" w:rsidRDefault="00DA4620" w:rsidP="001311BE">
      <w:pPr>
        <w:pStyle w:val="ListParagraph"/>
        <w:numPr>
          <w:ilvl w:val="0"/>
          <w:numId w:val="7"/>
        </w:numPr>
        <w:spacing w:after="0" w:line="240" w:lineRule="auto"/>
        <w:ind w:left="0" w:firstLine="0"/>
        <w:rPr>
          <w:rFonts w:ascii="Times New Roman" w:eastAsia="Times New Roman" w:hAnsi="Times New Roman" w:cs="Times New Roman"/>
          <w:b/>
          <w:i/>
          <w:iCs/>
          <w:sz w:val="24"/>
          <w:szCs w:val="24"/>
        </w:rPr>
      </w:pPr>
      <w:r w:rsidRPr="00E51F4F">
        <w:rPr>
          <w:rFonts w:ascii="Times New Roman" w:eastAsia="Times New Roman" w:hAnsi="Times New Roman" w:cs="Times New Roman"/>
          <w:b/>
          <w:i/>
          <w:iCs/>
          <w:sz w:val="24"/>
          <w:szCs w:val="24"/>
        </w:rPr>
        <w:t xml:space="preserve">Indirect Cost Rate. </w:t>
      </w:r>
      <w:r w:rsidR="00D679A6" w:rsidRPr="00E51F4F">
        <w:rPr>
          <w:rFonts w:ascii="Times New Roman" w:hAnsi="Times New Roman" w:cs="Times New Roman"/>
          <w:sz w:val="24"/>
          <w:szCs w:val="24"/>
        </w:rPr>
        <w:t xml:space="preserve">In order to charge indirect costs to a grant, the applicant must have an annually negotiated indirect cost rate agreement (NICRA). There are three types of NICRAs: </w:t>
      </w:r>
    </w:p>
    <w:p w14:paraId="5402227B" w14:textId="77777777" w:rsidR="00D679A6" w:rsidRPr="00E51F4F" w:rsidRDefault="00D679A6" w:rsidP="00226DBC">
      <w:pPr>
        <w:autoSpaceDE w:val="0"/>
        <w:autoSpaceDN w:val="0"/>
        <w:adjustRightInd w:val="0"/>
        <w:spacing w:after="0" w:line="240" w:lineRule="auto"/>
        <w:rPr>
          <w:rFonts w:ascii="Times New Roman" w:hAnsi="Times New Roman" w:cs="Times New Roman"/>
          <w:sz w:val="24"/>
          <w:szCs w:val="24"/>
        </w:rPr>
      </w:pPr>
    </w:p>
    <w:p w14:paraId="475084FE" w14:textId="30D9164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(a) </w:t>
      </w:r>
      <w:r w:rsidRPr="00E51F4F">
        <w:rPr>
          <w:rFonts w:ascii="Times New Roman" w:hAnsi="Times New Roman" w:cs="Times New Roman"/>
          <w:sz w:val="24"/>
          <w:szCs w:val="24"/>
          <w:u w:val="single"/>
        </w:rPr>
        <w:t>Federally Negotiated Rate</w:t>
      </w:r>
      <w:r w:rsidRPr="00E51F4F">
        <w:rPr>
          <w:rFonts w:ascii="Times New Roman" w:hAnsi="Times New Roman" w:cs="Times New Roman"/>
          <w:sz w:val="24"/>
          <w:szCs w:val="24"/>
        </w:rPr>
        <w:t xml:space="preserve">. Organizations that receive direct federal funding, may have an indirect cost rate that was negotiated with the Federal Cognizant Agency. Illinois will accept the federally negotiated rate. The organization must provide a copy of the federal </w:t>
      </w:r>
      <w:r w:rsidR="000178A1" w:rsidRPr="00E51F4F">
        <w:rPr>
          <w:rFonts w:ascii="Times New Roman" w:hAnsi="Times New Roman" w:cs="Times New Roman"/>
          <w:sz w:val="24"/>
          <w:szCs w:val="24"/>
        </w:rPr>
        <w:t>NICRA at the time of application.</w:t>
      </w:r>
    </w:p>
    <w:p w14:paraId="03E5DE79"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p>
    <w:p w14:paraId="289AD8CC" w14:textId="39FCCD02"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(b) </w:t>
      </w:r>
      <w:r w:rsidRPr="00E51F4F">
        <w:rPr>
          <w:rFonts w:ascii="Times New Roman" w:hAnsi="Times New Roman" w:cs="Times New Roman"/>
          <w:sz w:val="24"/>
          <w:szCs w:val="24"/>
          <w:u w:val="single"/>
        </w:rPr>
        <w:t>State Negotiated Rate</w:t>
      </w:r>
      <w:r w:rsidRPr="00E51F4F">
        <w:rPr>
          <w:rFonts w:ascii="Times New Roman" w:hAnsi="Times New Roman" w:cs="Times New Roman"/>
          <w:sz w:val="24"/>
          <w:szCs w:val="24"/>
        </w:rPr>
        <w:t xml:space="preserve">. The organization may negotiate an indirect cost rate with the State of Illinois if they do not have a </w:t>
      </w:r>
      <w:r w:rsidR="00D20C93" w:rsidRPr="00E51F4F">
        <w:rPr>
          <w:rFonts w:ascii="Times New Roman" w:hAnsi="Times New Roman" w:cs="Times New Roman"/>
          <w:sz w:val="24"/>
          <w:szCs w:val="24"/>
        </w:rPr>
        <w:t xml:space="preserve">federally negotiated rate. </w:t>
      </w:r>
      <w:r w:rsidRPr="00E51F4F">
        <w:rPr>
          <w:rFonts w:ascii="Times New Roman" w:hAnsi="Times New Roman" w:cs="Times New Roman"/>
          <w:sz w:val="24"/>
          <w:szCs w:val="24"/>
        </w:rPr>
        <w:t>If an organization has not previously established an indirect cost rate, an indirect cost rate proposal must be submitted through the State of Illinois’ centralized indirect cost rate system no later than three months after receipt of a Notice of State Award (NOSA). If an organization previously established an indirect cost rate, the organization must annually submit a new indirect cost proposal through CARS within the earlier of: six (6) months after the close of the grantee’s fiscal year; and three (3) months of the notice of award.</w:t>
      </w:r>
    </w:p>
    <w:p w14:paraId="75542316" w14:textId="6E14A214"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 </w:t>
      </w:r>
    </w:p>
    <w:p w14:paraId="334B7CA4" w14:textId="2381A4F1"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 xml:space="preserve">(c) </w:t>
      </w:r>
      <w:r w:rsidRPr="00344373">
        <w:rPr>
          <w:rFonts w:ascii="Times New Roman" w:hAnsi="Times New Roman" w:cs="Times New Roman"/>
          <w:i/>
          <w:sz w:val="24"/>
          <w:szCs w:val="24"/>
          <w:u w:val="single"/>
        </w:rPr>
        <w:t xml:space="preserve">De Minimis </w:t>
      </w:r>
      <w:r w:rsidRPr="00E51F4F">
        <w:rPr>
          <w:rFonts w:ascii="Times New Roman" w:hAnsi="Times New Roman" w:cs="Times New Roman"/>
          <w:sz w:val="24"/>
          <w:szCs w:val="24"/>
          <w:u w:val="single"/>
        </w:rPr>
        <w:t>Rate</w:t>
      </w:r>
      <w:r w:rsidRPr="00E51F4F">
        <w:rPr>
          <w:rFonts w:ascii="Times New Roman" w:hAnsi="Times New Roman" w:cs="Times New Roman"/>
          <w:sz w:val="24"/>
          <w:szCs w:val="24"/>
        </w:rPr>
        <w:t xml:space="preserve">. An organization that has never negotiated an indirect cost rate with the Federal Government or the State of Illinois is eligible to elect a </w:t>
      </w:r>
      <w:r w:rsidRPr="00344373">
        <w:rPr>
          <w:rFonts w:ascii="Times New Roman" w:hAnsi="Times New Roman" w:cs="Times New Roman"/>
          <w:i/>
          <w:sz w:val="24"/>
          <w:szCs w:val="24"/>
        </w:rPr>
        <w:t xml:space="preserve">de minimis </w:t>
      </w:r>
      <w:r w:rsidRPr="00E51F4F">
        <w:rPr>
          <w:rFonts w:ascii="Times New Roman" w:hAnsi="Times New Roman" w:cs="Times New Roman"/>
          <w:sz w:val="24"/>
          <w:szCs w:val="24"/>
        </w:rPr>
        <w:t xml:space="preserve">rate of 10% of modified total direct cost (MTDC). Once established, the </w:t>
      </w:r>
      <w:r w:rsidR="00D20C93" w:rsidRPr="00344373">
        <w:rPr>
          <w:rFonts w:ascii="Times New Roman" w:hAnsi="Times New Roman" w:cs="Times New Roman"/>
          <w:i/>
          <w:sz w:val="24"/>
          <w:szCs w:val="24"/>
        </w:rPr>
        <w:t>de minimis</w:t>
      </w:r>
      <w:r w:rsidR="00D20C93" w:rsidRPr="00E51F4F">
        <w:rPr>
          <w:rFonts w:ascii="Times New Roman" w:hAnsi="Times New Roman" w:cs="Times New Roman"/>
          <w:sz w:val="24"/>
          <w:szCs w:val="24"/>
        </w:rPr>
        <w:t xml:space="preserve"> </w:t>
      </w:r>
      <w:r w:rsidRPr="00E51F4F">
        <w:rPr>
          <w:rFonts w:ascii="Times New Roman" w:hAnsi="Times New Roman" w:cs="Times New Roman"/>
          <w:sz w:val="24"/>
          <w:szCs w:val="24"/>
        </w:rPr>
        <w:t>R</w:t>
      </w:r>
      <w:r w:rsidR="00D20C93">
        <w:rPr>
          <w:rFonts w:ascii="Times New Roman" w:hAnsi="Times New Roman" w:cs="Times New Roman"/>
          <w:sz w:val="24"/>
          <w:szCs w:val="24"/>
        </w:rPr>
        <w:t>r</w:t>
      </w:r>
      <w:r w:rsidRPr="00E51F4F">
        <w:rPr>
          <w:rFonts w:ascii="Times New Roman" w:hAnsi="Times New Roman" w:cs="Times New Roman"/>
          <w:sz w:val="24"/>
          <w:szCs w:val="24"/>
        </w:rPr>
        <w:t xml:space="preserve">ate may be used indefinitely. The State of Illinois must verify the calculation of the MTDC annually in order to accept the </w:t>
      </w:r>
      <w:r w:rsidR="00D20C93" w:rsidRPr="00D20C93">
        <w:rPr>
          <w:rFonts w:ascii="Times New Roman" w:hAnsi="Times New Roman" w:cs="Times New Roman"/>
          <w:i/>
          <w:sz w:val="24"/>
          <w:szCs w:val="24"/>
        </w:rPr>
        <w:t xml:space="preserve">de minimis </w:t>
      </w:r>
      <w:r w:rsidR="00D20C93">
        <w:rPr>
          <w:rFonts w:ascii="Times New Roman" w:hAnsi="Times New Roman" w:cs="Times New Roman"/>
          <w:sz w:val="24"/>
          <w:szCs w:val="24"/>
        </w:rPr>
        <w:t>r</w:t>
      </w:r>
      <w:r w:rsidR="00D20C93" w:rsidRPr="00E51F4F">
        <w:rPr>
          <w:rFonts w:ascii="Times New Roman" w:hAnsi="Times New Roman" w:cs="Times New Roman"/>
          <w:sz w:val="24"/>
          <w:szCs w:val="24"/>
        </w:rPr>
        <w:t>ate</w:t>
      </w:r>
      <w:r w:rsidRPr="00E51F4F">
        <w:rPr>
          <w:rFonts w:ascii="Times New Roman" w:hAnsi="Times New Roman" w:cs="Times New Roman"/>
          <w:sz w:val="24"/>
          <w:szCs w:val="24"/>
        </w:rPr>
        <w:t>.</w:t>
      </w:r>
    </w:p>
    <w:p w14:paraId="457A833F" w14:textId="77777777" w:rsidR="00D679A6" w:rsidRPr="00E51F4F" w:rsidRDefault="00D679A6" w:rsidP="00226DBC">
      <w:pPr>
        <w:autoSpaceDE w:val="0"/>
        <w:autoSpaceDN w:val="0"/>
        <w:adjustRightInd w:val="0"/>
        <w:spacing w:after="0" w:line="240" w:lineRule="auto"/>
        <w:ind w:left="720"/>
        <w:rPr>
          <w:rFonts w:ascii="Times New Roman" w:hAnsi="Times New Roman" w:cs="Times New Roman"/>
          <w:sz w:val="24"/>
          <w:szCs w:val="24"/>
        </w:rPr>
      </w:pPr>
    </w:p>
    <w:p w14:paraId="2C70559E" w14:textId="2BAF64C3" w:rsidR="00402B57" w:rsidRPr="00E51F4F" w:rsidRDefault="00D679A6" w:rsidP="00226DBC">
      <w:pPr>
        <w:autoSpaceDE w:val="0"/>
        <w:autoSpaceDN w:val="0"/>
        <w:adjustRightInd w:val="0"/>
        <w:spacing w:after="0" w:line="240" w:lineRule="auto"/>
        <w:rPr>
          <w:rFonts w:ascii="Times New Roman" w:hAnsi="Times New Roman" w:cs="Times New Roman"/>
          <w:sz w:val="24"/>
          <w:szCs w:val="24"/>
        </w:rPr>
      </w:pPr>
      <w:bookmarkStart w:id="1" w:name="_Hlk534485389"/>
      <w:r w:rsidRPr="00E51F4F">
        <w:rPr>
          <w:rFonts w:ascii="Times New Roman" w:hAnsi="Times New Roman" w:cs="Times New Roman"/>
          <w:sz w:val="24"/>
          <w:szCs w:val="24"/>
        </w:rPr>
        <w:t xml:space="preserve">All grantees must complete an indirect cost rate negotiation or elect the </w:t>
      </w:r>
      <w:r w:rsidR="0039026E" w:rsidRPr="00344373">
        <w:rPr>
          <w:rFonts w:ascii="Times New Roman" w:hAnsi="Times New Roman" w:cs="Times New Roman"/>
          <w:i/>
          <w:sz w:val="24"/>
          <w:szCs w:val="24"/>
        </w:rPr>
        <w:t>de minimis</w:t>
      </w:r>
      <w:r w:rsidR="0039026E" w:rsidRPr="00E51F4F">
        <w:rPr>
          <w:rFonts w:ascii="Times New Roman" w:hAnsi="Times New Roman" w:cs="Times New Roman"/>
          <w:sz w:val="24"/>
          <w:szCs w:val="24"/>
        </w:rPr>
        <w:t xml:space="preserve"> rate </w:t>
      </w:r>
      <w:r w:rsidRPr="00E51F4F">
        <w:rPr>
          <w:rFonts w:ascii="Times New Roman" w:hAnsi="Times New Roman" w:cs="Times New Roman"/>
          <w:sz w:val="24"/>
          <w:szCs w:val="24"/>
        </w:rPr>
        <w:t xml:space="preserve">to claim indirect costs. Indirect costs claimed without a negotiated rate or a </w:t>
      </w:r>
      <w:r w:rsidR="0039026E" w:rsidRPr="00344373">
        <w:rPr>
          <w:rFonts w:ascii="Times New Roman" w:hAnsi="Times New Roman" w:cs="Times New Roman"/>
          <w:i/>
          <w:sz w:val="24"/>
          <w:szCs w:val="24"/>
        </w:rPr>
        <w:t>de minimis</w:t>
      </w:r>
      <w:r w:rsidR="0039026E" w:rsidRPr="00E51F4F">
        <w:rPr>
          <w:rFonts w:ascii="Times New Roman" w:hAnsi="Times New Roman" w:cs="Times New Roman"/>
          <w:sz w:val="24"/>
          <w:szCs w:val="24"/>
        </w:rPr>
        <w:t xml:space="preserve"> rate </w:t>
      </w:r>
      <w:r w:rsidRPr="00E51F4F">
        <w:rPr>
          <w:rFonts w:ascii="Times New Roman" w:hAnsi="Times New Roman" w:cs="Times New Roman"/>
          <w:sz w:val="24"/>
          <w:szCs w:val="24"/>
        </w:rPr>
        <w:t>election on record in the State of Illinois’ centralized indirect cost rate system may be subject to disallowance.</w:t>
      </w:r>
      <w:r w:rsidR="00FD4B6F" w:rsidRPr="00E51F4F">
        <w:rPr>
          <w:rFonts w:ascii="Times New Roman" w:hAnsi="Times New Roman" w:cs="Times New Roman"/>
          <w:sz w:val="24"/>
          <w:szCs w:val="24"/>
        </w:rPr>
        <w:t xml:space="preserve"> </w:t>
      </w:r>
      <w:r w:rsidRPr="00E51F4F">
        <w:rPr>
          <w:rFonts w:ascii="Times New Roman" w:hAnsi="Times New Roman" w:cs="Times New Roman"/>
          <w:sz w:val="24"/>
          <w:szCs w:val="24"/>
        </w:rPr>
        <w:t>It is the organization’s responsibility to ensure that any indirect cost rate utilized is properly registered in the GATA Portal. Failure to register the rate properly may restrict an organization from charging indirect costs to a grant.</w:t>
      </w:r>
      <w:bookmarkEnd w:id="1"/>
    </w:p>
    <w:p w14:paraId="4AF816A4" w14:textId="77777777" w:rsidR="00FD4B6F" w:rsidRPr="00E51F4F" w:rsidRDefault="00FD4B6F" w:rsidP="00226DBC">
      <w:pPr>
        <w:autoSpaceDE w:val="0"/>
        <w:autoSpaceDN w:val="0"/>
        <w:adjustRightInd w:val="0"/>
        <w:spacing w:after="0" w:line="240" w:lineRule="auto"/>
        <w:rPr>
          <w:rFonts w:ascii="Times New Roman" w:hAnsi="Times New Roman" w:cs="Times New Roman"/>
          <w:sz w:val="24"/>
          <w:szCs w:val="24"/>
        </w:rPr>
      </w:pPr>
    </w:p>
    <w:p w14:paraId="12AC0D58"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hAnsi="Times New Roman" w:cs="Times New Roman"/>
          <w:sz w:val="24"/>
          <w:szCs w:val="24"/>
        </w:rP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p>
    <w:p w14:paraId="48D94472" w14:textId="217516B9" w:rsidR="00A23D3B" w:rsidRPr="00E51F4F" w:rsidRDefault="00A23D3B" w:rsidP="00226DBC">
      <w:pPr>
        <w:spacing w:after="0" w:line="240" w:lineRule="auto"/>
        <w:rPr>
          <w:rFonts w:ascii="Times New Roman" w:hAnsi="Times New Roman" w:cs="Times New Roman"/>
          <w:color w:val="FF0000"/>
          <w:sz w:val="24"/>
          <w:szCs w:val="24"/>
        </w:rPr>
      </w:pPr>
    </w:p>
    <w:p w14:paraId="21356E41" w14:textId="26C1C7E9" w:rsidR="00164979" w:rsidRPr="00E51F4F" w:rsidRDefault="00164979" w:rsidP="00226DBC">
      <w:pPr>
        <w:pStyle w:val="ListParagraph"/>
        <w:numPr>
          <w:ilvl w:val="0"/>
          <w:numId w:val="1"/>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 xml:space="preserve">Application and Submission Information </w:t>
      </w:r>
    </w:p>
    <w:p w14:paraId="19D37BB2" w14:textId="77777777" w:rsidR="004542CE" w:rsidRPr="00E51F4F" w:rsidRDefault="004542CE" w:rsidP="00226DBC">
      <w:pPr>
        <w:pStyle w:val="ListParagraph"/>
        <w:spacing w:after="0" w:line="240" w:lineRule="auto"/>
        <w:ind w:left="360"/>
        <w:rPr>
          <w:rFonts w:ascii="Times New Roman" w:eastAsia="Times New Roman" w:hAnsi="Times New Roman" w:cs="Times New Roman"/>
          <w:b/>
          <w:sz w:val="24"/>
          <w:szCs w:val="24"/>
        </w:rPr>
      </w:pPr>
    </w:p>
    <w:p w14:paraId="613D2B76" w14:textId="1241DAAC" w:rsidR="00512E88" w:rsidRPr="00E51F4F" w:rsidRDefault="00E77580" w:rsidP="00226DBC">
      <w:pPr>
        <w:pStyle w:val="ListParagraph"/>
        <w:numPr>
          <w:ilvl w:val="0"/>
          <w:numId w:val="4"/>
        </w:numPr>
        <w:spacing w:after="0" w:line="240" w:lineRule="auto"/>
        <w:ind w:left="360"/>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Obtain</w:t>
      </w:r>
      <w:r w:rsidR="004542CE" w:rsidRPr="00E51F4F">
        <w:rPr>
          <w:rFonts w:ascii="Times New Roman" w:eastAsia="Times New Roman" w:hAnsi="Times New Roman" w:cs="Times New Roman"/>
          <w:b/>
          <w:i/>
          <w:iCs/>
          <w:sz w:val="24"/>
          <w:szCs w:val="24"/>
        </w:rPr>
        <w:t>ing</w:t>
      </w:r>
      <w:r w:rsidRPr="00E51F4F">
        <w:rPr>
          <w:rFonts w:ascii="Times New Roman" w:eastAsia="Times New Roman" w:hAnsi="Times New Roman" w:cs="Times New Roman"/>
          <w:b/>
          <w:i/>
          <w:iCs/>
          <w:sz w:val="24"/>
          <w:szCs w:val="24"/>
        </w:rPr>
        <w:t xml:space="preserve"> </w:t>
      </w:r>
      <w:r w:rsidRPr="00E51F4F">
        <w:rPr>
          <w:rFonts w:ascii="Times New Roman" w:eastAsia="Times New Roman" w:hAnsi="Times New Roman" w:cs="Times New Roman"/>
          <w:b/>
          <w:i/>
          <w:sz w:val="24"/>
          <w:szCs w:val="24"/>
        </w:rPr>
        <w:t>Application Materials</w:t>
      </w:r>
    </w:p>
    <w:p w14:paraId="02B938DE" w14:textId="77777777" w:rsidR="00512E88" w:rsidRPr="00E51F4F" w:rsidRDefault="00512E88" w:rsidP="00226DBC">
      <w:pPr>
        <w:spacing w:after="0" w:line="240" w:lineRule="auto"/>
        <w:rPr>
          <w:rFonts w:ascii="Times New Roman" w:hAnsi="Times New Roman" w:cs="Times New Roman"/>
          <w:sz w:val="24"/>
          <w:szCs w:val="24"/>
        </w:rPr>
      </w:pPr>
    </w:p>
    <w:p w14:paraId="34433F93" w14:textId="62F1DA5A" w:rsidR="00E37CB2" w:rsidRPr="00E51F4F" w:rsidRDefault="005807A4" w:rsidP="00226DBC">
      <w:pPr>
        <w:spacing w:after="0" w:line="240" w:lineRule="auto"/>
        <w:contextualSpacing/>
        <w:rPr>
          <w:rFonts w:ascii="Times New Roman" w:hAnsi="Times New Roman" w:cs="Times New Roman"/>
          <w:sz w:val="24"/>
          <w:szCs w:val="24"/>
        </w:rPr>
      </w:pPr>
      <w:r w:rsidRPr="00E51F4F">
        <w:rPr>
          <w:rFonts w:ascii="Times New Roman" w:hAnsi="Times New Roman" w:cs="Times New Roman"/>
          <w:sz w:val="24"/>
          <w:szCs w:val="24"/>
        </w:rPr>
        <w:t xml:space="preserve">Applications must be obtained at </w:t>
      </w:r>
      <w:hyperlink r:id="rId11" w:history="1">
        <w:r w:rsidR="001006F6" w:rsidRPr="00E51F4F">
          <w:rPr>
            <w:rFonts w:ascii="Times New Roman" w:eastAsia="Calibri" w:hAnsi="Times New Roman" w:cs="Times New Roman"/>
            <w:color w:val="0563C1"/>
            <w:sz w:val="24"/>
            <w:szCs w:val="24"/>
            <w:u w:val="single"/>
          </w:rPr>
          <w:t>https://gata.icjia.cloud/</w:t>
        </w:r>
      </w:hyperlink>
      <w:r w:rsidR="0097234D" w:rsidRPr="00E51F4F">
        <w:rPr>
          <w:rFonts w:ascii="Times New Roman" w:eastAsia="Calibri" w:hAnsi="Times New Roman" w:cs="Times New Roman"/>
          <w:color w:val="0563C1"/>
          <w:sz w:val="24"/>
          <w:szCs w:val="24"/>
          <w:u w:val="single"/>
        </w:rPr>
        <w:t xml:space="preserve"> </w:t>
      </w:r>
      <w:r w:rsidR="0097234D" w:rsidRPr="00E51F4F">
        <w:rPr>
          <w:rFonts w:ascii="Times New Roman" w:eastAsia="Calibri" w:hAnsi="Times New Roman" w:cs="Times New Roman"/>
          <w:color w:val="0563C1"/>
          <w:sz w:val="24"/>
          <w:szCs w:val="24"/>
        </w:rPr>
        <w:t xml:space="preserve"> </w:t>
      </w:r>
      <w:r w:rsidR="0097234D" w:rsidRPr="00E51F4F">
        <w:rPr>
          <w:rFonts w:ascii="Times New Roman" w:eastAsia="Calibri" w:hAnsi="Times New Roman" w:cs="Times New Roman"/>
          <w:sz w:val="24"/>
          <w:szCs w:val="24"/>
        </w:rPr>
        <w:t xml:space="preserve">by clicking on the link titled </w:t>
      </w:r>
      <w:r w:rsidR="001311BE" w:rsidRPr="00316C16">
        <w:rPr>
          <w:rFonts w:ascii="Times New Roman" w:hAnsi="Times New Roman" w:cs="Times New Roman"/>
          <w:sz w:val="24"/>
          <w:szCs w:val="24"/>
        </w:rPr>
        <w:t>Victims of Crime Act Lead Entity Services for Victims of Sexual Assault Program</w:t>
      </w:r>
      <w:r w:rsidR="007B31EF" w:rsidRPr="00E51F4F">
        <w:rPr>
          <w:rFonts w:ascii="Times New Roman" w:eastAsia="Calibri" w:hAnsi="Times New Roman" w:cs="Times New Roman"/>
          <w:sz w:val="24"/>
          <w:szCs w:val="24"/>
        </w:rPr>
        <w:t xml:space="preserve">. </w:t>
      </w:r>
      <w:r w:rsidR="00E37CB2" w:rsidRPr="00E51F4F">
        <w:rPr>
          <w:rFonts w:ascii="Times New Roman" w:hAnsi="Times New Roman" w:cs="Times New Roman"/>
          <w:sz w:val="24"/>
          <w:szCs w:val="24"/>
        </w:rPr>
        <w:t xml:space="preserve">Paper copies of the application materials may be requested by calling </w:t>
      </w:r>
      <w:r w:rsidR="001311BE">
        <w:rPr>
          <w:rFonts w:ascii="Times New Roman" w:hAnsi="Times New Roman" w:cs="Times New Roman"/>
          <w:bCs/>
          <w:sz w:val="24"/>
          <w:szCs w:val="24"/>
        </w:rPr>
        <w:t>Ronnie J</w:t>
      </w:r>
      <w:r w:rsidR="0039026E">
        <w:rPr>
          <w:rFonts w:ascii="Times New Roman" w:hAnsi="Times New Roman" w:cs="Times New Roman"/>
          <w:bCs/>
          <w:sz w:val="24"/>
          <w:szCs w:val="24"/>
        </w:rPr>
        <w:t>.</w:t>
      </w:r>
      <w:r w:rsidR="001311BE">
        <w:rPr>
          <w:rFonts w:ascii="Times New Roman" w:hAnsi="Times New Roman" w:cs="Times New Roman"/>
          <w:bCs/>
          <w:sz w:val="24"/>
          <w:szCs w:val="24"/>
        </w:rPr>
        <w:t xml:space="preserve"> Reichgelt</w:t>
      </w:r>
      <w:r w:rsidR="00C661D1" w:rsidRPr="00E51F4F">
        <w:rPr>
          <w:rFonts w:ascii="Times New Roman" w:eastAsia="Times New Roman" w:hAnsi="Times New Roman" w:cs="Times New Roman"/>
          <w:color w:val="FF0000"/>
          <w:sz w:val="24"/>
          <w:szCs w:val="24"/>
        </w:rPr>
        <w:t xml:space="preserve"> </w:t>
      </w:r>
      <w:r w:rsidR="00E37CB2" w:rsidRPr="00E51F4F">
        <w:rPr>
          <w:rFonts w:ascii="Times New Roman" w:hAnsi="Times New Roman" w:cs="Times New Roman"/>
          <w:sz w:val="24"/>
          <w:szCs w:val="24"/>
        </w:rPr>
        <w:t xml:space="preserve">at </w:t>
      </w:r>
      <w:r w:rsidR="00545F36" w:rsidRPr="00E51F4F">
        <w:rPr>
          <w:rFonts w:ascii="Times New Roman" w:hAnsi="Times New Roman" w:cs="Times New Roman"/>
          <w:sz w:val="24"/>
          <w:szCs w:val="24"/>
        </w:rPr>
        <w:t>312.793.</w:t>
      </w:r>
      <w:r w:rsidR="00C661D1" w:rsidRPr="00E51F4F">
        <w:rPr>
          <w:rFonts w:ascii="Times New Roman" w:hAnsi="Times New Roman" w:cs="Times New Roman"/>
          <w:bCs/>
          <w:sz w:val="24"/>
          <w:szCs w:val="24"/>
        </w:rPr>
        <w:t xml:space="preserve"> </w:t>
      </w:r>
      <w:r w:rsidR="001311BE">
        <w:rPr>
          <w:rFonts w:ascii="Times New Roman" w:hAnsi="Times New Roman" w:cs="Times New Roman"/>
          <w:bCs/>
          <w:sz w:val="24"/>
          <w:szCs w:val="24"/>
        </w:rPr>
        <w:t>8550</w:t>
      </w:r>
      <w:r w:rsidR="00E37CB2" w:rsidRPr="00E51F4F">
        <w:rPr>
          <w:rFonts w:ascii="Times New Roman" w:hAnsi="Times New Roman" w:cs="Times New Roman"/>
          <w:sz w:val="24"/>
          <w:szCs w:val="24"/>
        </w:rPr>
        <w:t xml:space="preserve">, </w:t>
      </w:r>
      <w:r w:rsidR="00891584" w:rsidRPr="00E51F4F">
        <w:rPr>
          <w:rFonts w:ascii="Times New Roman" w:hAnsi="Times New Roman" w:cs="Times New Roman"/>
          <w:sz w:val="24"/>
          <w:szCs w:val="24"/>
        </w:rPr>
        <w:t xml:space="preserve">mailing 300 West Adams Street, Suite 200, Chicago, Illinois 60606; or </w:t>
      </w:r>
      <w:r w:rsidR="0039026E">
        <w:rPr>
          <w:rFonts w:ascii="Times New Roman" w:hAnsi="Times New Roman" w:cs="Times New Roman"/>
          <w:sz w:val="24"/>
          <w:szCs w:val="24"/>
        </w:rPr>
        <w:t xml:space="preserve">via </w:t>
      </w:r>
      <w:r w:rsidR="00891584" w:rsidRPr="00E51F4F">
        <w:rPr>
          <w:rFonts w:ascii="Times New Roman" w:hAnsi="Times New Roman" w:cs="Times New Roman"/>
          <w:sz w:val="24"/>
          <w:szCs w:val="24"/>
        </w:rPr>
        <w:t>Telephone Device for the Deaf (TDD) (312)793-4170. Applications</w:t>
      </w:r>
      <w:r w:rsidR="0039026E">
        <w:rPr>
          <w:rFonts w:ascii="Times New Roman" w:hAnsi="Times New Roman" w:cs="Times New Roman"/>
          <w:sz w:val="24"/>
          <w:szCs w:val="24"/>
        </w:rPr>
        <w:t xml:space="preserve"> </w:t>
      </w:r>
      <w:r w:rsidR="00891584" w:rsidRPr="00E51F4F">
        <w:rPr>
          <w:rFonts w:ascii="Times New Roman" w:hAnsi="Times New Roman" w:cs="Times New Roman"/>
          <w:sz w:val="24"/>
          <w:szCs w:val="24"/>
        </w:rPr>
        <w:t>may only be submitted via email</w:t>
      </w:r>
      <w:r w:rsidR="0039026E">
        <w:rPr>
          <w:rFonts w:ascii="Times New Roman" w:hAnsi="Times New Roman" w:cs="Times New Roman"/>
          <w:sz w:val="24"/>
          <w:szCs w:val="24"/>
        </w:rPr>
        <w:t>, however</w:t>
      </w:r>
      <w:r w:rsidR="00891584" w:rsidRPr="00E51F4F">
        <w:rPr>
          <w:rFonts w:ascii="Times New Roman" w:hAnsi="Times New Roman" w:cs="Times New Roman"/>
          <w:sz w:val="24"/>
          <w:szCs w:val="24"/>
        </w:rPr>
        <w:t>.</w:t>
      </w:r>
    </w:p>
    <w:p w14:paraId="4B480A8A" w14:textId="7EB194DA" w:rsidR="001D7F24" w:rsidRPr="00E51F4F" w:rsidRDefault="001D7F24" w:rsidP="00226DBC">
      <w:pPr>
        <w:spacing w:after="0" w:line="240" w:lineRule="auto"/>
        <w:rPr>
          <w:rFonts w:ascii="Times New Roman" w:eastAsia="Times New Roman" w:hAnsi="Times New Roman" w:cs="Times New Roman"/>
          <w:sz w:val="24"/>
          <w:szCs w:val="24"/>
        </w:rPr>
      </w:pPr>
    </w:p>
    <w:p w14:paraId="67E13AB9" w14:textId="1B970FE4" w:rsidR="0060294A" w:rsidRPr="00E51F4F" w:rsidRDefault="00B7483F" w:rsidP="00226DBC">
      <w:pPr>
        <w:spacing w:after="0" w:line="240" w:lineRule="auto"/>
        <w:rPr>
          <w:rFonts w:ascii="Times New Roman" w:hAnsi="Times New Roman" w:cs="Times New Roman"/>
          <w:b/>
          <w:sz w:val="24"/>
          <w:szCs w:val="24"/>
        </w:rPr>
      </w:pPr>
      <w:r w:rsidRPr="00E51F4F">
        <w:rPr>
          <w:rFonts w:ascii="Times New Roman" w:eastAsia="Times New Roman" w:hAnsi="Times New Roman" w:cs="Times New Roman"/>
          <w:b/>
          <w:sz w:val="24"/>
          <w:szCs w:val="24"/>
        </w:rPr>
        <w:t>2.</w:t>
      </w:r>
      <w:r w:rsidR="0067250E" w:rsidRPr="00E51F4F">
        <w:rPr>
          <w:rFonts w:ascii="Times New Roman" w:eastAsia="Times New Roman" w:hAnsi="Times New Roman" w:cs="Times New Roman"/>
          <w:b/>
          <w:sz w:val="24"/>
          <w:szCs w:val="24"/>
        </w:rPr>
        <w:t xml:space="preserve"> </w:t>
      </w:r>
      <w:r w:rsidR="008A57A9"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b/>
          <w:i/>
          <w:sz w:val="24"/>
          <w:szCs w:val="24"/>
        </w:rPr>
        <w:t>Content and Form of Application Submission</w:t>
      </w:r>
    </w:p>
    <w:p w14:paraId="0D496876" w14:textId="77777777" w:rsidR="00402B57" w:rsidRPr="00E51F4F" w:rsidRDefault="00402B57" w:rsidP="00226DBC">
      <w:pPr>
        <w:spacing w:after="0" w:line="240" w:lineRule="auto"/>
        <w:rPr>
          <w:rFonts w:ascii="Times New Roman" w:eastAsia="Times New Roman" w:hAnsi="Times New Roman" w:cs="Times New Roman"/>
          <w:b/>
          <w:i/>
          <w:sz w:val="24"/>
          <w:szCs w:val="24"/>
        </w:rPr>
      </w:pPr>
    </w:p>
    <w:p w14:paraId="1799BBC5" w14:textId="24120D2B" w:rsidR="00D83440" w:rsidRPr="00E51F4F" w:rsidRDefault="00A23D3B" w:rsidP="00226DBC">
      <w:pPr>
        <w:spacing w:after="0" w:line="240" w:lineRule="auto"/>
        <w:rPr>
          <w:rFonts w:ascii="Times New Roman" w:hAnsi="Times New Roman" w:cs="Times New Roman"/>
          <w:sz w:val="24"/>
          <w:szCs w:val="24"/>
          <w:u w:val="single"/>
        </w:rPr>
      </w:pPr>
      <w:r w:rsidRPr="00E51F4F">
        <w:rPr>
          <w:rFonts w:ascii="Times New Roman" w:hAnsi="Times New Roman" w:cs="Times New Roman"/>
          <w:sz w:val="24"/>
          <w:szCs w:val="24"/>
          <w:u w:val="single"/>
        </w:rPr>
        <w:t xml:space="preserve">Application </w:t>
      </w:r>
      <w:r w:rsidR="00D83440" w:rsidRPr="00E51F4F">
        <w:rPr>
          <w:rFonts w:ascii="Times New Roman" w:hAnsi="Times New Roman" w:cs="Times New Roman"/>
          <w:sz w:val="24"/>
          <w:szCs w:val="24"/>
          <w:u w:val="single"/>
        </w:rPr>
        <w:t>Submission</w:t>
      </w:r>
    </w:p>
    <w:p w14:paraId="7FC5214C" w14:textId="77777777" w:rsidR="00D83440" w:rsidRPr="00E51F4F" w:rsidRDefault="00D83440" w:rsidP="00226DBC">
      <w:pPr>
        <w:spacing w:after="0" w:line="240" w:lineRule="auto"/>
        <w:rPr>
          <w:rFonts w:ascii="Times New Roman" w:hAnsi="Times New Roman" w:cs="Times New Roman"/>
          <w:sz w:val="24"/>
          <w:szCs w:val="24"/>
        </w:rPr>
      </w:pPr>
    </w:p>
    <w:p w14:paraId="489B4B4F" w14:textId="32ABBA64" w:rsidR="00A84AFB" w:rsidRPr="00E51F4F" w:rsidRDefault="00D8344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The application must be emailed to </w:t>
      </w:r>
      <w:bookmarkStart w:id="2" w:name="_Hlk531169039"/>
      <w:r w:rsidR="00F72CE8" w:rsidRPr="00E51F4F">
        <w:rPr>
          <w:rFonts w:ascii="Times New Roman" w:hAnsi="Times New Roman" w:cs="Times New Roman"/>
          <w:b/>
          <w:color w:val="00B050"/>
          <w:sz w:val="24"/>
          <w:szCs w:val="24"/>
        </w:rPr>
        <w:t>NOFOemail@Illinois.gov</w:t>
      </w:r>
      <w:bookmarkEnd w:id="2"/>
      <w:r w:rsidR="00F72CE8" w:rsidRPr="00E51F4F">
        <w:rPr>
          <w:rFonts w:ascii="Times New Roman" w:hAnsi="Times New Roman" w:cs="Times New Roman"/>
          <w:sz w:val="24"/>
          <w:szCs w:val="24"/>
        </w:rPr>
        <w:t xml:space="preserve">. </w:t>
      </w:r>
      <w:r w:rsidR="00532584" w:rsidRPr="00E51F4F">
        <w:rPr>
          <w:rFonts w:ascii="Times New Roman" w:hAnsi="Times New Roman" w:cs="Times New Roman"/>
          <w:sz w:val="24"/>
          <w:szCs w:val="24"/>
        </w:rPr>
        <w:t xml:space="preserve">The applicant agency name should appear in the Subject line of the email. Each document attached to the email must be submitted in the manner and method described below. </w:t>
      </w:r>
      <w:r w:rsidR="00491A65" w:rsidRPr="00E51F4F">
        <w:rPr>
          <w:rFonts w:ascii="Times New Roman" w:hAnsi="Times New Roman" w:cs="Times New Roman"/>
          <w:sz w:val="24"/>
          <w:szCs w:val="24"/>
        </w:rPr>
        <w:t xml:space="preserve">Applications will be rejected if any documents are missing. </w:t>
      </w:r>
      <w:r w:rsidR="00532584" w:rsidRPr="00E51F4F">
        <w:rPr>
          <w:rFonts w:ascii="Times New Roman" w:hAnsi="Times New Roman" w:cs="Times New Roman"/>
          <w:sz w:val="24"/>
          <w:szCs w:val="24"/>
        </w:rPr>
        <w:t>The applicant is responsible for ensuring that documents adhere to the instructions provided.</w:t>
      </w:r>
      <w:r w:rsidR="00F72CE8" w:rsidRPr="00E51F4F">
        <w:rPr>
          <w:rFonts w:ascii="Times New Roman" w:hAnsi="Times New Roman" w:cs="Times New Roman"/>
          <w:sz w:val="24"/>
          <w:szCs w:val="24"/>
        </w:rPr>
        <w:t xml:space="preserve"> </w:t>
      </w:r>
    </w:p>
    <w:p w14:paraId="08A4E25B" w14:textId="77777777" w:rsidR="00A84AFB" w:rsidRPr="00E51F4F" w:rsidRDefault="00A84AFB" w:rsidP="00226DBC">
      <w:pPr>
        <w:spacing w:after="0" w:line="240" w:lineRule="auto"/>
        <w:rPr>
          <w:rFonts w:ascii="Times New Roman" w:eastAsia="Times New Roman" w:hAnsi="Times New Roman" w:cs="Times New Roman"/>
          <w:color w:val="000000"/>
          <w:sz w:val="24"/>
          <w:szCs w:val="24"/>
        </w:rPr>
      </w:pPr>
    </w:p>
    <w:tbl>
      <w:tblPr>
        <w:tblStyle w:val="TableGrid6"/>
        <w:tblW w:w="9900" w:type="dxa"/>
        <w:tblInd w:w="-5" w:type="dxa"/>
        <w:tblLayout w:type="fixed"/>
        <w:tblLook w:val="04A0" w:firstRow="1" w:lastRow="0" w:firstColumn="1" w:lastColumn="0" w:noHBand="0" w:noVBand="1"/>
      </w:tblPr>
      <w:tblGrid>
        <w:gridCol w:w="1009"/>
        <w:gridCol w:w="3581"/>
        <w:gridCol w:w="2700"/>
        <w:gridCol w:w="810"/>
        <w:gridCol w:w="900"/>
        <w:gridCol w:w="900"/>
      </w:tblGrid>
      <w:tr w:rsidR="00F72CE8" w:rsidRPr="00E51F4F" w14:paraId="7DBAB577" w14:textId="77777777" w:rsidTr="007B0E65">
        <w:tc>
          <w:tcPr>
            <w:tcW w:w="9900" w:type="dxa"/>
            <w:gridSpan w:val="6"/>
            <w:shd w:val="clear" w:color="auto" w:fill="auto"/>
          </w:tcPr>
          <w:p w14:paraId="388C6991" w14:textId="3E156D36" w:rsidR="00F72CE8" w:rsidRPr="00E51F4F" w:rsidRDefault="00F72CE8" w:rsidP="00226DBC">
            <w:pP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The following materials</w:t>
            </w:r>
            <w:r w:rsidR="00EF0C75" w:rsidRPr="00E51F4F">
              <w:rPr>
                <w:rFonts w:ascii="Times New Roman" w:eastAsia="Calibri" w:hAnsi="Times New Roman" w:cs="Times New Roman"/>
                <w:b/>
                <w:sz w:val="24"/>
                <w:szCs w:val="24"/>
              </w:rPr>
              <w:t xml:space="preserve"> are required</w:t>
            </w:r>
            <w:r w:rsidRPr="00E51F4F">
              <w:rPr>
                <w:rFonts w:ascii="Times New Roman" w:eastAsia="Calibri" w:hAnsi="Times New Roman" w:cs="Times New Roman"/>
                <w:b/>
                <w:sz w:val="24"/>
                <w:szCs w:val="24"/>
              </w:rPr>
              <w:t xml:space="preserve">. The applicant must submit the documents based on the instructions provided below. </w:t>
            </w:r>
          </w:p>
        </w:tc>
      </w:tr>
      <w:tr w:rsidR="00F72CE8" w:rsidRPr="00E51F4F" w14:paraId="484A2E00" w14:textId="77777777" w:rsidTr="007B0E65">
        <w:tc>
          <w:tcPr>
            <w:tcW w:w="4590" w:type="dxa"/>
            <w:gridSpan w:val="2"/>
            <w:shd w:val="clear" w:color="auto" w:fill="D9D9D9"/>
          </w:tcPr>
          <w:p w14:paraId="7ED0959B"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w:t>
            </w:r>
          </w:p>
        </w:tc>
        <w:tc>
          <w:tcPr>
            <w:tcW w:w="2700" w:type="dxa"/>
            <w:shd w:val="clear" w:color="auto" w:fill="D9D9D9"/>
          </w:tcPr>
          <w:p w14:paraId="2308536C"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Document Name</w:t>
            </w:r>
          </w:p>
        </w:tc>
        <w:tc>
          <w:tcPr>
            <w:tcW w:w="810" w:type="dxa"/>
            <w:shd w:val="clear" w:color="auto" w:fill="D9D9D9"/>
          </w:tcPr>
          <w:p w14:paraId="1175104F"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PDF</w:t>
            </w:r>
          </w:p>
        </w:tc>
        <w:tc>
          <w:tcPr>
            <w:tcW w:w="900" w:type="dxa"/>
            <w:shd w:val="clear" w:color="auto" w:fill="D9D9D9"/>
          </w:tcPr>
          <w:p w14:paraId="52FF5168"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Word</w:t>
            </w:r>
          </w:p>
        </w:tc>
        <w:tc>
          <w:tcPr>
            <w:tcW w:w="900" w:type="dxa"/>
            <w:shd w:val="clear" w:color="auto" w:fill="D9D9D9"/>
          </w:tcPr>
          <w:p w14:paraId="27E2F127"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Excel</w:t>
            </w:r>
          </w:p>
        </w:tc>
      </w:tr>
      <w:tr w:rsidR="00F72CE8" w:rsidRPr="00E51F4F" w14:paraId="3EE86C61" w14:textId="77777777" w:rsidTr="007B0E65">
        <w:tc>
          <w:tcPr>
            <w:tcW w:w="4590" w:type="dxa"/>
            <w:gridSpan w:val="2"/>
          </w:tcPr>
          <w:p w14:paraId="60D37EC1" w14:textId="78E1D012"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Uniform Application for State Grant Assistance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form must be completed, signed, and scanned (PDF), and provide a Word file as well</w:t>
            </w:r>
          </w:p>
        </w:tc>
        <w:tc>
          <w:tcPr>
            <w:tcW w:w="2700" w:type="dxa"/>
            <w:vAlign w:val="center"/>
          </w:tcPr>
          <w:p w14:paraId="2CB29A44"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Application”</w:t>
            </w:r>
          </w:p>
        </w:tc>
        <w:tc>
          <w:tcPr>
            <w:tcW w:w="810" w:type="dxa"/>
            <w:vAlign w:val="center"/>
          </w:tcPr>
          <w:p w14:paraId="5AD4E89C"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34EC9492" w14:textId="3DBC8059" w:rsidR="00F72CE8" w:rsidRPr="00E51F4F" w:rsidRDefault="00532584"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30C6E17"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084BDC4F" w14:textId="77777777" w:rsidTr="007B0E65">
        <w:tc>
          <w:tcPr>
            <w:tcW w:w="4590" w:type="dxa"/>
            <w:gridSpan w:val="2"/>
          </w:tcPr>
          <w:p w14:paraId="7592A12C" w14:textId="59CD33E9" w:rsidR="00F72CE8" w:rsidRPr="00EE668A" w:rsidRDefault="00F72CE8" w:rsidP="00226DBC">
            <w:pPr>
              <w:contextualSpacing/>
              <w:jc w:val="both"/>
              <w:rPr>
                <w:rFonts w:ascii="Times New Roman" w:eastAsia="Calibri" w:hAnsi="Times New Roman" w:cs="Times New Roman"/>
                <w:sz w:val="24"/>
                <w:szCs w:val="24"/>
              </w:rPr>
            </w:pPr>
            <w:r w:rsidRPr="00EE668A">
              <w:rPr>
                <w:rFonts w:ascii="Times New Roman" w:eastAsia="Calibri" w:hAnsi="Times New Roman" w:cs="Times New Roman"/>
                <w:b/>
                <w:sz w:val="24"/>
                <w:szCs w:val="24"/>
              </w:rPr>
              <w:t>Program Narrative</w:t>
            </w:r>
            <w:r w:rsidRPr="00EE668A">
              <w:rPr>
                <w:rFonts w:ascii="Times New Roman" w:eastAsia="Calibri" w:hAnsi="Times New Roman" w:cs="Times New Roman"/>
                <w:sz w:val="24"/>
                <w:szCs w:val="24"/>
              </w:rPr>
              <w:t xml:space="preserve"> – This document must meet the requirements outline in Section A. The narrative must be provided in this document. Do not change the format of this document. </w:t>
            </w:r>
            <w:r w:rsidR="00491A65" w:rsidRPr="00EE668A">
              <w:rPr>
                <w:rFonts w:ascii="Times New Roman" w:eastAsia="Calibri" w:hAnsi="Times New Roman" w:cs="Times New Roman"/>
                <w:sz w:val="24"/>
                <w:szCs w:val="24"/>
              </w:rPr>
              <w:t xml:space="preserve">Maximum of </w:t>
            </w:r>
            <w:r w:rsidR="00EE668A" w:rsidRPr="00EE668A">
              <w:rPr>
                <w:rFonts w:ascii="Times New Roman" w:eastAsia="Calibri" w:hAnsi="Times New Roman" w:cs="Times New Roman"/>
                <w:sz w:val="24"/>
                <w:szCs w:val="24"/>
              </w:rPr>
              <w:t>30</w:t>
            </w:r>
            <w:r w:rsidR="00491A65" w:rsidRPr="00EE668A">
              <w:rPr>
                <w:rFonts w:ascii="Times New Roman" w:eastAsia="Calibri" w:hAnsi="Times New Roman" w:cs="Times New Roman"/>
                <w:sz w:val="24"/>
                <w:szCs w:val="24"/>
              </w:rPr>
              <w:t xml:space="preserve"> pages.</w:t>
            </w:r>
          </w:p>
        </w:tc>
        <w:tc>
          <w:tcPr>
            <w:tcW w:w="2700" w:type="dxa"/>
            <w:vAlign w:val="center"/>
          </w:tcPr>
          <w:p w14:paraId="153E1052"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Program Narrative”</w:t>
            </w:r>
          </w:p>
        </w:tc>
        <w:tc>
          <w:tcPr>
            <w:tcW w:w="810" w:type="dxa"/>
            <w:vAlign w:val="center"/>
          </w:tcPr>
          <w:p w14:paraId="0904CCAB"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182C7C6A"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vAlign w:val="center"/>
          </w:tcPr>
          <w:p w14:paraId="7DAD9C23" w14:textId="77777777" w:rsidR="00F72CE8" w:rsidRPr="00E51F4F" w:rsidRDefault="00F72CE8" w:rsidP="00226DBC">
            <w:pPr>
              <w:jc w:val="center"/>
              <w:rPr>
                <w:rFonts w:ascii="Times New Roman" w:eastAsia="Calibri" w:hAnsi="Times New Roman" w:cs="Times New Roman"/>
                <w:sz w:val="24"/>
                <w:szCs w:val="24"/>
              </w:rPr>
            </w:pPr>
          </w:p>
        </w:tc>
      </w:tr>
      <w:tr w:rsidR="00F72CE8" w:rsidRPr="00E51F4F" w14:paraId="39648B14" w14:textId="77777777" w:rsidTr="007B0E65">
        <w:tc>
          <w:tcPr>
            <w:tcW w:w="4590" w:type="dxa"/>
            <w:gridSpan w:val="2"/>
          </w:tcPr>
          <w:p w14:paraId="614F8443" w14:textId="45F4ECCD" w:rsidR="00F72CE8" w:rsidRPr="00E51F4F" w:rsidRDefault="00F72CE8" w:rsidP="00226DBC">
            <w:pPr>
              <w:contextualSpacing/>
              <w:jc w:val="both"/>
              <w:rPr>
                <w:rFonts w:ascii="Times New Roman" w:eastAsia="Calibri" w:hAnsi="Times New Roman" w:cs="Times New Roman"/>
                <w:sz w:val="24"/>
                <w:szCs w:val="24"/>
              </w:rPr>
            </w:pPr>
            <w:r w:rsidRPr="00E51F4F">
              <w:rPr>
                <w:rFonts w:ascii="Times New Roman" w:eastAsia="Calibri" w:hAnsi="Times New Roman" w:cs="Times New Roman"/>
                <w:b/>
                <w:sz w:val="24"/>
                <w:szCs w:val="24"/>
              </w:rPr>
              <w:t>Budget/Budget Narrative</w:t>
            </w:r>
            <w:r w:rsidRPr="00E51F4F">
              <w:rPr>
                <w:rFonts w:ascii="Times New Roman" w:eastAsia="Calibri" w:hAnsi="Times New Roman" w:cs="Times New Roman"/>
                <w:sz w:val="24"/>
                <w:szCs w:val="24"/>
              </w:rPr>
              <w:t xml:space="preserve"> – </w:t>
            </w:r>
            <w:r w:rsidR="00532584" w:rsidRPr="00E51F4F">
              <w:rPr>
                <w:rFonts w:ascii="Times New Roman" w:eastAsia="Calibri" w:hAnsi="Times New Roman" w:cs="Times New Roman"/>
                <w:sz w:val="24"/>
                <w:szCs w:val="24"/>
              </w:rPr>
              <w:t>This document is a workbook, with several pages (tabs). The last tab has instructions if clarification is needed.</w:t>
            </w:r>
          </w:p>
        </w:tc>
        <w:tc>
          <w:tcPr>
            <w:tcW w:w="2700" w:type="dxa"/>
            <w:vAlign w:val="center"/>
          </w:tcPr>
          <w:p w14:paraId="4291D5B5" w14:textId="77777777" w:rsidR="00F72CE8" w:rsidRPr="00E51F4F" w:rsidRDefault="00F72CE8" w:rsidP="00226DBC">
            <w:pPr>
              <w:jc w:val="center"/>
              <w:rPr>
                <w:rFonts w:ascii="Times New Roman" w:eastAsia="Calibri" w:hAnsi="Times New Roman" w:cs="Times New Roman"/>
                <w:i/>
                <w:sz w:val="24"/>
                <w:szCs w:val="24"/>
              </w:rPr>
            </w:pPr>
            <w:r w:rsidRPr="00E51F4F">
              <w:rPr>
                <w:rFonts w:ascii="Times New Roman" w:eastAsia="Calibri" w:hAnsi="Times New Roman" w:cs="Times New Roman"/>
                <w:i/>
                <w:sz w:val="24"/>
                <w:szCs w:val="24"/>
              </w:rPr>
              <w:t>“Agency Name – Budget”</w:t>
            </w:r>
          </w:p>
        </w:tc>
        <w:tc>
          <w:tcPr>
            <w:tcW w:w="810" w:type="dxa"/>
            <w:vAlign w:val="center"/>
          </w:tcPr>
          <w:p w14:paraId="6FC052A6"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402F9899" w14:textId="77777777" w:rsidR="00F72CE8" w:rsidRPr="00E51F4F" w:rsidRDefault="00F72CE8" w:rsidP="00226DBC">
            <w:pPr>
              <w:jc w:val="center"/>
              <w:rPr>
                <w:rFonts w:ascii="Times New Roman" w:eastAsia="Calibri" w:hAnsi="Times New Roman" w:cs="Times New Roman"/>
                <w:sz w:val="24"/>
                <w:szCs w:val="24"/>
              </w:rPr>
            </w:pPr>
          </w:p>
        </w:tc>
        <w:tc>
          <w:tcPr>
            <w:tcW w:w="900" w:type="dxa"/>
            <w:vAlign w:val="center"/>
          </w:tcPr>
          <w:p w14:paraId="7CFE0DCE"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r>
      <w:tr w:rsidR="00F72CE8" w:rsidRPr="00E51F4F" w14:paraId="7624A47F" w14:textId="77777777" w:rsidTr="007B0E65">
        <w:tc>
          <w:tcPr>
            <w:tcW w:w="1009" w:type="dxa"/>
          </w:tcPr>
          <w:p w14:paraId="61383FD4" w14:textId="77777777" w:rsidR="00F72CE8" w:rsidRPr="00E51F4F" w:rsidRDefault="00F72CE8" w:rsidP="00226DBC">
            <w:pPr>
              <w:jc w:val="center"/>
              <w:rPr>
                <w:rFonts w:ascii="Times New Roman" w:eastAsia="Calibri" w:hAnsi="Times New Roman" w:cs="Times New Roman"/>
                <w:b/>
                <w:sz w:val="24"/>
                <w:szCs w:val="24"/>
              </w:rPr>
            </w:pPr>
          </w:p>
        </w:tc>
        <w:tc>
          <w:tcPr>
            <w:tcW w:w="8891" w:type="dxa"/>
            <w:gridSpan w:val="5"/>
          </w:tcPr>
          <w:p w14:paraId="45F57F62" w14:textId="77777777" w:rsidR="00F72CE8" w:rsidRPr="00E51F4F" w:rsidRDefault="00F72CE8" w:rsidP="00226DBC">
            <w:pPr>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Non-Profit Agency Required Documents</w:t>
            </w:r>
          </w:p>
        </w:tc>
      </w:tr>
      <w:tr w:rsidR="00F72CE8" w:rsidRPr="00E51F4F" w14:paraId="30ED6F30" w14:textId="77777777" w:rsidTr="007B0E65">
        <w:tc>
          <w:tcPr>
            <w:tcW w:w="4590" w:type="dxa"/>
            <w:gridSpan w:val="2"/>
          </w:tcPr>
          <w:p w14:paraId="76C78A6E" w14:textId="77777777" w:rsidR="00F72CE8" w:rsidRPr="00E51F4F" w:rsidRDefault="00F72CE8" w:rsidP="00226DBC">
            <w:pPr>
              <w:contextualSpacing/>
              <w:jc w:val="both"/>
              <w:rPr>
                <w:rFonts w:ascii="Times New Roman" w:eastAsia="Calibri" w:hAnsi="Times New Roman" w:cs="Times New Roman"/>
                <w:i/>
                <w:sz w:val="24"/>
                <w:szCs w:val="24"/>
              </w:rPr>
            </w:pPr>
            <w:r w:rsidRPr="00E51F4F">
              <w:rPr>
                <w:rFonts w:ascii="Times New Roman" w:eastAsia="Calibri" w:hAnsi="Times New Roman" w:cs="Times New Roman"/>
                <w:sz w:val="24"/>
                <w:szCs w:val="24"/>
              </w:rPr>
              <w:t xml:space="preserve">United States Internal Revenue Service 501(c)(3) determination letter for nonprofit organizations. </w:t>
            </w:r>
          </w:p>
        </w:tc>
        <w:tc>
          <w:tcPr>
            <w:tcW w:w="2700" w:type="dxa"/>
          </w:tcPr>
          <w:p w14:paraId="6016862F" w14:textId="77777777" w:rsidR="00F72CE8" w:rsidRPr="00E51F4F" w:rsidRDefault="00F72CE8" w:rsidP="00226DBC">
            <w:pPr>
              <w:rPr>
                <w:rFonts w:ascii="Times New Roman" w:eastAsia="Calibri" w:hAnsi="Times New Roman" w:cs="Times New Roman"/>
                <w:sz w:val="24"/>
                <w:szCs w:val="24"/>
              </w:rPr>
            </w:pPr>
          </w:p>
        </w:tc>
        <w:tc>
          <w:tcPr>
            <w:tcW w:w="810" w:type="dxa"/>
            <w:vAlign w:val="center"/>
          </w:tcPr>
          <w:p w14:paraId="5B26AC63" w14:textId="77777777" w:rsidR="00F72CE8" w:rsidRPr="00E51F4F" w:rsidRDefault="00F72CE8" w:rsidP="00226DBC">
            <w:pPr>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X</w:t>
            </w:r>
          </w:p>
        </w:tc>
        <w:tc>
          <w:tcPr>
            <w:tcW w:w="900" w:type="dxa"/>
          </w:tcPr>
          <w:p w14:paraId="75B040B5" w14:textId="77777777" w:rsidR="00F72CE8" w:rsidRPr="00E51F4F" w:rsidRDefault="00F72CE8" w:rsidP="00226DBC">
            <w:pPr>
              <w:rPr>
                <w:rFonts w:ascii="Times New Roman" w:eastAsia="Calibri" w:hAnsi="Times New Roman" w:cs="Times New Roman"/>
                <w:sz w:val="24"/>
                <w:szCs w:val="24"/>
              </w:rPr>
            </w:pPr>
          </w:p>
        </w:tc>
        <w:tc>
          <w:tcPr>
            <w:tcW w:w="900" w:type="dxa"/>
          </w:tcPr>
          <w:p w14:paraId="05AF4B6E" w14:textId="77777777" w:rsidR="00F72CE8" w:rsidRPr="00E51F4F" w:rsidRDefault="00F72CE8" w:rsidP="00226DBC">
            <w:pPr>
              <w:rPr>
                <w:rFonts w:ascii="Times New Roman" w:eastAsia="Calibri" w:hAnsi="Times New Roman" w:cs="Times New Roman"/>
                <w:sz w:val="24"/>
                <w:szCs w:val="24"/>
              </w:rPr>
            </w:pPr>
          </w:p>
        </w:tc>
      </w:tr>
    </w:tbl>
    <w:p w14:paraId="47192E1A" w14:textId="2C0A7C8E" w:rsidR="00491A65" w:rsidRPr="00E51F4F" w:rsidRDefault="00491A65" w:rsidP="00226DBC">
      <w:pPr>
        <w:spacing w:after="0" w:line="240" w:lineRule="auto"/>
        <w:rPr>
          <w:rFonts w:ascii="Times New Roman" w:eastAsia="Times New Roman" w:hAnsi="Times New Roman" w:cs="Times New Roman"/>
          <w:color w:val="000000"/>
          <w:sz w:val="24"/>
          <w:szCs w:val="24"/>
        </w:rPr>
      </w:pPr>
    </w:p>
    <w:p w14:paraId="1017F3C2" w14:textId="555A56D3" w:rsidR="00491A65" w:rsidRPr="00E51F4F" w:rsidRDefault="002E2749" w:rsidP="00226DBC">
      <w:pPr>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b/>
          <w:i/>
          <w:iCs/>
          <w:sz w:val="24"/>
          <w:szCs w:val="24"/>
        </w:rPr>
        <w:t xml:space="preserve">3. </w:t>
      </w:r>
      <w:r w:rsidR="00B7483F" w:rsidRPr="00E51F4F">
        <w:rPr>
          <w:rFonts w:ascii="Times New Roman" w:eastAsia="Times New Roman" w:hAnsi="Times New Roman" w:cs="Times New Roman"/>
          <w:b/>
          <w:i/>
          <w:iCs/>
          <w:sz w:val="24"/>
          <w:szCs w:val="24"/>
        </w:rPr>
        <w:t>Dun and Bradstreet Universal Numbering System (DUNS) Number and System for</w:t>
      </w:r>
      <w:r w:rsidR="004D0AB1" w:rsidRPr="00E51F4F">
        <w:rPr>
          <w:rFonts w:ascii="Times New Roman" w:eastAsia="Times New Roman" w:hAnsi="Times New Roman" w:cs="Times New Roman"/>
          <w:b/>
          <w:i/>
          <w:iCs/>
          <w:sz w:val="24"/>
          <w:szCs w:val="24"/>
        </w:rPr>
        <w:t xml:space="preserve"> Award Management (SAM)</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b/>
          <w:sz w:val="24"/>
          <w:szCs w:val="24"/>
        </w:rPr>
        <w:t xml:space="preserve"> </w:t>
      </w:r>
      <w:r w:rsidR="00491A65" w:rsidRPr="00E51F4F">
        <w:rPr>
          <w:rFonts w:ascii="Times New Roman" w:hAnsi="Times New Roman" w:cs="Times New Roman"/>
          <w:sz w:val="24"/>
          <w:szCs w:val="24"/>
        </w:rPr>
        <w:t>Each applicant (unless the applicant is an individual or Federal or State awarding agency that is exempt from those requirements under 2 CFR § 25.110(b) or (c), or has an exception approved by the Federal or State awarding agency under 2 CFR § 25.110(d)) is required to:</w:t>
      </w:r>
    </w:p>
    <w:p w14:paraId="01EF13DA" w14:textId="77777777" w:rsidR="00491A65" w:rsidRPr="00E51F4F" w:rsidRDefault="00491A65" w:rsidP="00226DBC">
      <w:pPr>
        <w:autoSpaceDE w:val="0"/>
        <w:autoSpaceDN w:val="0"/>
        <w:adjustRightInd w:val="0"/>
        <w:spacing w:after="0" w:line="240" w:lineRule="auto"/>
        <w:rPr>
          <w:rFonts w:ascii="Times New Roman" w:hAnsi="Times New Roman" w:cs="Times New Roman"/>
          <w:sz w:val="24"/>
          <w:szCs w:val="24"/>
        </w:rPr>
      </w:pPr>
    </w:p>
    <w:p w14:paraId="4BD9326A"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(a). Be registered in SAM before submitting its application. To establish a SAM registration, go to www.SAM.gov and/or utilize this instructional link: How to Register in SAM from the www.grants.illinois.gov Resource Links tab.</w:t>
      </w:r>
    </w:p>
    <w:p w14:paraId="666FEA6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6E80060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(b). Provide a valid DUNS number in its application. To obtain a DUNS number, visit from Dun and Bradstreet, Inc., online at www.dunandbradstreet.com or call 1-866-705- 5711.; and</w:t>
      </w:r>
    </w:p>
    <w:p w14:paraId="4073EC25" w14:textId="77777777"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p>
    <w:p w14:paraId="3A372ADF" w14:textId="2F30644E" w:rsidR="00491A65" w:rsidRPr="00E51F4F" w:rsidRDefault="00491A65" w:rsidP="00226DBC">
      <w:pPr>
        <w:autoSpaceDE w:val="0"/>
        <w:autoSpaceDN w:val="0"/>
        <w:adjustRightInd w:val="0"/>
        <w:spacing w:after="0" w:line="240" w:lineRule="auto"/>
        <w:ind w:left="720"/>
        <w:rPr>
          <w:rFonts w:ascii="Times New Roman" w:hAnsi="Times New Roman" w:cs="Times New Roman"/>
          <w:sz w:val="24"/>
          <w:szCs w:val="24"/>
        </w:rPr>
      </w:pPr>
      <w:r w:rsidRPr="00E51F4F">
        <w:rPr>
          <w:rFonts w:ascii="Times New Roman" w:hAnsi="Times New Roman" w:cs="Times New Roman"/>
          <w:sz w:val="24"/>
          <w:szCs w:val="24"/>
        </w:rPr>
        <w:t>(c). Continue to maintain an active SAM registration with current information at all times during which it has an active award or an application or plan under consideration by a Federal or State awarding agency. ICJIA may not make a Federal pass-through or State award to an applicant until the applicant has complied with all applicable DUNS and SAM requirements and, if an applicant has not fully complied with the requirements by the time ICJIA is ready to make an award, ICJIA may determine that the applicant is not qualified to receive an award, and may use that determination as a basis for making a federal pass-through or state award to another applicant.</w:t>
      </w:r>
    </w:p>
    <w:p w14:paraId="6E84CE23" w14:textId="77777777" w:rsidR="00402B57" w:rsidRPr="00E51F4F" w:rsidRDefault="00402B57" w:rsidP="00226DBC">
      <w:pPr>
        <w:autoSpaceDE w:val="0"/>
        <w:autoSpaceDN w:val="0"/>
        <w:adjustRightInd w:val="0"/>
        <w:spacing w:after="0" w:line="240" w:lineRule="auto"/>
        <w:ind w:left="720"/>
        <w:rPr>
          <w:rFonts w:ascii="Times New Roman" w:hAnsi="Times New Roman" w:cs="Times New Roman"/>
          <w:sz w:val="24"/>
          <w:szCs w:val="24"/>
        </w:rPr>
      </w:pPr>
    </w:p>
    <w:p w14:paraId="05D243EF" w14:textId="77E511B1" w:rsidR="008119F6" w:rsidRPr="00E51F4F" w:rsidRDefault="00891B78" w:rsidP="00226DBC">
      <w:p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4. Submission</w:t>
      </w:r>
      <w:r w:rsidR="004D0AB1" w:rsidRPr="00E51F4F">
        <w:rPr>
          <w:rFonts w:ascii="Times New Roman" w:eastAsia="Times New Roman" w:hAnsi="Times New Roman" w:cs="Times New Roman"/>
          <w:b/>
          <w:i/>
          <w:sz w:val="24"/>
          <w:szCs w:val="24"/>
        </w:rPr>
        <w:t xml:space="preserve"> </w:t>
      </w:r>
      <w:r w:rsidR="00981993" w:rsidRPr="00E51F4F">
        <w:rPr>
          <w:rFonts w:ascii="Times New Roman" w:eastAsia="Times New Roman" w:hAnsi="Times New Roman" w:cs="Times New Roman"/>
          <w:b/>
          <w:i/>
          <w:sz w:val="24"/>
          <w:szCs w:val="24"/>
        </w:rPr>
        <w:t>Dates</w:t>
      </w:r>
      <w:r w:rsidR="00491A65" w:rsidRPr="00E51F4F">
        <w:rPr>
          <w:rFonts w:ascii="Times New Roman" w:eastAsia="Times New Roman" w:hAnsi="Times New Roman" w:cs="Times New Roman"/>
          <w:b/>
          <w:i/>
          <w:sz w:val="24"/>
          <w:szCs w:val="24"/>
        </w:rPr>
        <w:t>,</w:t>
      </w:r>
      <w:r w:rsidR="00981993" w:rsidRPr="00E51F4F">
        <w:rPr>
          <w:rFonts w:ascii="Times New Roman" w:eastAsia="Times New Roman" w:hAnsi="Times New Roman" w:cs="Times New Roman"/>
          <w:b/>
          <w:i/>
          <w:sz w:val="24"/>
          <w:szCs w:val="24"/>
        </w:rPr>
        <w:t xml:space="preserve"> Times</w:t>
      </w:r>
      <w:r w:rsidR="00491A65" w:rsidRPr="00E51F4F">
        <w:rPr>
          <w:rFonts w:ascii="Times New Roman" w:eastAsia="Times New Roman" w:hAnsi="Times New Roman" w:cs="Times New Roman"/>
          <w:b/>
          <w:i/>
          <w:sz w:val="24"/>
          <w:szCs w:val="24"/>
        </w:rPr>
        <w:t>, and Method</w:t>
      </w:r>
      <w:r w:rsidR="00B7483F" w:rsidRPr="00E51F4F">
        <w:rPr>
          <w:rFonts w:ascii="Times New Roman" w:eastAsia="Times New Roman" w:hAnsi="Times New Roman" w:cs="Times New Roman"/>
          <w:b/>
          <w:i/>
          <w:sz w:val="24"/>
          <w:szCs w:val="24"/>
        </w:rPr>
        <w:t xml:space="preserve">. </w:t>
      </w:r>
    </w:p>
    <w:p w14:paraId="6E84E14B" w14:textId="77777777" w:rsidR="00384755" w:rsidRPr="00E51F4F" w:rsidRDefault="00384755" w:rsidP="00226DBC">
      <w:pPr>
        <w:pStyle w:val="ListParagraph"/>
        <w:spacing w:after="0" w:line="240" w:lineRule="auto"/>
        <w:ind w:left="1080"/>
        <w:rPr>
          <w:rFonts w:ascii="Times New Roman" w:eastAsia="Times New Roman" w:hAnsi="Times New Roman" w:cs="Times New Roman"/>
          <w:sz w:val="24"/>
          <w:szCs w:val="24"/>
        </w:rPr>
      </w:pPr>
    </w:p>
    <w:p w14:paraId="7B9F380E" w14:textId="29E4B29B" w:rsidR="004542CE" w:rsidRPr="00E51F4F" w:rsidRDefault="004542CE" w:rsidP="00226DBC">
      <w:pPr>
        <w:spacing w:after="0" w:line="240" w:lineRule="auto"/>
        <w:rPr>
          <w:rFonts w:ascii="Times New Roman" w:hAnsi="Times New Roman" w:cs="Times New Roman"/>
          <w:color w:val="000000" w:themeColor="text1"/>
          <w:sz w:val="24"/>
          <w:szCs w:val="24"/>
          <w:u w:val="single"/>
        </w:rPr>
      </w:pPr>
      <w:r w:rsidRPr="00E51F4F">
        <w:rPr>
          <w:rFonts w:ascii="Times New Roman" w:hAnsi="Times New Roman" w:cs="Times New Roman"/>
          <w:color w:val="000000" w:themeColor="text1"/>
          <w:sz w:val="24"/>
          <w:szCs w:val="24"/>
          <w:u w:val="single"/>
        </w:rPr>
        <w:t>Application Deadline</w:t>
      </w:r>
    </w:p>
    <w:p w14:paraId="45A4AF29" w14:textId="77777777" w:rsidR="00402B57" w:rsidRPr="00E51F4F" w:rsidRDefault="00402B57" w:rsidP="00226DBC">
      <w:pPr>
        <w:spacing w:after="0" w:line="240" w:lineRule="auto"/>
        <w:rPr>
          <w:rFonts w:ascii="Times New Roman" w:hAnsi="Times New Roman" w:cs="Times New Roman"/>
          <w:color w:val="000000" w:themeColor="text1"/>
          <w:sz w:val="24"/>
          <w:szCs w:val="24"/>
          <w:u w:val="single"/>
        </w:rPr>
      </w:pPr>
    </w:p>
    <w:p w14:paraId="1009E80D" w14:textId="1F172367" w:rsidR="00AE5746" w:rsidRPr="00E51F4F" w:rsidRDefault="00AE5746" w:rsidP="00226DBC">
      <w:pPr>
        <w:spacing w:after="0" w:line="240" w:lineRule="auto"/>
        <w:rPr>
          <w:rFonts w:ascii="Times New Roman" w:hAnsi="Times New Roman" w:cs="Times New Roman"/>
          <w:sz w:val="24"/>
          <w:szCs w:val="24"/>
        </w:rPr>
      </w:pPr>
      <w:r w:rsidRPr="00E51F4F">
        <w:rPr>
          <w:rFonts w:ascii="Times New Roman" w:hAnsi="Times New Roman" w:cs="Times New Roman"/>
          <w:color w:val="000000" w:themeColor="text1"/>
          <w:sz w:val="24"/>
          <w:szCs w:val="24"/>
        </w:rPr>
        <w:t>Completed application materials must be email</w:t>
      </w:r>
      <w:r w:rsidR="00D12781" w:rsidRPr="00E51F4F">
        <w:rPr>
          <w:rFonts w:ascii="Times New Roman" w:hAnsi="Times New Roman" w:cs="Times New Roman"/>
          <w:color w:val="000000" w:themeColor="text1"/>
          <w:sz w:val="24"/>
          <w:szCs w:val="24"/>
        </w:rPr>
        <w:t>ed</w:t>
      </w:r>
      <w:r w:rsidRPr="00E51F4F">
        <w:rPr>
          <w:rFonts w:ascii="Times New Roman" w:hAnsi="Times New Roman" w:cs="Times New Roman"/>
          <w:color w:val="000000" w:themeColor="text1"/>
          <w:sz w:val="24"/>
          <w:szCs w:val="24"/>
        </w:rPr>
        <w:t xml:space="preserve"> to </w:t>
      </w:r>
      <w:r w:rsidRPr="00E51F4F">
        <w:rPr>
          <w:rFonts w:ascii="Times New Roman" w:hAnsi="Times New Roman" w:cs="Times New Roman"/>
          <w:b/>
          <w:color w:val="00B050"/>
          <w:sz w:val="24"/>
          <w:szCs w:val="24"/>
        </w:rPr>
        <w:t>NOFOemail@Illinois.gov</w:t>
      </w:r>
      <w:r w:rsidRPr="00E51F4F">
        <w:rPr>
          <w:rFonts w:ascii="Times New Roman" w:hAnsi="Times New Roman" w:cs="Times New Roman"/>
          <w:color w:val="000000" w:themeColor="text1"/>
          <w:sz w:val="24"/>
          <w:szCs w:val="24"/>
        </w:rPr>
        <w:t xml:space="preserve"> by </w:t>
      </w:r>
      <w:r w:rsidR="00491A65" w:rsidRPr="00E51F4F">
        <w:rPr>
          <w:rFonts w:ascii="Times New Roman" w:hAnsi="Times New Roman" w:cs="Times New Roman"/>
          <w:b/>
          <w:color w:val="000000" w:themeColor="text1"/>
          <w:sz w:val="24"/>
          <w:szCs w:val="24"/>
        </w:rPr>
        <w:t xml:space="preserve">11:59 p.m. on </w:t>
      </w:r>
      <w:r w:rsidR="00AE4185">
        <w:rPr>
          <w:rFonts w:ascii="Times New Roman" w:hAnsi="Times New Roman" w:cs="Times New Roman"/>
          <w:b/>
          <w:color w:val="000000" w:themeColor="text1"/>
          <w:sz w:val="24"/>
          <w:szCs w:val="24"/>
        </w:rPr>
        <w:t>March 3</w:t>
      </w:r>
      <w:r w:rsidR="001311BE">
        <w:rPr>
          <w:rFonts w:ascii="Times New Roman" w:hAnsi="Times New Roman" w:cs="Times New Roman"/>
          <w:b/>
          <w:color w:val="000000" w:themeColor="text1"/>
          <w:sz w:val="24"/>
          <w:szCs w:val="24"/>
        </w:rPr>
        <w:t>, 2019</w:t>
      </w:r>
      <w:r w:rsidR="0039026E">
        <w:rPr>
          <w:rFonts w:ascii="Times New Roman" w:hAnsi="Times New Roman" w:cs="Times New Roman"/>
          <w:b/>
          <w:color w:val="000000" w:themeColor="text1"/>
          <w:sz w:val="24"/>
          <w:szCs w:val="24"/>
        </w:rPr>
        <w:t>,</w:t>
      </w:r>
      <w:r w:rsidRPr="00E51F4F">
        <w:rPr>
          <w:rFonts w:ascii="Times New Roman" w:hAnsi="Times New Roman" w:cs="Times New Roman"/>
          <w:color w:val="FF0000"/>
          <w:sz w:val="24"/>
          <w:szCs w:val="24"/>
        </w:rPr>
        <w:t xml:space="preserve"> </w:t>
      </w:r>
      <w:r w:rsidRPr="00E51F4F">
        <w:rPr>
          <w:rFonts w:ascii="Times New Roman" w:hAnsi="Times New Roman" w:cs="Times New Roman"/>
          <w:color w:val="000000" w:themeColor="text1"/>
          <w:sz w:val="24"/>
          <w:szCs w:val="24"/>
        </w:rPr>
        <w:t xml:space="preserve">to be considered for funding. Proposals will not be accepted by mail, fax, or in-person. Incomplete applications </w:t>
      </w:r>
      <w:r w:rsidR="007B31EF" w:rsidRPr="00E51F4F">
        <w:rPr>
          <w:rFonts w:ascii="Times New Roman" w:hAnsi="Times New Roman" w:cs="Times New Roman"/>
          <w:color w:val="000000" w:themeColor="text1"/>
          <w:sz w:val="24"/>
          <w:szCs w:val="24"/>
        </w:rPr>
        <w:t xml:space="preserve">and those sent to different email address </w:t>
      </w:r>
      <w:r w:rsidRPr="00E51F4F">
        <w:rPr>
          <w:rFonts w:ascii="Times New Roman" w:hAnsi="Times New Roman" w:cs="Times New Roman"/>
          <w:color w:val="000000" w:themeColor="text1"/>
          <w:sz w:val="24"/>
          <w:szCs w:val="24"/>
        </w:rPr>
        <w:t xml:space="preserve">will not be reviewed. Late submissions will not be reviewed. </w:t>
      </w:r>
      <w:r w:rsidR="00491A65" w:rsidRPr="00E51F4F">
        <w:rPr>
          <w:rFonts w:ascii="Times New Roman" w:hAnsi="Times New Roman" w:cs="Times New Roman"/>
          <w:sz w:val="24"/>
          <w:szCs w:val="24"/>
        </w:rPr>
        <w:t xml:space="preserve">If the due date falls on a Saturday, Sunday, or </w:t>
      </w:r>
      <w:r w:rsidR="0039026E" w:rsidRPr="00E51F4F">
        <w:rPr>
          <w:rFonts w:ascii="Times New Roman" w:hAnsi="Times New Roman" w:cs="Times New Roman"/>
          <w:sz w:val="24"/>
          <w:szCs w:val="24"/>
        </w:rPr>
        <w:t xml:space="preserve">federal or state </w:t>
      </w:r>
      <w:r w:rsidR="00491A65" w:rsidRPr="00E51F4F">
        <w:rPr>
          <w:rFonts w:ascii="Times New Roman" w:hAnsi="Times New Roman" w:cs="Times New Roman"/>
          <w:sz w:val="24"/>
          <w:szCs w:val="24"/>
        </w:rPr>
        <w:t>holiday, the reporting package is due the next business day.</w:t>
      </w:r>
    </w:p>
    <w:p w14:paraId="2673A0E6"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6717FB9C" w14:textId="2464E2FF" w:rsidR="00AE5746" w:rsidRPr="00E51F4F" w:rsidRDefault="00AE5746" w:rsidP="00226DBC">
      <w:pPr>
        <w:spacing w:after="0" w:line="240" w:lineRule="auto"/>
        <w:contextualSpacing/>
        <w:rPr>
          <w:rFonts w:ascii="Times New Roman" w:hAnsi="Times New Roman" w:cs="Times New Roman"/>
          <w:bCs/>
          <w:sz w:val="24"/>
          <w:szCs w:val="24"/>
        </w:rPr>
      </w:pPr>
      <w:r w:rsidRPr="00E51F4F">
        <w:rPr>
          <w:rFonts w:ascii="Times New Roman" w:hAnsi="Times New Roman" w:cs="Times New Roman"/>
          <w:color w:val="000000" w:themeColor="text1"/>
          <w:sz w:val="24"/>
          <w:szCs w:val="24"/>
        </w:rPr>
        <w:t xml:space="preserve">Agencies are encouraged to submit their applications 72 hours in advance of the deadline to avoid unforeseen technical difficulties. Technical difficulties should be reported immediately to ICJIA </w:t>
      </w:r>
      <w:r w:rsidR="00491A65" w:rsidRPr="00E51F4F">
        <w:rPr>
          <w:rFonts w:ascii="Times New Roman" w:hAnsi="Times New Roman" w:cs="Times New Roman"/>
          <w:sz w:val="24"/>
          <w:szCs w:val="24"/>
        </w:rPr>
        <w:t xml:space="preserve">by </w:t>
      </w:r>
      <w:r w:rsidR="00E02554" w:rsidRPr="00E51F4F">
        <w:rPr>
          <w:rFonts w:ascii="Times New Roman" w:hAnsi="Times New Roman" w:cs="Times New Roman"/>
          <w:color w:val="000000" w:themeColor="text1"/>
          <w:sz w:val="24"/>
          <w:szCs w:val="24"/>
        </w:rPr>
        <w:t xml:space="preserve">calling </w:t>
      </w:r>
      <w:r w:rsidR="001311BE">
        <w:rPr>
          <w:rFonts w:ascii="Times New Roman" w:hAnsi="Times New Roman" w:cs="Times New Roman"/>
          <w:color w:val="000000" w:themeColor="text1"/>
          <w:sz w:val="24"/>
          <w:szCs w:val="24"/>
        </w:rPr>
        <w:t>Ronnie J</w:t>
      </w:r>
      <w:r w:rsidR="0039026E">
        <w:rPr>
          <w:rFonts w:ascii="Times New Roman" w:hAnsi="Times New Roman" w:cs="Times New Roman"/>
          <w:color w:val="000000" w:themeColor="text1"/>
          <w:sz w:val="24"/>
          <w:szCs w:val="24"/>
        </w:rPr>
        <w:t>.</w:t>
      </w:r>
      <w:r w:rsidR="001311BE">
        <w:rPr>
          <w:rFonts w:ascii="Times New Roman" w:hAnsi="Times New Roman" w:cs="Times New Roman"/>
          <w:color w:val="000000" w:themeColor="text1"/>
          <w:sz w:val="24"/>
          <w:szCs w:val="24"/>
        </w:rPr>
        <w:t xml:space="preserve"> Reichgelt</w:t>
      </w:r>
      <w:r w:rsidR="00C661D1" w:rsidRPr="00E51F4F">
        <w:rPr>
          <w:rFonts w:ascii="Times New Roman" w:eastAsia="Times New Roman" w:hAnsi="Times New Roman" w:cs="Times New Roman"/>
          <w:color w:val="FF0000"/>
          <w:sz w:val="24"/>
          <w:szCs w:val="24"/>
        </w:rPr>
        <w:t xml:space="preserve"> </w:t>
      </w:r>
      <w:r w:rsidR="00E02554" w:rsidRPr="00E51F4F">
        <w:rPr>
          <w:rFonts w:ascii="Times New Roman" w:hAnsi="Times New Roman" w:cs="Times New Roman"/>
          <w:bCs/>
          <w:sz w:val="24"/>
          <w:szCs w:val="24"/>
        </w:rPr>
        <w:t>at (312) 793-</w:t>
      </w:r>
      <w:r w:rsidR="00C661D1" w:rsidRPr="00E51F4F">
        <w:rPr>
          <w:rFonts w:ascii="Times New Roman" w:hAnsi="Times New Roman" w:cs="Times New Roman"/>
          <w:bCs/>
          <w:sz w:val="24"/>
          <w:szCs w:val="24"/>
        </w:rPr>
        <w:t xml:space="preserve"> </w:t>
      </w:r>
      <w:r w:rsidR="001311BE">
        <w:rPr>
          <w:rFonts w:ascii="Times New Roman" w:hAnsi="Times New Roman" w:cs="Times New Roman"/>
          <w:bCs/>
          <w:sz w:val="24"/>
          <w:szCs w:val="24"/>
        </w:rPr>
        <w:t>8550</w:t>
      </w:r>
      <w:r w:rsidR="00491A65" w:rsidRPr="00E51F4F">
        <w:rPr>
          <w:rFonts w:ascii="Times New Roman" w:hAnsi="Times New Roman" w:cs="Times New Roman"/>
          <w:sz w:val="24"/>
          <w:szCs w:val="24"/>
        </w:rPr>
        <w:t xml:space="preserve"> </w:t>
      </w:r>
      <w:r w:rsidR="00E02554" w:rsidRPr="00E51F4F">
        <w:rPr>
          <w:rFonts w:ascii="Times New Roman" w:hAnsi="Times New Roman" w:cs="Times New Roman"/>
          <w:sz w:val="24"/>
          <w:szCs w:val="24"/>
        </w:rPr>
        <w:t xml:space="preserve">or </w:t>
      </w:r>
      <w:r w:rsidR="00491A65" w:rsidRPr="00E51F4F">
        <w:rPr>
          <w:rFonts w:ascii="Times New Roman" w:hAnsi="Times New Roman" w:cs="Times New Roman"/>
          <w:sz w:val="24"/>
          <w:szCs w:val="24"/>
        </w:rPr>
        <w:t>emailing</w:t>
      </w:r>
      <w:r w:rsidR="00491A65" w:rsidRPr="00E51F4F" w:rsidDel="00491A65">
        <w:rPr>
          <w:rFonts w:ascii="Times New Roman" w:hAnsi="Times New Roman" w:cs="Times New Roman"/>
          <w:color w:val="000000" w:themeColor="text1"/>
          <w:sz w:val="24"/>
          <w:szCs w:val="24"/>
        </w:rPr>
        <w:t xml:space="preserve"> </w:t>
      </w:r>
      <w:hyperlink r:id="rId12" w:history="1">
        <w:r w:rsidR="00402B57" w:rsidRPr="00E51F4F">
          <w:rPr>
            <w:rStyle w:val="Hyperlink"/>
            <w:rFonts w:ascii="Times New Roman" w:hAnsi="Times New Roman" w:cs="Times New Roman"/>
            <w:b/>
            <w:sz w:val="24"/>
            <w:szCs w:val="24"/>
          </w:rPr>
          <w:t>NOFOemail@Illinois.gov</w:t>
        </w:r>
      </w:hyperlink>
    </w:p>
    <w:p w14:paraId="14374D98" w14:textId="77777777" w:rsidR="00402B57" w:rsidRPr="00E51F4F" w:rsidRDefault="00402B57" w:rsidP="00226DBC">
      <w:pPr>
        <w:spacing w:after="0" w:line="240" w:lineRule="auto"/>
        <w:rPr>
          <w:rFonts w:ascii="Times New Roman" w:hAnsi="Times New Roman" w:cs="Times New Roman"/>
          <w:color w:val="000000" w:themeColor="text1"/>
          <w:sz w:val="24"/>
          <w:szCs w:val="24"/>
        </w:rPr>
      </w:pPr>
    </w:p>
    <w:p w14:paraId="1E1C750D" w14:textId="4406D701" w:rsidR="0064099F" w:rsidRPr="00E51F4F" w:rsidRDefault="001A6D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5.</w:t>
      </w:r>
      <w:r w:rsidR="00DE6BFB" w:rsidRPr="00E51F4F">
        <w:rPr>
          <w:rFonts w:ascii="Times New Roman" w:eastAsia="Times New Roman" w:hAnsi="Times New Roman" w:cs="Times New Roman"/>
          <w:b/>
          <w:i/>
          <w:iCs/>
          <w:sz w:val="24"/>
          <w:szCs w:val="24"/>
        </w:rPr>
        <w:t xml:space="preserve">   </w:t>
      </w:r>
      <w:r w:rsidR="00B7483F" w:rsidRPr="00E51F4F">
        <w:rPr>
          <w:rFonts w:ascii="Times New Roman" w:eastAsia="Times New Roman" w:hAnsi="Times New Roman" w:cs="Times New Roman"/>
          <w:b/>
          <w:i/>
          <w:iCs/>
          <w:sz w:val="24"/>
          <w:szCs w:val="24"/>
        </w:rPr>
        <w:t xml:space="preserve">Intergovernmental </w:t>
      </w:r>
      <w:r w:rsidR="003B32F9" w:rsidRPr="00E51F4F">
        <w:rPr>
          <w:rFonts w:ascii="Times New Roman" w:eastAsia="Times New Roman" w:hAnsi="Times New Roman" w:cs="Times New Roman"/>
          <w:b/>
          <w:i/>
          <w:iCs/>
          <w:sz w:val="24"/>
          <w:szCs w:val="24"/>
        </w:rPr>
        <w:t>R</w:t>
      </w:r>
      <w:r w:rsidR="004D0AB1" w:rsidRPr="00E51F4F">
        <w:rPr>
          <w:rFonts w:ascii="Times New Roman" w:eastAsia="Times New Roman" w:hAnsi="Times New Roman" w:cs="Times New Roman"/>
          <w:b/>
          <w:i/>
          <w:iCs/>
          <w:sz w:val="24"/>
          <w:szCs w:val="24"/>
        </w:rPr>
        <w:t>eview</w:t>
      </w:r>
      <w:r w:rsidR="00384755" w:rsidRPr="00E51F4F">
        <w:rPr>
          <w:rFonts w:ascii="Times New Roman" w:eastAsia="Times New Roman" w:hAnsi="Times New Roman" w:cs="Times New Roman"/>
          <w:b/>
          <w:i/>
          <w:iCs/>
          <w:sz w:val="24"/>
          <w:szCs w:val="24"/>
        </w:rPr>
        <w:t>.</w:t>
      </w:r>
    </w:p>
    <w:p w14:paraId="44C34458" w14:textId="77777777" w:rsidR="0064099F" w:rsidRPr="00E51F4F" w:rsidRDefault="0064099F" w:rsidP="00226DBC">
      <w:pPr>
        <w:pStyle w:val="ListParagraph"/>
        <w:spacing w:after="0" w:line="240" w:lineRule="auto"/>
        <w:ind w:left="1080"/>
        <w:rPr>
          <w:rFonts w:ascii="Times New Roman" w:eastAsia="Times New Roman" w:hAnsi="Times New Roman" w:cs="Times New Roman"/>
          <w:b/>
          <w:i/>
          <w:iCs/>
          <w:sz w:val="24"/>
          <w:szCs w:val="24"/>
        </w:rPr>
      </w:pPr>
    </w:p>
    <w:p w14:paraId="1221CEE5" w14:textId="77777777" w:rsidR="00962EEF" w:rsidRPr="00E51F4F" w:rsidRDefault="0038475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iCs/>
          <w:sz w:val="24"/>
          <w:szCs w:val="24"/>
        </w:rPr>
        <w:t>Not</w:t>
      </w:r>
      <w:r w:rsidR="00B7483F" w:rsidRPr="00E51F4F">
        <w:rPr>
          <w:rFonts w:ascii="Times New Roman" w:eastAsia="Times New Roman" w:hAnsi="Times New Roman" w:cs="Times New Roman"/>
          <w:iCs/>
          <w:sz w:val="24"/>
          <w:szCs w:val="24"/>
        </w:rPr>
        <w:t xml:space="preserve"> applicable.</w:t>
      </w:r>
      <w:r w:rsidR="00B7483F" w:rsidRPr="00E51F4F">
        <w:rPr>
          <w:rFonts w:ascii="Times New Roman" w:eastAsia="Times New Roman" w:hAnsi="Times New Roman" w:cs="Times New Roman"/>
          <w:sz w:val="24"/>
          <w:szCs w:val="24"/>
        </w:rPr>
        <w:t xml:space="preserve"> </w:t>
      </w:r>
    </w:p>
    <w:p w14:paraId="360AE263" w14:textId="77777777" w:rsidR="00F3155F" w:rsidRPr="00E51F4F" w:rsidRDefault="00F3155F" w:rsidP="00226DBC">
      <w:pPr>
        <w:pStyle w:val="ListParagraph"/>
        <w:spacing w:after="0" w:line="240" w:lineRule="auto"/>
        <w:ind w:left="1080"/>
        <w:rPr>
          <w:rFonts w:ascii="Times New Roman" w:hAnsi="Times New Roman" w:cs="Times New Roman"/>
          <w:sz w:val="24"/>
          <w:szCs w:val="24"/>
        </w:rPr>
      </w:pPr>
    </w:p>
    <w:p w14:paraId="5A9BB679" w14:textId="587647D8" w:rsidR="00936312" w:rsidRPr="00E51F4F" w:rsidRDefault="00D15F32" w:rsidP="001311BE">
      <w:pPr>
        <w:pStyle w:val="ListParagraph"/>
        <w:numPr>
          <w:ilvl w:val="0"/>
          <w:numId w:val="8"/>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 xml:space="preserve">Funding </w:t>
      </w:r>
      <w:r w:rsidR="000A2709" w:rsidRPr="00E51F4F">
        <w:rPr>
          <w:rFonts w:ascii="Times New Roman" w:eastAsia="Times New Roman" w:hAnsi="Times New Roman" w:cs="Times New Roman"/>
          <w:b/>
          <w:i/>
          <w:iCs/>
          <w:sz w:val="24"/>
          <w:szCs w:val="24"/>
        </w:rPr>
        <w:t>Restrictions</w:t>
      </w:r>
      <w:r w:rsidR="00B7483F" w:rsidRPr="00E51F4F">
        <w:rPr>
          <w:rFonts w:ascii="Times New Roman" w:eastAsia="Times New Roman" w:hAnsi="Times New Roman" w:cs="Times New Roman"/>
          <w:b/>
          <w:i/>
          <w:iCs/>
          <w:sz w:val="24"/>
          <w:szCs w:val="24"/>
        </w:rPr>
        <w:t>.</w:t>
      </w:r>
      <w:r w:rsidR="00B7483F" w:rsidRPr="00E51F4F">
        <w:rPr>
          <w:rFonts w:ascii="Times New Roman" w:eastAsia="Times New Roman" w:hAnsi="Times New Roman" w:cs="Times New Roman"/>
          <w:sz w:val="24"/>
          <w:szCs w:val="24"/>
        </w:rPr>
        <w:t xml:space="preserve"> </w:t>
      </w:r>
    </w:p>
    <w:p w14:paraId="22B416E0" w14:textId="77777777" w:rsidR="00936312" w:rsidRPr="00E51F4F" w:rsidRDefault="00936312" w:rsidP="00226DBC">
      <w:pPr>
        <w:spacing w:after="0" w:line="240" w:lineRule="auto"/>
        <w:ind w:left="720" w:hanging="360"/>
        <w:rPr>
          <w:rFonts w:ascii="Times New Roman" w:eastAsia="Times New Roman" w:hAnsi="Times New Roman" w:cs="Times New Roman"/>
          <w:i/>
          <w:sz w:val="24"/>
          <w:szCs w:val="24"/>
        </w:rPr>
      </w:pPr>
    </w:p>
    <w:p w14:paraId="37AF62B7" w14:textId="6067751A" w:rsidR="00491A65" w:rsidRPr="00E51F4F" w:rsidRDefault="00491A65" w:rsidP="00C93243">
      <w:pPr>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w:t>
      </w:r>
      <w:r w:rsidRPr="00E51F4F">
        <w:rPr>
          <w:rFonts w:ascii="Times New Roman" w:eastAsia="Times New Roman" w:hAnsi="Times New Roman" w:cs="Times New Roman"/>
          <w:sz w:val="24"/>
          <w:szCs w:val="24"/>
          <w:u w:val="single"/>
        </w:rPr>
        <w:t>Federal Financial Guide.</w:t>
      </w:r>
      <w:r w:rsidRPr="00E51F4F">
        <w:rPr>
          <w:rFonts w:ascii="Times New Roman" w:eastAsia="Times New Roman" w:hAnsi="Times New Roman" w:cs="Times New Roman"/>
          <w:sz w:val="24"/>
          <w:szCs w:val="24"/>
        </w:rPr>
        <w:t xml:space="preserve"> Applicants must follow the current edition of the </w:t>
      </w:r>
      <w:r w:rsidR="00D12781" w:rsidRPr="00E51F4F">
        <w:rPr>
          <w:rFonts w:ascii="Times New Roman" w:eastAsia="Times New Roman" w:hAnsi="Times New Roman" w:cs="Times New Roman"/>
          <w:sz w:val="24"/>
          <w:szCs w:val="24"/>
        </w:rPr>
        <w:t xml:space="preserve">2017 </w:t>
      </w:r>
      <w:r w:rsidRPr="00E51F4F">
        <w:rPr>
          <w:rFonts w:ascii="Times New Roman" w:eastAsia="Times New Roman" w:hAnsi="Times New Roman" w:cs="Times New Roman"/>
          <w:sz w:val="24"/>
          <w:szCs w:val="24"/>
        </w:rPr>
        <w:t xml:space="preserve">Department of Justice Grants Financial Guide which details allowable and unallowable costs </w:t>
      </w:r>
      <w:r w:rsidR="008E3DD6" w:rsidRPr="00E51F4F">
        <w:rPr>
          <w:rFonts w:ascii="Times New Roman" w:eastAsia="Times New Roman" w:hAnsi="Times New Roman" w:cs="Times New Roman"/>
          <w:sz w:val="24"/>
          <w:szCs w:val="24"/>
        </w:rPr>
        <w:t xml:space="preserve">and </w:t>
      </w:r>
      <w:r w:rsidRPr="00E51F4F">
        <w:rPr>
          <w:rFonts w:ascii="Times New Roman" w:eastAsia="Times New Roman" w:hAnsi="Times New Roman" w:cs="Times New Roman"/>
          <w:sz w:val="24"/>
          <w:szCs w:val="24"/>
        </w:rPr>
        <w:t xml:space="preserve">is available at: </w:t>
      </w:r>
      <w:hyperlink r:id="rId13" w:history="1">
        <w:r w:rsidR="00C93243">
          <w:rPr>
            <w:rStyle w:val="Hyperlink"/>
          </w:rPr>
          <w:t>https://ojp.gov/financialguide/doj/pdfs/DOJ_FinancialGuide.pdf</w:t>
        </w:r>
      </w:hyperlink>
      <w:r w:rsidR="00C93243">
        <w:t xml:space="preserve">. </w:t>
      </w:r>
      <w:r w:rsidRPr="00E51F4F">
        <w:rPr>
          <w:rFonts w:ascii="Times New Roman" w:eastAsia="Times New Roman" w:hAnsi="Times New Roman" w:cs="Times New Roman"/>
          <w:sz w:val="24"/>
          <w:szCs w:val="24"/>
        </w:rPr>
        <w:t xml:space="preserve"> Costs may be determined to be unallowable even if not expressly prohibited in the </w:t>
      </w:r>
      <w:r w:rsidR="001020CC" w:rsidRPr="00E51F4F">
        <w:rPr>
          <w:rFonts w:ascii="Times New Roman" w:eastAsia="Times New Roman" w:hAnsi="Times New Roman" w:cs="Times New Roman"/>
          <w:sz w:val="24"/>
          <w:szCs w:val="24"/>
        </w:rPr>
        <w:t>Grants</w:t>
      </w:r>
      <w:r w:rsidRPr="00E51F4F">
        <w:rPr>
          <w:rFonts w:ascii="Times New Roman" w:eastAsia="Times New Roman" w:hAnsi="Times New Roman" w:cs="Times New Roman"/>
          <w:sz w:val="24"/>
          <w:szCs w:val="24"/>
        </w:rPr>
        <w:t xml:space="preserve"> Financial Guide.</w:t>
      </w:r>
    </w:p>
    <w:p w14:paraId="41E80118" w14:textId="48C90BAF" w:rsidR="00491A65" w:rsidRPr="00E51F4F" w:rsidRDefault="00491A65" w:rsidP="00226DBC">
      <w:pPr>
        <w:tabs>
          <w:tab w:val="left" w:pos="720"/>
        </w:tabs>
        <w:autoSpaceDE w:val="0"/>
        <w:autoSpaceDN w:val="0"/>
        <w:adjustRightInd w:val="0"/>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(b). </w:t>
      </w:r>
      <w:bookmarkStart w:id="3" w:name="_Hlk535933078"/>
      <w:r w:rsidRPr="00E51F4F">
        <w:rPr>
          <w:rFonts w:ascii="Times New Roman" w:eastAsia="Times New Roman" w:hAnsi="Times New Roman" w:cs="Times New Roman"/>
          <w:sz w:val="24"/>
          <w:szCs w:val="24"/>
          <w:u w:val="single"/>
        </w:rPr>
        <w:t>Prohibited Uses.</w:t>
      </w:r>
      <w:r w:rsidRPr="00E51F4F">
        <w:rPr>
          <w:rFonts w:ascii="Times New Roman" w:eastAsia="Times New Roman" w:hAnsi="Times New Roman" w:cs="Times New Roman"/>
          <w:sz w:val="24"/>
          <w:szCs w:val="24"/>
        </w:rPr>
        <w:t xml:space="preserve"> </w:t>
      </w:r>
      <w:r w:rsidR="00E37C15" w:rsidRPr="00E51F4F">
        <w:rPr>
          <w:rFonts w:ascii="Times New Roman" w:hAnsi="Times New Roman" w:cs="Times New Roman"/>
          <w:sz w:val="24"/>
          <w:szCs w:val="24"/>
        </w:rPr>
        <w:t>The following is a non-exhaustive list of services, activities, goods, and other costs that cannot be supported through this NOFO:</w:t>
      </w:r>
    </w:p>
    <w:p w14:paraId="7C7ED912"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02C2048D"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Active investigation and prosecution of criminal activities, and witness activities.</w:t>
      </w:r>
    </w:p>
    <w:p w14:paraId="6835410E"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Audits (agencies receiving less than $750,000 in cumulative federal funds).</w:t>
      </w:r>
    </w:p>
    <w:p w14:paraId="5E0D99E4"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Capital expenses, including property losses and expenses, real estate purchases, mortgage payments, construction and most capital improvements.</w:t>
      </w:r>
    </w:p>
    <w:p w14:paraId="4AD5AE92"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Compensation for victims of crime.</w:t>
      </w:r>
    </w:p>
    <w:p w14:paraId="029702B7"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Crime prevention.</w:t>
      </w:r>
    </w:p>
    <w:p w14:paraId="764FDAA1"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Food and beverage costs, except for emergency food.</w:t>
      </w:r>
    </w:p>
    <w:p w14:paraId="70833C83"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Forensic medical examinations.</w:t>
      </w:r>
    </w:p>
    <w:p w14:paraId="75B55F41"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Fundraising activities.</w:t>
      </w:r>
    </w:p>
    <w:p w14:paraId="4A142F95"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In-patient mental health care including in-patient substance abuse counseling.</w:t>
      </w:r>
    </w:p>
    <w:p w14:paraId="0372416C"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Legal services provided by attorneys.</w:t>
      </w:r>
    </w:p>
    <w:p w14:paraId="51447AFD"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Lobbying and advocacy with respect to legislation, regulations or administrative policy.</w:t>
      </w:r>
    </w:p>
    <w:p w14:paraId="4B2F22F0"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Most medical care costs including emergency medicine and healthcare items.</w:t>
      </w:r>
    </w:p>
    <w:p w14:paraId="6A5C21A9"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Peer support programming.</w:t>
      </w:r>
    </w:p>
    <w:p w14:paraId="6B842D61"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 xml:space="preserve">Research and studies, except for project evaluations. </w:t>
      </w:r>
    </w:p>
    <w:p w14:paraId="48CDCC09"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Restorative justice programming.</w:t>
      </w:r>
    </w:p>
    <w:p w14:paraId="1A196165"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Salaries and expenses for management, unless expressly allowed in the VOCA Final Rule.</w:t>
      </w:r>
    </w:p>
    <w:p w14:paraId="5ABA1749"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Training of allied professionals.</w:t>
      </w:r>
    </w:p>
    <w:p w14:paraId="301C432E"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Transitional housing programming.</w:t>
      </w:r>
    </w:p>
    <w:p w14:paraId="474A189F"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Tort or criminal defense services.</w:t>
      </w:r>
    </w:p>
    <w:p w14:paraId="009F6E99"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hAnsi="Times New Roman" w:cs="Times New Roman"/>
          <w:sz w:val="24"/>
          <w:szCs w:val="24"/>
        </w:rPr>
        <w:t>Vehicle purchase or leasing and related personnel costs.</w:t>
      </w:r>
    </w:p>
    <w:p w14:paraId="7F628718"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eastAsia="Times New Roman" w:hAnsi="Times New Roman" w:cs="Times New Roman"/>
          <w:sz w:val="24"/>
          <w:szCs w:val="24"/>
        </w:rPr>
        <w:t xml:space="preserve">Land acquisition. </w:t>
      </w:r>
    </w:p>
    <w:p w14:paraId="01E5A7AC"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eastAsia="Times New Roman" w:hAnsi="Times New Roman" w:cs="Times New Roman"/>
          <w:sz w:val="24"/>
          <w:szCs w:val="24"/>
        </w:rPr>
        <w:t xml:space="preserve">New construction. </w:t>
      </w:r>
    </w:p>
    <w:p w14:paraId="625E2B67"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eastAsia="Times New Roman" w:hAnsi="Times New Roman" w:cs="Times New Roman"/>
          <w:sz w:val="24"/>
          <w:szCs w:val="24"/>
        </w:rPr>
        <w:t>Renovation, lease, or any other proposed use of a building or facility that will either (a) result in a change in its basic prior use or (b) significantly change its size.</w:t>
      </w:r>
    </w:p>
    <w:p w14:paraId="51B3F7EB"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eastAsia="Times New Roman" w:hAnsi="Times New Roman" w:cs="Times New Roman"/>
          <w:sz w:val="24"/>
          <w:szCs w:val="24"/>
        </w:rPr>
        <w:t>Minor renovation or remodeling of a property either (a) listed or eligible for listing on the National Register of Historic Places or (b) located within a 100-year flood plain.</w:t>
      </w:r>
    </w:p>
    <w:p w14:paraId="003AD9A0" w14:textId="77777777" w:rsidR="00980296" w:rsidRPr="00980296" w:rsidRDefault="00980296" w:rsidP="00980296">
      <w:pPr>
        <w:widowControl w:val="0"/>
        <w:numPr>
          <w:ilvl w:val="0"/>
          <w:numId w:val="14"/>
        </w:numPr>
        <w:spacing w:after="0" w:line="240" w:lineRule="auto"/>
        <w:ind w:left="1080"/>
        <w:contextualSpacing/>
        <w:jc w:val="both"/>
        <w:rPr>
          <w:rFonts w:ascii="Times New Roman" w:hAnsi="Times New Roman" w:cs="Times New Roman"/>
          <w:sz w:val="24"/>
          <w:szCs w:val="24"/>
        </w:rPr>
      </w:pPr>
      <w:r w:rsidRPr="00980296">
        <w:rPr>
          <w:rFonts w:ascii="Times New Roman" w:eastAsia="Times New Roman" w:hAnsi="Times New Roman" w:cs="Times New Roman"/>
          <w:sz w:val="24"/>
          <w:szCs w:val="24"/>
        </w:rPr>
        <w:t xml:space="preserve">Implementation of a new program involving the use of chemicals. </w:t>
      </w:r>
    </w:p>
    <w:bookmarkEnd w:id="3"/>
    <w:p w14:paraId="66116146" w14:textId="08BE3312" w:rsidR="00491A65" w:rsidRPr="00E51F4F" w:rsidRDefault="00491A65" w:rsidP="00226DBC">
      <w:pPr>
        <w:spacing w:after="0" w:line="240" w:lineRule="auto"/>
        <w:rPr>
          <w:rFonts w:ascii="Times New Roman" w:eastAsia="Times New Roman" w:hAnsi="Times New Roman" w:cs="Times New Roman"/>
          <w:sz w:val="24"/>
          <w:szCs w:val="24"/>
        </w:rPr>
      </w:pPr>
    </w:p>
    <w:p w14:paraId="1301DA83" w14:textId="1AD6AC1E" w:rsidR="00CF0523" w:rsidRPr="00E51F4F" w:rsidRDefault="00491A65" w:rsidP="00226DBC">
      <w:pPr>
        <w:spacing w:after="0" w:line="240" w:lineRule="auto"/>
        <w:rPr>
          <w:rFonts w:ascii="Times New Roman" w:hAnsi="Times New Roman" w:cs="Times New Roman"/>
          <w:sz w:val="24"/>
          <w:szCs w:val="24"/>
        </w:rPr>
      </w:pPr>
      <w:r w:rsidRPr="00E51F4F">
        <w:rPr>
          <w:rFonts w:ascii="Times New Roman" w:eastAsia="Times New Roman" w:hAnsi="Times New Roman" w:cs="Times New Roman"/>
          <w:sz w:val="24"/>
          <w:szCs w:val="24"/>
        </w:rPr>
        <w:t xml:space="preserve">(c). </w:t>
      </w:r>
      <w:r w:rsidR="000D694A" w:rsidRPr="00E51F4F">
        <w:rPr>
          <w:rFonts w:ascii="Times New Roman" w:eastAsia="Times New Roman" w:hAnsi="Times New Roman" w:cs="Times New Roman"/>
          <w:sz w:val="24"/>
          <w:szCs w:val="24"/>
          <w:u w:val="single"/>
        </w:rPr>
        <w:t>Allowable Expenses</w:t>
      </w:r>
      <w:r w:rsidR="000D694A" w:rsidRPr="00E51F4F">
        <w:rPr>
          <w:rFonts w:ascii="Times New Roman" w:eastAsia="Times New Roman" w:hAnsi="Times New Roman" w:cs="Times New Roman"/>
          <w:sz w:val="24"/>
          <w:szCs w:val="24"/>
        </w:rPr>
        <w:t xml:space="preserve">. </w:t>
      </w:r>
      <w:r w:rsidR="00C661D1" w:rsidRPr="00E51F4F">
        <w:rPr>
          <w:rFonts w:ascii="Times New Roman" w:eastAsia="Times New Roman" w:hAnsi="Times New Roman" w:cs="Times New Roman"/>
          <w:sz w:val="24"/>
          <w:szCs w:val="24"/>
        </w:rPr>
        <w:t xml:space="preserve">The </w:t>
      </w:r>
      <w:r w:rsidR="00C661D1" w:rsidRPr="00E51F4F">
        <w:rPr>
          <w:rFonts w:ascii="Times New Roman" w:hAnsi="Times New Roman" w:cs="Times New Roman"/>
          <w:sz w:val="24"/>
          <w:szCs w:val="24"/>
        </w:rPr>
        <w:t>following is a list of services, activities, goods, and other costs that can be supported through this NOFO</w:t>
      </w:r>
      <w:r w:rsidR="0039026E">
        <w:rPr>
          <w:rFonts w:ascii="Times New Roman" w:hAnsi="Times New Roman" w:cs="Times New Roman"/>
          <w:sz w:val="24"/>
          <w:szCs w:val="24"/>
        </w:rPr>
        <w:t>:</w:t>
      </w:r>
    </w:p>
    <w:p w14:paraId="3DF8B229"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Child care: Assistance with child care to enable victims to receive allowable direct services and attend criminal justice and other public proceedings related to the victimization. Except as mentioned in 28 CFR 94.119(a)(6), “child care” means the temporary supervision of minors under the care of the victim, provided by a VOCA-eligible victim service provider, during the period of time the caretaker-victim is receiving a grant-funded direct service from the victim service provider.  Child care services must be provided on location at the victim service provider and meet any additional federal, state and ICJIA requirements.</w:t>
      </w:r>
    </w:p>
    <w:p w14:paraId="08D7B1EA"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Personnel costs for direct service providers and necessary supervision of direct service providers.</w:t>
      </w:r>
    </w:p>
    <w:p w14:paraId="55D12616"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Project evaluations of specific projects to gauge project effectiveness. All project evaluations by external parties must be pre-approved by ICJIA.</w:t>
      </w:r>
    </w:p>
    <w:p w14:paraId="53AF1027"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Public awareness and education presentations conducted in public forums that are designed to inform crime victims of specific rights and services and provide them with (or refer them to) services and assistance. Limited to 40 hours per month per subgrantee.</w:t>
      </w:r>
    </w:p>
    <w:p w14:paraId="7E0B9329"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 xml:space="preserve">Relocation assistance provided as part of a victim’s service plan, necessary for the safety and well-being of the victim, and needed as a result of a victimization. Relocation assistance is limited to first month’s rent and utility set-up costs, not to exceed $1,000 per relocation. Rental payment must be based on a reasonable rental market rate. Direct payments of funds to victims for relocation are not allowed. </w:t>
      </w:r>
    </w:p>
    <w:p w14:paraId="1D199AC9"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Technology that is reasonable and necessary for direct service providers.</w:t>
      </w:r>
    </w:p>
    <w:p w14:paraId="7A53D37A"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 xml:space="preserve">Training of direct-service staff, including the required trauma training and additional training that would assist staff in serving victims. </w:t>
      </w:r>
    </w:p>
    <w:p w14:paraId="7CE4F3F1"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Training-related travel expenses for staff are subject to the Illinois State Travel Guide with the exception of out-of-state lodging which is subject to General Services Administration rates. Out-of-state training costs including transportation, training fees and conference registrations are all subject to ICJIA policy: Costs are limited to 2 out-of-state trainings per subgrantee, with a maximum of 3 staff members attending each training. Costs for staff must be prorated according to their time on the VOCA grant.</w:t>
      </w:r>
    </w:p>
    <w:p w14:paraId="766F51DE" w14:textId="77777777"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 xml:space="preserve">Training of direct-service volunteers when such direct services will be primarily done by volunteers. Training-related travel for volunteers cannot be funded. </w:t>
      </w:r>
    </w:p>
    <w:p w14:paraId="27A4B274" w14:textId="61FDBE9F" w:rsidR="00465B60" w:rsidRPr="00465B60" w:rsidRDefault="00465B60" w:rsidP="00465B60">
      <w:pPr>
        <w:pStyle w:val="ListParagraph"/>
        <w:widowControl w:val="0"/>
        <w:numPr>
          <w:ilvl w:val="0"/>
          <w:numId w:val="14"/>
        </w:numPr>
        <w:spacing w:after="0" w:line="240" w:lineRule="auto"/>
        <w:ind w:left="1080"/>
        <w:jc w:val="both"/>
        <w:rPr>
          <w:rFonts w:ascii="Times New Roman" w:eastAsia="Times New Roman" w:hAnsi="Times New Roman" w:cs="Times New Roman"/>
          <w:sz w:val="24"/>
          <w:szCs w:val="24"/>
        </w:rPr>
      </w:pPr>
      <w:r w:rsidRPr="00465B60">
        <w:rPr>
          <w:rFonts w:ascii="Times New Roman" w:eastAsia="Times New Roman" w:hAnsi="Times New Roman" w:cs="Times New Roman"/>
          <w:sz w:val="24"/>
          <w:szCs w:val="24"/>
        </w:rPr>
        <w:t xml:space="preserve">Transportation (local) costs for direct service providers and for victims to receive victim services. Transportation to facilitate participation in criminal justice proceedings is limited to non-witness victims. Direct payments of funds to victims for transportation costs are not allowed. </w:t>
      </w:r>
    </w:p>
    <w:p w14:paraId="7BA875DA" w14:textId="77777777" w:rsidR="004C1EC6" w:rsidRPr="00E51F4F" w:rsidRDefault="004C1EC6" w:rsidP="00226DBC">
      <w:pPr>
        <w:spacing w:after="0" w:line="240" w:lineRule="auto"/>
        <w:ind w:firstLine="720"/>
        <w:rPr>
          <w:rFonts w:ascii="Times New Roman" w:eastAsia="Times New Roman" w:hAnsi="Times New Roman" w:cs="Times New Roman"/>
          <w:sz w:val="24"/>
          <w:szCs w:val="24"/>
        </w:rPr>
      </w:pPr>
    </w:p>
    <w:p w14:paraId="43CDB5D6" w14:textId="44433A15"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(d). </w:t>
      </w:r>
      <w:r w:rsidR="00491A65" w:rsidRPr="00E51F4F">
        <w:rPr>
          <w:rFonts w:ascii="Times New Roman" w:eastAsia="Times New Roman" w:hAnsi="Times New Roman" w:cs="Times New Roman"/>
          <w:sz w:val="24"/>
          <w:szCs w:val="24"/>
          <w:u w:val="single"/>
        </w:rPr>
        <w:t>Pre-Award Costs</w:t>
      </w:r>
      <w:r w:rsidR="00491A65" w:rsidRPr="00E51F4F">
        <w:rPr>
          <w:rFonts w:ascii="Times New Roman" w:eastAsia="Times New Roman" w:hAnsi="Times New Roman" w:cs="Times New Roman"/>
          <w:sz w:val="24"/>
          <w:szCs w:val="24"/>
        </w:rPr>
        <w:t>. No costs incurred before the start date of the grant agreement may be charged to awards resulting from this funding opportunity.</w:t>
      </w:r>
    </w:p>
    <w:p w14:paraId="45C5B2CD"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4C693711" w14:textId="1019AB4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(e</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Pre-approvals</w:t>
      </w:r>
      <w:r w:rsidR="00491A65" w:rsidRPr="00E51F4F">
        <w:rPr>
          <w:rFonts w:ascii="Times New Roman" w:eastAsia="Times New Roman" w:hAnsi="Times New Roman" w:cs="Times New Roman"/>
          <w:sz w:val="24"/>
          <w:szCs w:val="24"/>
        </w:rPr>
        <w:t>. Prior approvals may affect project timelines. In efforts to ensure the reasonableness, necessity and allowability of proposed uses of funds, ICJIA may require prior approval of the following, among other things:</w:t>
      </w:r>
    </w:p>
    <w:p w14:paraId="7B7263C9"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6E6B0356" w14:textId="4BFEAEF3" w:rsidR="00491A65" w:rsidRPr="00E51F4F" w:rsidRDefault="00491A65" w:rsidP="00226DBC">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w:t>
      </w:r>
      <w:r w:rsidRPr="00E51F4F">
        <w:rPr>
          <w:rFonts w:ascii="Times New Roman" w:eastAsia="Times New Roman" w:hAnsi="Times New Roman" w:cs="Times New Roman"/>
          <w:sz w:val="24"/>
          <w:szCs w:val="24"/>
        </w:rPr>
        <w:tab/>
      </w:r>
      <w:r w:rsidR="0039026E">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ut-of-state travel</w:t>
      </w:r>
      <w:r w:rsidR="0039026E">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w:t>
      </w:r>
    </w:p>
    <w:p w14:paraId="1A6BFB0C" w14:textId="4FD1DEB1" w:rsidR="00491A65" w:rsidRPr="00E51F4F" w:rsidRDefault="00491A65" w:rsidP="00226DBC">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ii.</w:t>
      </w:r>
      <w:r w:rsidRPr="00E51F4F">
        <w:rPr>
          <w:rFonts w:ascii="Times New Roman" w:eastAsia="Times New Roman" w:hAnsi="Times New Roman" w:cs="Times New Roman"/>
          <w:sz w:val="24"/>
          <w:szCs w:val="24"/>
        </w:rPr>
        <w:tab/>
      </w:r>
      <w:r w:rsidR="0039026E">
        <w:rPr>
          <w:rFonts w:ascii="Times New Roman" w:eastAsia="Times New Roman" w:hAnsi="Times New Roman" w:cs="Times New Roman"/>
          <w:sz w:val="24"/>
          <w:szCs w:val="24"/>
        </w:rPr>
        <w:t>E</w:t>
      </w:r>
      <w:r w:rsidRPr="00E51F4F">
        <w:rPr>
          <w:rFonts w:ascii="Times New Roman" w:eastAsia="Times New Roman" w:hAnsi="Times New Roman" w:cs="Times New Roman"/>
          <w:sz w:val="24"/>
          <w:szCs w:val="24"/>
        </w:rPr>
        <w:t>quipment over $5,000</w:t>
      </w:r>
      <w:r w:rsidR="0039026E">
        <w:rPr>
          <w:rFonts w:ascii="Times New Roman" w:eastAsia="Times New Roman" w:hAnsi="Times New Roman" w:cs="Times New Roman"/>
          <w:sz w:val="24"/>
          <w:szCs w:val="24"/>
        </w:rPr>
        <w:t>.</w:t>
      </w:r>
    </w:p>
    <w:p w14:paraId="3B8AB820" w14:textId="0DF47446" w:rsidR="00491A65" w:rsidRPr="00E51F4F" w:rsidRDefault="00491A65" w:rsidP="00226DBC">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iii.</w:t>
      </w:r>
      <w:r w:rsidRPr="00E51F4F">
        <w:rPr>
          <w:rFonts w:ascii="Times New Roman" w:eastAsia="Times New Roman" w:hAnsi="Times New Roman" w:cs="Times New Roman"/>
          <w:sz w:val="24"/>
          <w:szCs w:val="24"/>
        </w:rPr>
        <w:tab/>
      </w:r>
      <w:r w:rsidR="0039026E">
        <w:rPr>
          <w:rFonts w:ascii="Times New Roman" w:eastAsia="Times New Roman" w:hAnsi="Times New Roman" w:cs="Times New Roman"/>
          <w:sz w:val="24"/>
          <w:szCs w:val="24"/>
        </w:rPr>
        <w:t>C</w:t>
      </w:r>
      <w:r w:rsidRPr="00E51F4F">
        <w:rPr>
          <w:rFonts w:ascii="Times New Roman" w:eastAsia="Times New Roman" w:hAnsi="Times New Roman" w:cs="Times New Roman"/>
          <w:sz w:val="24"/>
          <w:szCs w:val="24"/>
        </w:rPr>
        <w:t>ertain Requests for Proposals and sub-contracts</w:t>
      </w:r>
      <w:r w:rsidR="0039026E">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w:t>
      </w:r>
    </w:p>
    <w:p w14:paraId="53C68960" w14:textId="761D5042" w:rsidR="00491A65" w:rsidRPr="00E51F4F" w:rsidRDefault="00491A65" w:rsidP="00226DBC">
      <w:p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iv.</w:t>
      </w:r>
      <w:r w:rsidRPr="00E51F4F">
        <w:rPr>
          <w:rFonts w:ascii="Times New Roman" w:eastAsia="Times New Roman" w:hAnsi="Times New Roman" w:cs="Times New Roman"/>
          <w:sz w:val="24"/>
          <w:szCs w:val="24"/>
        </w:rPr>
        <w:tab/>
      </w:r>
      <w:r w:rsidR="0039026E">
        <w:rPr>
          <w:rFonts w:ascii="Times New Roman" w:eastAsia="Times New Roman" w:hAnsi="Times New Roman" w:cs="Times New Roman"/>
          <w:sz w:val="24"/>
          <w:szCs w:val="24"/>
        </w:rPr>
        <w:t>C</w:t>
      </w:r>
      <w:r w:rsidRPr="00E51F4F">
        <w:rPr>
          <w:rFonts w:ascii="Times New Roman" w:eastAsia="Times New Roman" w:hAnsi="Times New Roman" w:cs="Times New Roman"/>
          <w:sz w:val="24"/>
          <w:szCs w:val="24"/>
        </w:rPr>
        <w:t xml:space="preserve">onference, meeting, and training costs for grant recipients. </w:t>
      </w:r>
    </w:p>
    <w:p w14:paraId="02911B58"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13D2AEED" w14:textId="77777777" w:rsidR="00491A65"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Submission of materials for ICJIA approval should be incorporated into the application Implementation Schedules.</w:t>
      </w:r>
    </w:p>
    <w:p w14:paraId="148D772B" w14:textId="77777777" w:rsidR="00491A65" w:rsidRPr="00E51F4F" w:rsidRDefault="00491A65" w:rsidP="00226DBC">
      <w:pPr>
        <w:spacing w:after="0" w:line="240" w:lineRule="auto"/>
        <w:rPr>
          <w:rFonts w:ascii="Times New Roman" w:eastAsia="Times New Roman" w:hAnsi="Times New Roman" w:cs="Times New Roman"/>
          <w:sz w:val="24"/>
          <w:szCs w:val="24"/>
        </w:rPr>
      </w:pPr>
    </w:p>
    <w:p w14:paraId="29198698" w14:textId="08ADDF60" w:rsidR="00491A65" w:rsidRPr="00E51F4F" w:rsidRDefault="00CF0523"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(f</w:t>
      </w:r>
      <w:r w:rsidR="00491A65" w:rsidRPr="00E51F4F">
        <w:rPr>
          <w:rFonts w:ascii="Times New Roman" w:eastAsia="Times New Roman" w:hAnsi="Times New Roman" w:cs="Times New Roman"/>
          <w:sz w:val="24"/>
          <w:szCs w:val="24"/>
        </w:rPr>
        <w:t xml:space="preserve">). </w:t>
      </w:r>
      <w:r w:rsidR="00491A65" w:rsidRPr="00E51F4F">
        <w:rPr>
          <w:rFonts w:ascii="Times New Roman" w:eastAsia="Times New Roman" w:hAnsi="Times New Roman" w:cs="Times New Roman"/>
          <w:sz w:val="24"/>
          <w:szCs w:val="24"/>
          <w:u w:val="single"/>
        </w:rPr>
        <w:t>Travel Guidelines</w:t>
      </w:r>
      <w:r w:rsidR="00FA7777" w:rsidRPr="00E51F4F">
        <w:rPr>
          <w:rFonts w:ascii="Times New Roman" w:eastAsia="Times New Roman" w:hAnsi="Times New Roman" w:cs="Times New Roman"/>
          <w:sz w:val="24"/>
          <w:szCs w:val="24"/>
        </w:rPr>
        <w:t>. T</w:t>
      </w:r>
      <w:r w:rsidR="00524489" w:rsidRPr="00E51F4F">
        <w:rPr>
          <w:rFonts w:ascii="Times New Roman" w:eastAsia="Times New Roman" w:hAnsi="Times New Roman" w:cs="Times New Roman"/>
          <w:sz w:val="24"/>
          <w:szCs w:val="24"/>
        </w:rPr>
        <w:t>ravel costs charged to ICJIA</w:t>
      </w:r>
      <w:r w:rsidR="00491A65" w:rsidRPr="00E51F4F">
        <w:rPr>
          <w:rFonts w:ascii="Times New Roman" w:eastAsia="Times New Roman" w:hAnsi="Times New Roman" w:cs="Times New Roman"/>
          <w:sz w:val="24"/>
          <w:szCs w:val="24"/>
        </w:rPr>
        <w:t xml:space="preserve"> must conform to State Travel Guidelines, found here: https://www2.illinois.gov/cms/Employees/travel/Pages/TravelReimbursement.aspx.</w:t>
      </w:r>
    </w:p>
    <w:p w14:paraId="28C362AC" w14:textId="2BAFB5E6" w:rsidR="009A4F8E" w:rsidRPr="00E51F4F" w:rsidRDefault="00491A65"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Out-of-state hotel rates are based on the General Service Administration (GSA) guidelines found here: </w:t>
      </w:r>
      <w:hyperlink r:id="rId14" w:history="1">
        <w:r w:rsidR="00524489" w:rsidRPr="00E51F4F">
          <w:rPr>
            <w:rStyle w:val="Hyperlink"/>
            <w:rFonts w:ascii="Times New Roman" w:eastAsia="Times New Roman" w:hAnsi="Times New Roman" w:cs="Times New Roman"/>
            <w:sz w:val="24"/>
            <w:szCs w:val="24"/>
          </w:rPr>
          <w:t>https://www.gsa.gov/travel/plan-book/per-diem-rates</w:t>
        </w:r>
      </w:hyperlink>
      <w:r w:rsidR="00524489"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Applicant agencies with lower cost travel guidelines than the State of Illinois must use those lower rates.</w:t>
      </w:r>
    </w:p>
    <w:p w14:paraId="1ACB75AC" w14:textId="77777777" w:rsidR="00402B57" w:rsidRPr="00E51F4F" w:rsidRDefault="00402B57" w:rsidP="00226DBC">
      <w:pPr>
        <w:spacing w:after="0" w:line="240" w:lineRule="auto"/>
        <w:rPr>
          <w:rFonts w:ascii="Times New Roman" w:eastAsia="Times New Roman" w:hAnsi="Times New Roman" w:cs="Times New Roman"/>
          <w:sz w:val="24"/>
          <w:szCs w:val="24"/>
          <w:u w:val="single"/>
        </w:rPr>
      </w:pPr>
    </w:p>
    <w:p w14:paraId="1484B6C0" w14:textId="77777777" w:rsidR="00C661D1" w:rsidRPr="00E51F4F" w:rsidRDefault="00CF0523"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rPr>
        <w:t>(g</w:t>
      </w:r>
      <w:r w:rsidR="00402B57" w:rsidRPr="00E51F4F">
        <w:rPr>
          <w:rFonts w:ascii="Times New Roman" w:eastAsia="Times New Roman" w:hAnsi="Times New Roman" w:cs="Times New Roman"/>
          <w:sz w:val="24"/>
          <w:szCs w:val="24"/>
        </w:rPr>
        <w:t>)</w:t>
      </w:r>
      <w:r w:rsidR="00402B57" w:rsidRPr="00E51F4F">
        <w:rPr>
          <w:rFonts w:ascii="Times New Roman" w:eastAsia="Times New Roman" w:hAnsi="Times New Roman" w:cs="Times New Roman"/>
          <w:sz w:val="24"/>
          <w:szCs w:val="24"/>
          <w:u w:val="single"/>
        </w:rPr>
        <w:t xml:space="preserve"> </w:t>
      </w:r>
      <w:r w:rsidR="00AE5746" w:rsidRPr="00E51F4F">
        <w:rPr>
          <w:rFonts w:ascii="Times New Roman" w:eastAsia="Times New Roman" w:hAnsi="Times New Roman" w:cs="Times New Roman"/>
          <w:sz w:val="24"/>
          <w:szCs w:val="24"/>
          <w:u w:val="single"/>
        </w:rPr>
        <w:t>Supplanting</w:t>
      </w:r>
      <w:r w:rsidR="00402B57" w:rsidRPr="00E51F4F">
        <w:rPr>
          <w:rFonts w:ascii="Times New Roman" w:eastAsia="Times New Roman" w:hAnsi="Times New Roman" w:cs="Times New Roman"/>
          <w:sz w:val="24"/>
          <w:szCs w:val="24"/>
          <w:u w:val="single"/>
        </w:rPr>
        <w:t>.</w:t>
      </w:r>
    </w:p>
    <w:p w14:paraId="014022A9" w14:textId="77777777" w:rsidR="00C661D1" w:rsidRPr="00880E9B" w:rsidRDefault="00C661D1" w:rsidP="00226DBC">
      <w:pPr>
        <w:spacing w:after="0" w:line="240" w:lineRule="auto"/>
        <w:rPr>
          <w:rFonts w:ascii="Times New Roman" w:eastAsia="Times New Roman" w:hAnsi="Times New Roman" w:cs="Times New Roman"/>
          <w:sz w:val="24"/>
          <w:szCs w:val="24"/>
        </w:rPr>
      </w:pPr>
    </w:p>
    <w:p w14:paraId="320007D3" w14:textId="77777777" w:rsidR="00880E9B"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 xml:space="preserve">Supplanting does not apply to not-for-profit agencies. </w:t>
      </w:r>
    </w:p>
    <w:p w14:paraId="463904B1" w14:textId="77777777" w:rsidR="00880E9B" w:rsidRPr="00880E9B" w:rsidRDefault="00880E9B" w:rsidP="00226DBC">
      <w:pPr>
        <w:spacing w:after="0" w:line="240" w:lineRule="auto"/>
        <w:rPr>
          <w:rFonts w:ascii="Times New Roman" w:eastAsia="Times New Roman" w:hAnsi="Times New Roman" w:cs="Times New Roman"/>
          <w:sz w:val="24"/>
          <w:szCs w:val="24"/>
        </w:rPr>
      </w:pPr>
    </w:p>
    <w:p w14:paraId="624AAF56" w14:textId="0594EF0F" w:rsidR="00747E30" w:rsidRPr="00880E9B" w:rsidRDefault="00880E9B" w:rsidP="00226DBC">
      <w:pPr>
        <w:spacing w:after="0" w:line="240" w:lineRule="auto"/>
        <w:rPr>
          <w:rFonts w:ascii="Times New Roman" w:eastAsia="Times New Roman" w:hAnsi="Times New Roman" w:cs="Times New Roman"/>
          <w:sz w:val="24"/>
          <w:szCs w:val="24"/>
        </w:rPr>
      </w:pPr>
      <w:r w:rsidRPr="00880E9B">
        <w:rPr>
          <w:rFonts w:ascii="Times New Roman" w:eastAsia="Times New Roman" w:hAnsi="Times New Roman" w:cs="Times New Roman"/>
          <w:sz w:val="24"/>
          <w:szCs w:val="24"/>
        </w:rPr>
        <w:t>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w:t>
      </w:r>
    </w:p>
    <w:p w14:paraId="3DA3C04E" w14:textId="77777777" w:rsidR="00880E9B" w:rsidRPr="00E51F4F" w:rsidRDefault="00880E9B" w:rsidP="00226DBC">
      <w:pPr>
        <w:spacing w:after="0" w:line="240" w:lineRule="auto"/>
        <w:rPr>
          <w:rFonts w:ascii="Times New Roman" w:hAnsi="Times New Roman" w:cs="Times New Roman"/>
          <w:sz w:val="24"/>
          <w:szCs w:val="24"/>
        </w:rPr>
      </w:pPr>
    </w:p>
    <w:p w14:paraId="2CE20182" w14:textId="7DC05181" w:rsidR="00747E30" w:rsidRPr="00E51F4F" w:rsidRDefault="00CF0523"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(h</w:t>
      </w:r>
      <w:r w:rsidR="00FA7777"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u w:val="single"/>
        </w:rPr>
        <w:t>Proposed Subawards and Subcontracts</w:t>
      </w:r>
      <w:r w:rsidR="00C3503D" w:rsidRPr="00E51F4F">
        <w:rPr>
          <w:rFonts w:ascii="Times New Roman" w:hAnsi="Times New Roman" w:cs="Times New Roman"/>
          <w:sz w:val="24"/>
          <w:szCs w:val="24"/>
        </w:rPr>
        <w:t xml:space="preserve">. </w:t>
      </w:r>
      <w:r w:rsidR="00747E30" w:rsidRPr="00E51F4F">
        <w:rPr>
          <w:rFonts w:ascii="Times New Roman" w:hAnsi="Times New Roman" w:cs="Times New Roman"/>
          <w:sz w:val="24"/>
          <w:szCs w:val="24"/>
        </w:rPr>
        <w:t xml:space="preserve">Applicants may propose to </w:t>
      </w:r>
      <w:r w:rsidR="001512A1" w:rsidRPr="00E51F4F">
        <w:rPr>
          <w:rFonts w:ascii="Times New Roman" w:hAnsi="Times New Roman" w:cs="Times New Roman"/>
          <w:sz w:val="24"/>
          <w:szCs w:val="24"/>
        </w:rPr>
        <w:t>enter into</w:t>
      </w:r>
      <w:r w:rsidR="00747E30" w:rsidRPr="00E51F4F">
        <w:rPr>
          <w:rFonts w:ascii="Times New Roman" w:hAnsi="Times New Roman" w:cs="Times New Roman"/>
          <w:sz w:val="24"/>
          <w:szCs w:val="24"/>
        </w:rPr>
        <w:t xml:space="preserve"> subawards or subcontracts under this award, </w:t>
      </w:r>
      <w:r w:rsidR="006B073F" w:rsidRPr="00E51F4F">
        <w:rPr>
          <w:rFonts w:ascii="Times New Roman" w:hAnsi="Times New Roman" w:cs="Times New Roman"/>
          <w:sz w:val="24"/>
          <w:szCs w:val="24"/>
        </w:rPr>
        <w:t>each</w:t>
      </w:r>
      <w:r w:rsidR="00747E30" w:rsidRPr="00E51F4F">
        <w:rPr>
          <w:rFonts w:ascii="Times New Roman" w:hAnsi="Times New Roman" w:cs="Times New Roman"/>
          <w:sz w:val="24"/>
          <w:szCs w:val="24"/>
        </w:rPr>
        <w:t xml:space="preserve"> of which involve different rules and applicant responsibilities. A sub</w:t>
      </w:r>
      <w:r w:rsidR="00BF216E" w:rsidRPr="00E51F4F">
        <w:rPr>
          <w:rFonts w:ascii="Times New Roman" w:hAnsi="Times New Roman" w:cs="Times New Roman"/>
          <w:sz w:val="24"/>
          <w:szCs w:val="24"/>
        </w:rPr>
        <w:t>award carries out a portion of the</w:t>
      </w:r>
      <w:r w:rsidR="00747E30" w:rsidRPr="00E51F4F">
        <w:rPr>
          <w:rFonts w:ascii="Times New Roman" w:hAnsi="Times New Roman" w:cs="Times New Roman"/>
          <w:sz w:val="24"/>
          <w:szCs w:val="24"/>
        </w:rPr>
        <w:t xml:space="preserve"> grant agreement while a contract is</w:t>
      </w:r>
      <w:r w:rsidR="00BF216E" w:rsidRPr="00E51F4F">
        <w:rPr>
          <w:rFonts w:ascii="Times New Roman" w:hAnsi="Times New Roman" w:cs="Times New Roman"/>
          <w:sz w:val="24"/>
          <w:szCs w:val="24"/>
        </w:rPr>
        <w:t xml:space="preserve"> often</w:t>
      </w:r>
      <w:r w:rsidR="00747E30" w:rsidRPr="00E51F4F">
        <w:rPr>
          <w:rFonts w:ascii="Times New Roman" w:hAnsi="Times New Roman" w:cs="Times New Roman"/>
          <w:sz w:val="24"/>
          <w:szCs w:val="24"/>
        </w:rPr>
        <w:t xml:space="preserve">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75609CEF" w14:textId="77777777" w:rsidR="00747E30" w:rsidRPr="00E51F4F" w:rsidRDefault="00747E30" w:rsidP="00226DBC">
      <w:pPr>
        <w:spacing w:after="0" w:line="240" w:lineRule="auto"/>
        <w:rPr>
          <w:rFonts w:ascii="Times New Roman" w:hAnsi="Times New Roman" w:cs="Times New Roman"/>
          <w:sz w:val="24"/>
          <w:szCs w:val="24"/>
        </w:rPr>
      </w:pPr>
    </w:p>
    <w:p w14:paraId="16716C52" w14:textId="75AA731F"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Applicants must classify each expense in the contractual budget as a subaward or subcontract. The substance o</w:t>
      </w:r>
      <w:r w:rsidR="009473B4" w:rsidRPr="00E51F4F">
        <w:rPr>
          <w:rFonts w:ascii="Times New Roman" w:hAnsi="Times New Roman" w:cs="Times New Roman"/>
          <w:sz w:val="24"/>
          <w:szCs w:val="24"/>
        </w:rPr>
        <w:t xml:space="preserve">f the agreement, not the title </w:t>
      </w:r>
      <w:r w:rsidRPr="00E51F4F">
        <w:rPr>
          <w:rFonts w:ascii="Times New Roman" w:hAnsi="Times New Roman" w:cs="Times New Roman"/>
          <w:sz w:val="24"/>
          <w:szCs w:val="24"/>
        </w:rPr>
        <w:t xml:space="preserve">or structure of the agreement, </w:t>
      </w:r>
      <w:r w:rsidR="00BF216E"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determine whether </w:t>
      </w:r>
      <w:r w:rsidR="009473B4" w:rsidRPr="00E51F4F">
        <w:rPr>
          <w:rFonts w:ascii="Times New Roman" w:hAnsi="Times New Roman" w:cs="Times New Roman"/>
          <w:sz w:val="24"/>
          <w:szCs w:val="24"/>
        </w:rPr>
        <w:t>it</w:t>
      </w:r>
      <w:r w:rsidRPr="00E51F4F">
        <w:rPr>
          <w:rFonts w:ascii="Times New Roman" w:hAnsi="Times New Roman" w:cs="Times New Roman"/>
          <w:sz w:val="24"/>
          <w:szCs w:val="24"/>
        </w:rPr>
        <w:t xml:space="preserve"> is a subaward of a subcontract. Applicants are advised to use the “Checklist for Contractor/Subrecipient Determinations” available at the GATA Resource Library for guidance: </w:t>
      </w:r>
      <w:hyperlink r:id="rId15" w:history="1">
        <w:r w:rsidRPr="00E51F4F">
          <w:rPr>
            <w:rStyle w:val="Hyperlink"/>
            <w:rFonts w:ascii="Times New Roman" w:hAnsi="Times New Roman" w:cs="Times New Roman"/>
            <w:sz w:val="24"/>
            <w:szCs w:val="24"/>
          </w:rPr>
          <w:t>https://www.illinois.gov/sites/gata/pages/resourcelibrary.aspx</w:t>
        </w:r>
      </w:hyperlink>
      <w:r w:rsidRPr="00E51F4F">
        <w:rPr>
          <w:rFonts w:ascii="Times New Roman" w:hAnsi="Times New Roman" w:cs="Times New Roman"/>
          <w:sz w:val="24"/>
          <w:szCs w:val="24"/>
        </w:rPr>
        <w:t>.</w:t>
      </w:r>
    </w:p>
    <w:p w14:paraId="1855440F" w14:textId="77777777" w:rsidR="00747E30" w:rsidRPr="00E51F4F" w:rsidRDefault="00747E30" w:rsidP="00226DBC">
      <w:pPr>
        <w:spacing w:after="0" w:line="240" w:lineRule="auto"/>
        <w:rPr>
          <w:rFonts w:ascii="Times New Roman" w:hAnsi="Times New Roman" w:cs="Times New Roman"/>
          <w:sz w:val="24"/>
          <w:szCs w:val="24"/>
        </w:rPr>
      </w:pPr>
    </w:p>
    <w:p w14:paraId="1A20A4C1" w14:textId="60DC0C58" w:rsidR="00747E30" w:rsidRPr="00E51F4F" w:rsidRDefault="009473B4" w:rsidP="00226DBC">
      <w:pPr>
        <w:spacing w:after="0" w:line="240" w:lineRule="auto"/>
        <w:rPr>
          <w:rFonts w:ascii="Times New Roman" w:hAnsi="Times New Roman" w:cs="Times New Roman"/>
          <w:sz w:val="24"/>
          <w:szCs w:val="24"/>
        </w:rPr>
      </w:pPr>
      <w:bookmarkStart w:id="4" w:name="_Hlk534623720"/>
      <w:r w:rsidRPr="00E51F4F">
        <w:rPr>
          <w:rFonts w:ascii="Times New Roman" w:hAnsi="Times New Roman" w:cs="Times New Roman"/>
          <w:sz w:val="24"/>
          <w:szCs w:val="24"/>
        </w:rPr>
        <w:t>A</w:t>
      </w:r>
      <w:r w:rsidR="00747E30" w:rsidRPr="00E51F4F">
        <w:rPr>
          <w:rFonts w:ascii="Times New Roman" w:hAnsi="Times New Roman" w:cs="Times New Roman"/>
          <w:sz w:val="24"/>
          <w:szCs w:val="24"/>
        </w:rPr>
        <w:t xml:space="preserve">pplicants </w:t>
      </w:r>
      <w:r w:rsidRPr="00E51F4F">
        <w:rPr>
          <w:rFonts w:ascii="Times New Roman" w:hAnsi="Times New Roman" w:cs="Times New Roman"/>
          <w:sz w:val="24"/>
          <w:szCs w:val="24"/>
        </w:rPr>
        <w:t>are</w:t>
      </w:r>
      <w:r w:rsidR="00747E30" w:rsidRPr="00E51F4F">
        <w:rPr>
          <w:rFonts w:ascii="Times New Roman" w:hAnsi="Times New Roman" w:cs="Times New Roman"/>
          <w:sz w:val="24"/>
          <w:szCs w:val="24"/>
        </w:rPr>
        <w:t xml:space="preserve"> required to justify their use of subawards and expl</w:t>
      </w:r>
      <w:r w:rsidR="0048622D" w:rsidRPr="00E51F4F">
        <w:rPr>
          <w:rFonts w:ascii="Times New Roman" w:hAnsi="Times New Roman" w:cs="Times New Roman"/>
          <w:sz w:val="24"/>
          <w:szCs w:val="24"/>
        </w:rPr>
        <w:t>ain their capacity to serve as</w:t>
      </w:r>
      <w:r w:rsidR="00747E30" w:rsidRPr="00E51F4F">
        <w:rPr>
          <w:rFonts w:ascii="Times New Roman" w:hAnsi="Times New Roman" w:cs="Times New Roman"/>
          <w:sz w:val="24"/>
          <w:szCs w:val="24"/>
        </w:rPr>
        <w:t xml:space="preserve"> “pass-through” </w:t>
      </w:r>
      <w:r w:rsidR="0048622D" w:rsidRPr="00E51F4F">
        <w:rPr>
          <w:rFonts w:ascii="Times New Roman" w:hAnsi="Times New Roman" w:cs="Times New Roman"/>
          <w:sz w:val="24"/>
          <w:szCs w:val="24"/>
        </w:rPr>
        <w:t>entities</w:t>
      </w:r>
      <w:r w:rsidRPr="00E51F4F">
        <w:rPr>
          <w:rFonts w:ascii="Times New Roman" w:hAnsi="Times New Roman" w:cs="Times New Roman"/>
          <w:sz w:val="24"/>
          <w:szCs w:val="24"/>
        </w:rPr>
        <w:t xml:space="preserve"> in the program narrative</w:t>
      </w:r>
      <w:r w:rsidR="00747E30" w:rsidRPr="00E51F4F">
        <w:rPr>
          <w:rFonts w:ascii="Times New Roman" w:hAnsi="Times New Roman" w:cs="Times New Roman"/>
          <w:sz w:val="24"/>
          <w:szCs w:val="24"/>
        </w:rPr>
        <w:t xml:space="preserve">.  Applicants </w:t>
      </w:r>
      <w:r w:rsidR="000F0213" w:rsidRPr="00E51F4F">
        <w:rPr>
          <w:rFonts w:ascii="Times New Roman" w:hAnsi="Times New Roman" w:cs="Times New Roman"/>
          <w:sz w:val="24"/>
          <w:szCs w:val="24"/>
        </w:rPr>
        <w:t>will</w:t>
      </w:r>
      <w:r w:rsidRPr="00E51F4F">
        <w:rPr>
          <w:rFonts w:ascii="Times New Roman" w:hAnsi="Times New Roman" w:cs="Times New Roman"/>
          <w:sz w:val="24"/>
          <w:szCs w:val="24"/>
        </w:rPr>
        <w:t xml:space="preserve"> monitor</w:t>
      </w:r>
      <w:r w:rsidR="00747E30" w:rsidRPr="00E51F4F">
        <w:rPr>
          <w:rFonts w:ascii="Times New Roman" w:hAnsi="Times New Roman" w:cs="Times New Roman"/>
          <w:sz w:val="24"/>
          <w:szCs w:val="24"/>
        </w:rPr>
        <w:t xml:space="preserve"> subawar</w:t>
      </w:r>
      <w:bookmarkStart w:id="5" w:name="_Hlk534623839"/>
      <w:r w:rsidR="007F1279" w:rsidRPr="00E51F4F">
        <w:rPr>
          <w:rFonts w:ascii="Times New Roman" w:hAnsi="Times New Roman" w:cs="Times New Roman"/>
          <w:sz w:val="24"/>
          <w:szCs w:val="24"/>
        </w:rPr>
        <w:t xml:space="preserve">d compliance with </w:t>
      </w:r>
      <w:r w:rsidR="0018016F" w:rsidRPr="00E51F4F">
        <w:rPr>
          <w:rFonts w:ascii="Times New Roman" w:hAnsi="Times New Roman" w:cs="Times New Roman"/>
          <w:sz w:val="24"/>
          <w:szCs w:val="24"/>
        </w:rPr>
        <w:t>grant</w:t>
      </w:r>
      <w:r w:rsidR="007F1279" w:rsidRPr="00E51F4F">
        <w:rPr>
          <w:rFonts w:ascii="Times New Roman" w:hAnsi="Times New Roman" w:cs="Times New Roman"/>
          <w:sz w:val="24"/>
          <w:szCs w:val="24"/>
        </w:rPr>
        <w:t xml:space="preserve"> terms, </w:t>
      </w:r>
      <w:r w:rsidR="000F0213" w:rsidRPr="00E51F4F">
        <w:rPr>
          <w:rFonts w:ascii="Times New Roman" w:hAnsi="Times New Roman" w:cs="Times New Roman"/>
          <w:sz w:val="24"/>
          <w:szCs w:val="24"/>
        </w:rPr>
        <w:t xml:space="preserve">applicable federal and state law including </w:t>
      </w:r>
      <w:bookmarkEnd w:id="5"/>
      <w:r w:rsidR="00747E30" w:rsidRPr="00E51F4F">
        <w:rPr>
          <w:rFonts w:ascii="Times New Roman" w:hAnsi="Times New Roman" w:cs="Times New Roman"/>
          <w:sz w:val="24"/>
          <w:szCs w:val="24"/>
        </w:rPr>
        <w:t xml:space="preserve">the </w:t>
      </w:r>
      <w:r w:rsidR="00747E30" w:rsidRPr="00E51F4F">
        <w:rPr>
          <w:rFonts w:ascii="Times New Roman" w:eastAsia="Times New Roman" w:hAnsi="Times New Roman" w:cs="Times New Roman"/>
          <w:color w:val="000000"/>
          <w:sz w:val="24"/>
          <w:szCs w:val="24"/>
        </w:rPr>
        <w:t xml:space="preserve">Uniform Administrative Requirements, Cost Principles, and Audit Requirements for Federal Award, </w:t>
      </w:r>
      <w:r w:rsidR="00747E30" w:rsidRPr="00E51F4F">
        <w:rPr>
          <w:rFonts w:ascii="Times New Roman" w:hAnsi="Times New Roman" w:cs="Times New Roman"/>
          <w:sz w:val="24"/>
          <w:szCs w:val="24"/>
        </w:rPr>
        <w:t xml:space="preserve">2 C.F.R. Part 200, the Grant Accountability and Transparency Act, 44 Ill. Admin. </w:t>
      </w:r>
      <w:r w:rsidR="000F0213" w:rsidRPr="00E51F4F">
        <w:rPr>
          <w:rFonts w:ascii="Times New Roman" w:hAnsi="Times New Roman" w:cs="Times New Roman"/>
          <w:sz w:val="24"/>
          <w:szCs w:val="24"/>
        </w:rPr>
        <w:t xml:space="preserve">Code </w:t>
      </w:r>
      <w:r w:rsidR="00747E30" w:rsidRPr="00E51F4F">
        <w:rPr>
          <w:rFonts w:ascii="Times New Roman" w:hAnsi="Times New Roman" w:cs="Times New Roman"/>
          <w:sz w:val="24"/>
          <w:szCs w:val="24"/>
        </w:rPr>
        <w:t>7000, and ICJI</w:t>
      </w:r>
      <w:r w:rsidR="0048622D" w:rsidRPr="00E51F4F">
        <w:rPr>
          <w:rFonts w:ascii="Times New Roman" w:hAnsi="Times New Roman" w:cs="Times New Roman"/>
          <w:sz w:val="24"/>
          <w:szCs w:val="24"/>
        </w:rPr>
        <w:t>A policies. Proposed subawards</w:t>
      </w:r>
      <w:r w:rsidR="00747E30" w:rsidRPr="00E51F4F">
        <w:rPr>
          <w:rFonts w:ascii="Times New Roman" w:hAnsi="Times New Roman" w:cs="Times New Roman"/>
          <w:sz w:val="24"/>
          <w:szCs w:val="24"/>
        </w:rPr>
        <w:t xml:space="preserve"> must be identified, if possible, and their roles described in both the </w:t>
      </w:r>
      <w:r w:rsidR="0053169C" w:rsidRPr="00E51F4F">
        <w:rPr>
          <w:rFonts w:ascii="Times New Roman" w:hAnsi="Times New Roman" w:cs="Times New Roman"/>
          <w:sz w:val="24"/>
          <w:szCs w:val="24"/>
        </w:rPr>
        <w:t>program</w:t>
      </w:r>
      <w:r w:rsidR="00747E30" w:rsidRPr="00E51F4F">
        <w:rPr>
          <w:rFonts w:ascii="Times New Roman" w:hAnsi="Times New Roman" w:cs="Times New Roman"/>
          <w:sz w:val="24"/>
          <w:szCs w:val="24"/>
        </w:rPr>
        <w:t xml:space="preserve"> and budget narratives.</w:t>
      </w:r>
    </w:p>
    <w:bookmarkEnd w:id="4"/>
    <w:p w14:paraId="715D4784" w14:textId="77777777" w:rsidR="00747E30" w:rsidRPr="00E51F4F" w:rsidRDefault="00747E30" w:rsidP="00226DBC">
      <w:pPr>
        <w:spacing w:after="0" w:line="240" w:lineRule="auto"/>
        <w:rPr>
          <w:rFonts w:ascii="Times New Roman" w:hAnsi="Times New Roman" w:cs="Times New Roman"/>
          <w:sz w:val="24"/>
          <w:szCs w:val="24"/>
        </w:rPr>
      </w:pPr>
    </w:p>
    <w:p w14:paraId="228D9721" w14:textId="7E657A0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For procurement contracts, applicants are encouraged to promote free and open competition in awarding contracts. All subcontracts must </w:t>
      </w:r>
      <w:r w:rsidR="00A958FF" w:rsidRPr="00E51F4F">
        <w:rPr>
          <w:rFonts w:ascii="Times New Roman" w:hAnsi="Times New Roman" w:cs="Times New Roman"/>
          <w:sz w:val="24"/>
          <w:szCs w:val="24"/>
        </w:rPr>
        <w:t>comply with</w:t>
      </w:r>
      <w:r w:rsidRPr="00E51F4F">
        <w:rPr>
          <w:rFonts w:ascii="Times New Roman" w:hAnsi="Times New Roman" w:cs="Times New Roman"/>
          <w:sz w:val="24"/>
          <w:szCs w:val="24"/>
        </w:rPr>
        <w:t xml:space="preserve"> </w:t>
      </w:r>
      <w:r w:rsidR="008059AC" w:rsidRPr="00E51F4F">
        <w:rPr>
          <w:rFonts w:ascii="Times New Roman" w:hAnsi="Times New Roman" w:cs="Times New Roman"/>
          <w:sz w:val="24"/>
          <w:szCs w:val="24"/>
        </w:rPr>
        <w:t xml:space="preserve">federal </w:t>
      </w:r>
      <w:r w:rsidR="00B62F89" w:rsidRPr="00E51F4F">
        <w:rPr>
          <w:rFonts w:ascii="Times New Roman" w:hAnsi="Times New Roman" w:cs="Times New Roman"/>
          <w:sz w:val="24"/>
          <w:szCs w:val="24"/>
        </w:rPr>
        <w:t xml:space="preserve">and state </w:t>
      </w:r>
      <w:r w:rsidR="008059AC" w:rsidRPr="00E51F4F">
        <w:rPr>
          <w:rFonts w:ascii="Times New Roman" w:hAnsi="Times New Roman" w:cs="Times New Roman"/>
          <w:sz w:val="24"/>
          <w:szCs w:val="24"/>
        </w:rPr>
        <w:t>requirements</w:t>
      </w:r>
      <w:r w:rsidRPr="00E51F4F">
        <w:rPr>
          <w:rFonts w:ascii="Times New Roman" w:hAnsi="Times New Roman" w:cs="Times New Roman"/>
          <w:sz w:val="24"/>
          <w:szCs w:val="24"/>
        </w:rPr>
        <w:t xml:space="preserve"> as well as the ICJIA Subcontract Policy.  Some agreements may be entered into through a “sole source” process, however, other agreements must be competitively bid through a “Request for Proposal” process. </w:t>
      </w:r>
    </w:p>
    <w:p w14:paraId="2CEB905A" w14:textId="77777777" w:rsidR="00747E30" w:rsidRPr="00E51F4F" w:rsidRDefault="00747E30" w:rsidP="00226DBC">
      <w:pPr>
        <w:spacing w:after="0" w:line="240" w:lineRule="auto"/>
        <w:rPr>
          <w:rFonts w:ascii="Times New Roman" w:hAnsi="Times New Roman" w:cs="Times New Roman"/>
          <w:sz w:val="24"/>
          <w:szCs w:val="24"/>
        </w:rPr>
      </w:pPr>
    </w:p>
    <w:p w14:paraId="640D8B7C" w14:textId="0BA085D0" w:rsidR="00747E30" w:rsidRPr="00E51F4F" w:rsidRDefault="00747E30"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ICJIA will make the final determination whether </w:t>
      </w:r>
      <w:r w:rsidR="00B62F89" w:rsidRPr="00E51F4F">
        <w:rPr>
          <w:rFonts w:ascii="Times New Roman" w:hAnsi="Times New Roman" w:cs="Times New Roman"/>
          <w:sz w:val="24"/>
          <w:szCs w:val="24"/>
        </w:rPr>
        <w:t>a</w:t>
      </w:r>
      <w:r w:rsidRPr="00E51F4F">
        <w:rPr>
          <w:rFonts w:ascii="Times New Roman" w:hAnsi="Times New Roman" w:cs="Times New Roman"/>
          <w:sz w:val="24"/>
          <w:szCs w:val="24"/>
        </w:rPr>
        <w:t xml:space="preserve"> proposed agreement constitutes a subaward or a subcontract. ICJIA’s determination is final and not subject to appeal.   </w:t>
      </w:r>
    </w:p>
    <w:p w14:paraId="2C90BB79" w14:textId="77777777" w:rsidR="003957D9" w:rsidRPr="00E51F4F" w:rsidRDefault="003957D9" w:rsidP="00226DBC">
      <w:pPr>
        <w:spacing w:after="0" w:line="240" w:lineRule="auto"/>
        <w:ind w:left="360"/>
        <w:contextualSpacing/>
        <w:rPr>
          <w:rFonts w:ascii="Times New Roman" w:eastAsia="Times New Roman" w:hAnsi="Times New Roman" w:cs="Times New Roman"/>
          <w:b/>
          <w:color w:val="000000"/>
          <w:sz w:val="24"/>
          <w:szCs w:val="24"/>
        </w:rPr>
      </w:pPr>
    </w:p>
    <w:p w14:paraId="4774CC13" w14:textId="0C942C81" w:rsidR="0059771D" w:rsidRPr="00E51F4F" w:rsidRDefault="0059771D"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E. Application Information</w:t>
      </w:r>
    </w:p>
    <w:p w14:paraId="66C5DACE" w14:textId="77777777" w:rsidR="0059771D" w:rsidRPr="00E51F4F" w:rsidRDefault="0059771D" w:rsidP="00226DBC">
      <w:pPr>
        <w:spacing w:after="0" w:line="240" w:lineRule="auto"/>
        <w:rPr>
          <w:rFonts w:ascii="Times New Roman" w:hAnsi="Times New Roman" w:cs="Times New Roman"/>
          <w:sz w:val="24"/>
          <w:szCs w:val="24"/>
        </w:rPr>
      </w:pPr>
    </w:p>
    <w:p w14:paraId="4F67EBE0" w14:textId="77777777" w:rsidR="0059771D" w:rsidRPr="00E51F4F" w:rsidRDefault="0059771D" w:rsidP="001311BE">
      <w:pPr>
        <w:pStyle w:val="ListParagraph"/>
        <w:numPr>
          <w:ilvl w:val="0"/>
          <w:numId w:val="6"/>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b/>
          <w:i/>
          <w:iCs/>
          <w:sz w:val="24"/>
          <w:szCs w:val="24"/>
        </w:rPr>
        <w:t>Criteria.</w:t>
      </w:r>
      <w:r w:rsidRPr="00E51F4F">
        <w:rPr>
          <w:rFonts w:ascii="Times New Roman" w:eastAsia="Times New Roman" w:hAnsi="Times New Roman" w:cs="Times New Roman"/>
          <w:sz w:val="24"/>
          <w:szCs w:val="24"/>
        </w:rPr>
        <w:t xml:space="preserve"> </w:t>
      </w:r>
    </w:p>
    <w:p w14:paraId="60D0BE73" w14:textId="77777777" w:rsidR="00055B6E" w:rsidRPr="00E51F4F" w:rsidRDefault="00055B6E" w:rsidP="00226DBC">
      <w:pPr>
        <w:widowControl w:val="0"/>
        <w:spacing w:after="0" w:line="240" w:lineRule="auto"/>
        <w:jc w:val="both"/>
        <w:rPr>
          <w:rFonts w:ascii="Times New Roman" w:eastAsia="Times New Roman" w:hAnsi="Times New Roman" w:cs="Times New Roman"/>
          <w:sz w:val="24"/>
          <w:szCs w:val="24"/>
        </w:rPr>
      </w:pPr>
    </w:p>
    <w:p w14:paraId="34F09732" w14:textId="77777777" w:rsidR="00277F5D" w:rsidRPr="00E51F4F" w:rsidRDefault="0059771D" w:rsidP="00226DBC">
      <w:pPr>
        <w:widowControl w:val="0"/>
        <w:spacing w:after="0" w:line="240" w:lineRule="auto"/>
        <w:jc w:val="both"/>
        <w:rPr>
          <w:rFonts w:ascii="Times New Roman" w:hAnsi="Times New Roman" w:cs="Times New Roman"/>
          <w:sz w:val="24"/>
          <w:szCs w:val="24"/>
        </w:rPr>
      </w:pPr>
      <w:r w:rsidRPr="00E51F4F">
        <w:rPr>
          <w:rFonts w:ascii="Times New Roman" w:eastAsia="Times New Roman" w:hAnsi="Times New Roman" w:cs="Times New Roman"/>
          <w:sz w:val="24"/>
          <w:szCs w:val="24"/>
        </w:rPr>
        <w:t>Application materials must address all components of th</w:t>
      </w:r>
      <w:r w:rsidR="00631965" w:rsidRPr="00E51F4F">
        <w:rPr>
          <w:rFonts w:ascii="Times New Roman" w:eastAsia="Times New Roman" w:hAnsi="Times New Roman" w:cs="Times New Roman"/>
          <w:sz w:val="24"/>
          <w:szCs w:val="24"/>
        </w:rPr>
        <w:t>is Notice of Funding Opportunity</w:t>
      </w:r>
      <w:r w:rsidRPr="00E51F4F">
        <w:rPr>
          <w:rFonts w:ascii="Times New Roman" w:eastAsia="Times New Roman" w:hAnsi="Times New Roman" w:cs="Times New Roman"/>
          <w:sz w:val="24"/>
          <w:szCs w:val="24"/>
        </w:rPr>
        <w:t xml:space="preserve"> and demonstrate both a need for the program and an ability to successfully implement the program. </w:t>
      </w:r>
      <w:r w:rsidR="00277F5D" w:rsidRPr="00E51F4F">
        <w:rPr>
          <w:rFonts w:ascii="Times New Roman" w:hAnsi="Times New Roman" w:cs="Times New Roman"/>
          <w:sz w:val="24"/>
          <w:szCs w:val="24"/>
        </w:rPr>
        <w:t xml:space="preserve">Reviewers will score applications based on completeness, clear and detailed responses to program narrative questions, and inclusion of all mandatory program elements. The applicant must demonstrate that costs are reasonable, necessary, and allowable. </w:t>
      </w:r>
    </w:p>
    <w:p w14:paraId="28296F6C" w14:textId="77777777" w:rsidR="004D1A19" w:rsidRDefault="004D1A19" w:rsidP="004D1A19">
      <w:pPr>
        <w:widowControl w:val="0"/>
        <w:spacing w:after="0" w:line="240" w:lineRule="auto"/>
        <w:jc w:val="both"/>
        <w:rPr>
          <w:rFonts w:ascii="Times New Roman" w:eastAsia="Times New Roman" w:hAnsi="Times New Roman" w:cs="Times New Roman"/>
          <w:color w:val="000000"/>
          <w:sz w:val="24"/>
          <w:szCs w:val="24"/>
        </w:rPr>
      </w:pPr>
    </w:p>
    <w:p w14:paraId="6941D0C3" w14:textId="31E48E07" w:rsidR="004D1A19" w:rsidRPr="00277F5D" w:rsidRDefault="004D1A19" w:rsidP="004D1A19">
      <w:pPr>
        <w:widowControl w:val="0"/>
        <w:spacing w:after="0" w:line="240" w:lineRule="auto"/>
        <w:jc w:val="both"/>
        <w:rPr>
          <w:rFonts w:ascii="Times New Roman" w:eastAsia="Times New Roman" w:hAnsi="Times New Roman" w:cs="Times New Roman"/>
          <w:color w:val="000000"/>
          <w:sz w:val="24"/>
          <w:szCs w:val="24"/>
        </w:rPr>
      </w:pPr>
      <w:r w:rsidRPr="00402B57">
        <w:rPr>
          <w:rFonts w:ascii="Times New Roman" w:eastAsia="Times New Roman" w:hAnsi="Times New Roman" w:cs="Times New Roman"/>
          <w:color w:val="000000"/>
          <w:sz w:val="24"/>
          <w:szCs w:val="24"/>
        </w:rPr>
        <w:t xml:space="preserve">Application selection will be made using the following criteria. </w:t>
      </w:r>
      <w:r>
        <w:rPr>
          <w:rFonts w:ascii="Times New Roman" w:eastAsia="Times New Roman" w:hAnsi="Times New Roman" w:cs="Times New Roman"/>
          <w:color w:val="000000"/>
          <w:sz w:val="24"/>
          <w:szCs w:val="24"/>
        </w:rPr>
        <w:t xml:space="preserve"> </w:t>
      </w:r>
      <w:r w:rsidRPr="00402B57">
        <w:rPr>
          <w:rFonts w:ascii="Times New Roman" w:eastAsia="Times New Roman" w:hAnsi="Times New Roman" w:cs="Times New Roman"/>
          <w:sz w:val="24"/>
          <w:szCs w:val="24"/>
        </w:rPr>
        <w:t xml:space="preserve">The total number of points available is 100. </w:t>
      </w:r>
      <w:r>
        <w:rPr>
          <w:rFonts w:ascii="Times New Roman" w:eastAsia="Times New Roman" w:hAnsi="Times New Roman" w:cs="Times New Roman"/>
          <w:sz w:val="24"/>
          <w:szCs w:val="24"/>
        </w:rPr>
        <w:t>The minimum score is 75.</w:t>
      </w:r>
    </w:p>
    <w:p w14:paraId="1CF2BEA1" w14:textId="77777777" w:rsidR="004D1A19" w:rsidRPr="00402B57" w:rsidRDefault="004D1A19" w:rsidP="004D1A19">
      <w:pPr>
        <w:widowControl w:val="0"/>
        <w:spacing w:after="0" w:line="240" w:lineRule="auto"/>
        <w:jc w:val="both"/>
        <w:rPr>
          <w:rFonts w:ascii="Times New Roman" w:eastAsia="Times New Roman" w:hAnsi="Times New Roman" w:cs="Times New Roman"/>
          <w:sz w:val="24"/>
          <w:szCs w:val="24"/>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5"/>
        <w:gridCol w:w="1251"/>
        <w:gridCol w:w="1218"/>
      </w:tblGrid>
      <w:tr w:rsidR="004D1A19" w:rsidRPr="00402B57" w14:paraId="06F8ED64" w14:textId="77777777" w:rsidTr="00E212DA">
        <w:tc>
          <w:tcPr>
            <w:tcW w:w="6785"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2787EEA5"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i/>
                <w:snapToGrid w:val="0"/>
                <w:sz w:val="24"/>
                <w:szCs w:val="24"/>
              </w:rPr>
              <w:br w:type="page"/>
            </w:r>
            <w:r w:rsidRPr="00402B57">
              <w:rPr>
                <w:rFonts w:ascii="Times New Roman" w:eastAsia="Times New Roman" w:hAnsi="Times New Roman" w:cs="Times New Roman"/>
                <w:b/>
                <w:snapToGrid w:val="0"/>
                <w:sz w:val="24"/>
                <w:szCs w:val="24"/>
              </w:rPr>
              <w:t>Scoring Criteria</w:t>
            </w:r>
          </w:p>
        </w:tc>
        <w:tc>
          <w:tcPr>
            <w:tcW w:w="1251"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24DB06B6"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019D34A2"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Possible Points</w:t>
            </w:r>
          </w:p>
        </w:tc>
      </w:tr>
      <w:tr w:rsidR="004D1A19" w:rsidRPr="00402B57" w14:paraId="2E9B6826" w14:textId="77777777" w:rsidTr="00E212DA">
        <w:tc>
          <w:tcPr>
            <w:tcW w:w="8036" w:type="dxa"/>
            <w:gridSpan w:val="2"/>
            <w:shd w:val="clear" w:color="auto" w:fill="auto"/>
          </w:tcPr>
          <w:p w14:paraId="16B7D432" w14:textId="77777777" w:rsidR="004D1A19" w:rsidRPr="00402B57" w:rsidRDefault="004D1A19" w:rsidP="00E212DA">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Statement of the Problem</w:t>
            </w:r>
          </w:p>
        </w:tc>
        <w:tc>
          <w:tcPr>
            <w:tcW w:w="1218" w:type="dxa"/>
          </w:tcPr>
          <w:p w14:paraId="2554505B"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4D1A19" w:rsidRPr="00402B57" w14:paraId="2F9639FB" w14:textId="77777777" w:rsidTr="00E212DA">
        <w:tc>
          <w:tcPr>
            <w:tcW w:w="6785" w:type="dxa"/>
            <w:shd w:val="clear" w:color="auto" w:fill="auto"/>
          </w:tcPr>
          <w:p w14:paraId="1AF734AA" w14:textId="77777777" w:rsidR="004D1A19" w:rsidRPr="00194C24" w:rsidRDefault="004D1A19" w:rsidP="00E212DA">
            <w:pPr>
              <w:widowControl w:val="0"/>
              <w:spacing w:after="0" w:line="240" w:lineRule="auto"/>
              <w:rPr>
                <w:rFonts w:ascii="Times New Roman" w:eastAsia="Times New Roman" w:hAnsi="Times New Roman" w:cs="Times New Roman"/>
                <w:b/>
                <w:snapToGrid w:val="0"/>
                <w:sz w:val="24"/>
                <w:szCs w:val="24"/>
              </w:rPr>
            </w:pPr>
            <w:r w:rsidRPr="00194C24">
              <w:rPr>
                <w:rFonts w:ascii="Times New Roman" w:eastAsia="Times New Roman" w:hAnsi="Times New Roman" w:cs="Times New Roman"/>
                <w:snapToGrid w:val="0"/>
                <w:sz w:val="24"/>
                <w:szCs w:val="24"/>
              </w:rPr>
              <w:t>Application addresses problem</w:t>
            </w:r>
          </w:p>
        </w:tc>
        <w:tc>
          <w:tcPr>
            <w:tcW w:w="1251" w:type="dxa"/>
            <w:shd w:val="clear" w:color="auto" w:fill="auto"/>
            <w:vAlign w:val="center"/>
          </w:tcPr>
          <w:p w14:paraId="18AC1818"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1D2500A3"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r>
      <w:tr w:rsidR="004D1A19" w:rsidRPr="00402B57" w14:paraId="64A4E37D" w14:textId="77777777" w:rsidTr="00E212DA">
        <w:tc>
          <w:tcPr>
            <w:tcW w:w="8036" w:type="dxa"/>
            <w:gridSpan w:val="2"/>
            <w:shd w:val="clear" w:color="auto" w:fill="auto"/>
          </w:tcPr>
          <w:p w14:paraId="313B1C54" w14:textId="77777777" w:rsidR="004D1A19" w:rsidRPr="00402B57" w:rsidRDefault="004D1A19" w:rsidP="00E212DA">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Agency Capacity</w:t>
            </w:r>
          </w:p>
        </w:tc>
        <w:tc>
          <w:tcPr>
            <w:tcW w:w="1218" w:type="dxa"/>
          </w:tcPr>
          <w:p w14:paraId="43BA7EF2"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30</w:t>
            </w:r>
          </w:p>
        </w:tc>
      </w:tr>
      <w:tr w:rsidR="004D1A19" w:rsidRPr="00402B57" w14:paraId="3A5BCC5F" w14:textId="77777777" w:rsidTr="00E212DA">
        <w:tc>
          <w:tcPr>
            <w:tcW w:w="6785" w:type="dxa"/>
            <w:shd w:val="clear" w:color="auto" w:fill="auto"/>
          </w:tcPr>
          <w:p w14:paraId="24B82534" w14:textId="77777777" w:rsidR="004D1A19" w:rsidRPr="00402B57" w:rsidRDefault="004D1A19" w:rsidP="00E212DA">
            <w:pPr>
              <w:spacing w:after="0" w:line="240" w:lineRule="auto"/>
              <w:rPr>
                <w:rFonts w:ascii="Times New Roman" w:hAnsi="Times New Roman" w:cs="Times New Roman"/>
                <w:sz w:val="24"/>
                <w:szCs w:val="24"/>
              </w:rPr>
            </w:pPr>
            <w:r>
              <w:rPr>
                <w:rFonts w:ascii="Times New Roman" w:hAnsi="Times New Roman" w:cs="Times New Roman"/>
                <w:sz w:val="24"/>
                <w:szCs w:val="24"/>
              </w:rPr>
              <w:t>Including description of agency and grant-making and monitoring experience</w:t>
            </w:r>
          </w:p>
        </w:tc>
        <w:tc>
          <w:tcPr>
            <w:tcW w:w="1251" w:type="dxa"/>
            <w:shd w:val="clear" w:color="auto" w:fill="auto"/>
            <w:vAlign w:val="center"/>
          </w:tcPr>
          <w:p w14:paraId="4777F9DB" w14:textId="77777777" w:rsidR="004D1A19" w:rsidRPr="000D4D1D"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shd w:val="clear" w:color="auto" w:fill="F2F2F2" w:themeFill="background1" w:themeFillShade="F2"/>
          </w:tcPr>
          <w:p w14:paraId="60B928B7"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r>
      <w:tr w:rsidR="004D1A19" w:rsidRPr="00402B57" w14:paraId="42FE2E01" w14:textId="77777777" w:rsidTr="00E212DA">
        <w:tc>
          <w:tcPr>
            <w:tcW w:w="8036" w:type="dxa"/>
            <w:gridSpan w:val="2"/>
            <w:tcBorders>
              <w:bottom w:val="single" w:sz="4" w:space="0" w:color="auto"/>
            </w:tcBorders>
            <w:shd w:val="clear" w:color="auto" w:fill="auto"/>
          </w:tcPr>
          <w:p w14:paraId="6EBC34D2" w14:textId="77777777" w:rsidR="004D1A19" w:rsidRPr="00402B57" w:rsidRDefault="004D1A19" w:rsidP="00E212DA">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Pro</w:t>
            </w:r>
            <w:r>
              <w:rPr>
                <w:rFonts w:ascii="Times New Roman" w:eastAsia="Times New Roman" w:hAnsi="Times New Roman" w:cs="Times New Roman"/>
                <w:b/>
                <w:snapToGrid w:val="0"/>
                <w:sz w:val="24"/>
                <w:szCs w:val="24"/>
              </w:rPr>
              <w:t>posed Sub-grantee Programming</w:t>
            </w:r>
            <w:r w:rsidRPr="00402B57">
              <w:rPr>
                <w:rFonts w:ascii="Times New Roman" w:eastAsia="Times New Roman" w:hAnsi="Times New Roman" w:cs="Times New Roman"/>
                <w:b/>
                <w:snapToGrid w:val="0"/>
                <w:sz w:val="24"/>
                <w:szCs w:val="24"/>
              </w:rPr>
              <w:t>:</w:t>
            </w:r>
          </w:p>
        </w:tc>
        <w:tc>
          <w:tcPr>
            <w:tcW w:w="1218" w:type="dxa"/>
            <w:tcBorders>
              <w:bottom w:val="single" w:sz="4" w:space="0" w:color="auto"/>
            </w:tcBorders>
          </w:tcPr>
          <w:p w14:paraId="45435419"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25</w:t>
            </w:r>
          </w:p>
        </w:tc>
      </w:tr>
      <w:tr w:rsidR="004D1A19" w:rsidRPr="00402B57" w14:paraId="2A2CAF81" w14:textId="77777777" w:rsidTr="00E212DA">
        <w:tc>
          <w:tcPr>
            <w:tcW w:w="6785" w:type="dxa"/>
            <w:tcBorders>
              <w:bottom w:val="single" w:sz="4" w:space="0" w:color="auto"/>
            </w:tcBorders>
            <w:shd w:val="clear" w:color="auto" w:fill="auto"/>
          </w:tcPr>
          <w:p w14:paraId="2C37BDEC" w14:textId="77777777" w:rsidR="004D1A19" w:rsidRPr="00194C24" w:rsidRDefault="004D1A19" w:rsidP="00E212DA">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Proposed </w:t>
            </w:r>
            <w:r>
              <w:rPr>
                <w:rFonts w:ascii="Times New Roman" w:eastAsia="Times New Roman" w:hAnsi="Times New Roman" w:cs="Times New Roman"/>
                <w:snapToGrid w:val="0"/>
                <w:sz w:val="24"/>
                <w:szCs w:val="24"/>
              </w:rPr>
              <w:t xml:space="preserve">sub-grantee programs including all direct services provided, number of estimated clients, and description of how program addresses needs of underserved populations identified. </w:t>
            </w:r>
          </w:p>
        </w:tc>
        <w:tc>
          <w:tcPr>
            <w:tcW w:w="1251" w:type="dxa"/>
            <w:tcBorders>
              <w:bottom w:val="single" w:sz="4" w:space="0" w:color="auto"/>
            </w:tcBorders>
            <w:shd w:val="clear" w:color="auto" w:fill="auto"/>
            <w:vAlign w:val="center"/>
          </w:tcPr>
          <w:p w14:paraId="717DCD3D"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02379A72"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r>
      <w:tr w:rsidR="004D1A19" w:rsidRPr="00402B57" w14:paraId="0B7BBB30" w14:textId="77777777" w:rsidTr="00E212DA">
        <w:tc>
          <w:tcPr>
            <w:tcW w:w="6785" w:type="dxa"/>
            <w:tcBorders>
              <w:bottom w:val="single" w:sz="4" w:space="0" w:color="auto"/>
            </w:tcBorders>
            <w:shd w:val="clear" w:color="auto" w:fill="auto"/>
          </w:tcPr>
          <w:p w14:paraId="0F55A22A" w14:textId="77777777" w:rsidR="004D1A19" w:rsidRPr="005648C0" w:rsidRDefault="004D1A19" w:rsidP="00E212DA">
            <w:pPr>
              <w:widowControl w:val="0"/>
              <w:spacing w:after="0" w:line="240" w:lineRule="auto"/>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 xml:space="preserve">Implementation Schedule: </w:t>
            </w:r>
          </w:p>
        </w:tc>
        <w:tc>
          <w:tcPr>
            <w:tcW w:w="1251" w:type="dxa"/>
            <w:tcBorders>
              <w:bottom w:val="single" w:sz="4" w:space="0" w:color="auto"/>
            </w:tcBorders>
            <w:shd w:val="clear" w:color="auto" w:fill="auto"/>
            <w:vAlign w:val="center"/>
          </w:tcPr>
          <w:p w14:paraId="633AD583" w14:textId="77777777" w:rsidR="004D1A19" w:rsidRPr="005648C0"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FFFFF" w:themeFill="background1"/>
          </w:tcPr>
          <w:p w14:paraId="631DDB87" w14:textId="77777777" w:rsidR="004D1A19" w:rsidRPr="005648C0" w:rsidRDefault="004D1A19" w:rsidP="00E212DA">
            <w:pPr>
              <w:widowControl w:val="0"/>
              <w:spacing w:after="0" w:line="240" w:lineRule="auto"/>
              <w:jc w:val="center"/>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5</w:t>
            </w:r>
          </w:p>
        </w:tc>
      </w:tr>
      <w:tr w:rsidR="004D1A19" w:rsidRPr="00402B57" w14:paraId="549B6E13" w14:textId="77777777" w:rsidTr="00E212DA">
        <w:tc>
          <w:tcPr>
            <w:tcW w:w="8036" w:type="dxa"/>
            <w:gridSpan w:val="2"/>
            <w:tcBorders>
              <w:bottom w:val="single" w:sz="4" w:space="0" w:color="auto"/>
            </w:tcBorders>
            <w:shd w:val="clear" w:color="auto" w:fill="auto"/>
          </w:tcPr>
          <w:p w14:paraId="24C8DE8E" w14:textId="77777777" w:rsidR="004D1A19" w:rsidRPr="00402B57" w:rsidRDefault="004D1A19" w:rsidP="00E212DA">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 xml:space="preserve">Goals, Objectives and Performance Indicators: </w:t>
            </w:r>
          </w:p>
        </w:tc>
        <w:tc>
          <w:tcPr>
            <w:tcW w:w="1218" w:type="dxa"/>
            <w:tcBorders>
              <w:bottom w:val="single" w:sz="4" w:space="0" w:color="auto"/>
            </w:tcBorders>
          </w:tcPr>
          <w:p w14:paraId="490EB751"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5</w:t>
            </w:r>
          </w:p>
        </w:tc>
      </w:tr>
      <w:tr w:rsidR="004D1A19" w:rsidRPr="00402B57" w14:paraId="45B27008" w14:textId="77777777" w:rsidTr="00E212DA">
        <w:tc>
          <w:tcPr>
            <w:tcW w:w="6785" w:type="dxa"/>
            <w:tcBorders>
              <w:bottom w:val="single" w:sz="4" w:space="0" w:color="auto"/>
            </w:tcBorders>
            <w:shd w:val="clear" w:color="auto" w:fill="auto"/>
          </w:tcPr>
          <w:p w14:paraId="69DAABF6" w14:textId="77777777" w:rsidR="004D1A19" w:rsidRPr="00194C24" w:rsidRDefault="004D1A19" w:rsidP="00E212DA">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Objectives and performance indicators are reasonable.</w:t>
            </w:r>
          </w:p>
        </w:tc>
        <w:tc>
          <w:tcPr>
            <w:tcW w:w="1251" w:type="dxa"/>
            <w:tcBorders>
              <w:bottom w:val="single" w:sz="4" w:space="0" w:color="auto"/>
            </w:tcBorders>
            <w:shd w:val="clear" w:color="auto" w:fill="auto"/>
          </w:tcPr>
          <w:p w14:paraId="0503ED23"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p>
        </w:tc>
        <w:tc>
          <w:tcPr>
            <w:tcW w:w="1218" w:type="dxa"/>
            <w:tcBorders>
              <w:bottom w:val="single" w:sz="4" w:space="0" w:color="auto"/>
            </w:tcBorders>
            <w:shd w:val="clear" w:color="auto" w:fill="F2F2F2" w:themeFill="background1" w:themeFillShade="F2"/>
          </w:tcPr>
          <w:p w14:paraId="02AD195B"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p>
        </w:tc>
      </w:tr>
      <w:tr w:rsidR="004D1A19" w:rsidRPr="00402B57" w14:paraId="6DECA1BD" w14:textId="77777777" w:rsidTr="00E212DA">
        <w:tc>
          <w:tcPr>
            <w:tcW w:w="8036" w:type="dxa"/>
            <w:gridSpan w:val="2"/>
            <w:shd w:val="clear" w:color="auto" w:fill="auto"/>
          </w:tcPr>
          <w:p w14:paraId="6980B0AF" w14:textId="77777777" w:rsidR="004D1A19" w:rsidRPr="00402B57" w:rsidRDefault="004D1A19" w:rsidP="00E212DA">
            <w:pPr>
              <w:widowControl w:val="0"/>
              <w:spacing w:after="0" w:line="240" w:lineRule="auto"/>
              <w:rPr>
                <w:rFonts w:ascii="Times New Roman" w:eastAsia="Times New Roman" w:hAnsi="Times New Roman" w:cs="Times New Roman"/>
                <w:snapToGrid w:val="0"/>
                <w:sz w:val="24"/>
                <w:szCs w:val="24"/>
              </w:rPr>
            </w:pPr>
            <w:r w:rsidRPr="00402B57">
              <w:rPr>
                <w:rFonts w:ascii="Times New Roman" w:eastAsia="Times New Roman" w:hAnsi="Times New Roman" w:cs="Times New Roman"/>
                <w:b/>
                <w:snapToGrid w:val="0"/>
                <w:sz w:val="24"/>
                <w:szCs w:val="24"/>
              </w:rPr>
              <w:t>Budget Detail:</w:t>
            </w:r>
            <w:r w:rsidRPr="00402B57">
              <w:rPr>
                <w:rFonts w:ascii="Times New Roman" w:eastAsia="Times New Roman" w:hAnsi="Times New Roman" w:cs="Times New Roman"/>
                <w:snapToGrid w:val="0"/>
                <w:sz w:val="24"/>
                <w:szCs w:val="24"/>
              </w:rPr>
              <w:t xml:space="preserve"> </w:t>
            </w:r>
          </w:p>
        </w:tc>
        <w:tc>
          <w:tcPr>
            <w:tcW w:w="1218" w:type="dxa"/>
            <w:tcBorders>
              <w:bottom w:val="single" w:sz="4" w:space="0" w:color="auto"/>
            </w:tcBorders>
          </w:tcPr>
          <w:p w14:paraId="090708E3"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20</w:t>
            </w:r>
          </w:p>
        </w:tc>
      </w:tr>
      <w:tr w:rsidR="004D1A19" w:rsidRPr="00402B57" w14:paraId="1D1DDE17" w14:textId="77777777" w:rsidTr="00E212DA">
        <w:tc>
          <w:tcPr>
            <w:tcW w:w="6785" w:type="dxa"/>
            <w:tcBorders>
              <w:bottom w:val="single" w:sz="4" w:space="0" w:color="auto"/>
            </w:tcBorders>
            <w:shd w:val="clear" w:color="auto" w:fill="auto"/>
          </w:tcPr>
          <w:p w14:paraId="2A05AF1F" w14:textId="77777777" w:rsidR="004D1A19" w:rsidRPr="00194C24" w:rsidRDefault="004D1A19" w:rsidP="00E212DA">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Budget is complete. Costs are allowable and cost effective in relation to the proposed activities. </w:t>
            </w:r>
          </w:p>
        </w:tc>
        <w:tc>
          <w:tcPr>
            <w:tcW w:w="1251" w:type="dxa"/>
            <w:tcBorders>
              <w:bottom w:val="single" w:sz="4" w:space="0" w:color="auto"/>
            </w:tcBorders>
            <w:shd w:val="clear" w:color="auto" w:fill="auto"/>
            <w:vAlign w:val="center"/>
          </w:tcPr>
          <w:p w14:paraId="371BFBA0"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4790E7EA"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r>
      <w:tr w:rsidR="004D1A19" w:rsidRPr="00402B57" w14:paraId="0F796725" w14:textId="77777777" w:rsidTr="00E212DA">
        <w:tc>
          <w:tcPr>
            <w:tcW w:w="8036" w:type="dxa"/>
            <w:gridSpan w:val="2"/>
            <w:tcBorders>
              <w:bottom w:val="single" w:sz="4" w:space="0" w:color="auto"/>
            </w:tcBorders>
            <w:shd w:val="clear" w:color="auto" w:fill="auto"/>
          </w:tcPr>
          <w:p w14:paraId="1DDDE948" w14:textId="77777777" w:rsidR="004D1A19" w:rsidRPr="00402B57" w:rsidRDefault="004D1A19" w:rsidP="00E212DA">
            <w:pPr>
              <w:widowControl w:val="0"/>
              <w:spacing w:after="0" w:line="240" w:lineRule="auto"/>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Budget Narrative:</w:t>
            </w:r>
            <w:r w:rsidRPr="00402B57">
              <w:rPr>
                <w:rFonts w:ascii="Times New Roman" w:eastAsia="Times New Roman" w:hAnsi="Times New Roman" w:cs="Times New Roman"/>
                <w:snapToGrid w:val="0"/>
                <w:sz w:val="24"/>
                <w:szCs w:val="24"/>
              </w:rPr>
              <w:t xml:space="preserve"> </w:t>
            </w:r>
          </w:p>
        </w:tc>
        <w:tc>
          <w:tcPr>
            <w:tcW w:w="1218" w:type="dxa"/>
          </w:tcPr>
          <w:p w14:paraId="654B2939" w14:textId="77777777" w:rsidR="004D1A19" w:rsidRPr="00402B57"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402B57">
              <w:rPr>
                <w:rFonts w:ascii="Times New Roman" w:eastAsia="Times New Roman" w:hAnsi="Times New Roman" w:cs="Times New Roman"/>
                <w:b/>
                <w:snapToGrid w:val="0"/>
                <w:sz w:val="24"/>
                <w:szCs w:val="24"/>
              </w:rPr>
              <w:t>10</w:t>
            </w:r>
          </w:p>
        </w:tc>
      </w:tr>
      <w:tr w:rsidR="004D1A19" w:rsidRPr="00402B57" w14:paraId="609CFCBF" w14:textId="77777777" w:rsidTr="00E212DA">
        <w:tc>
          <w:tcPr>
            <w:tcW w:w="6785" w:type="dxa"/>
            <w:tcBorders>
              <w:top w:val="single" w:sz="4" w:space="0" w:color="auto"/>
            </w:tcBorders>
            <w:shd w:val="clear" w:color="auto" w:fill="auto"/>
          </w:tcPr>
          <w:p w14:paraId="3F76BE73" w14:textId="77777777" w:rsidR="004D1A19" w:rsidRPr="00194C24" w:rsidRDefault="004D1A19" w:rsidP="00E212DA">
            <w:pPr>
              <w:widowControl w:val="0"/>
              <w:spacing w:after="0" w:line="240" w:lineRule="auto"/>
              <w:rPr>
                <w:rFonts w:ascii="Times New Roman" w:eastAsia="Times New Roman" w:hAnsi="Times New Roman" w:cs="Times New Roman"/>
                <w:snapToGrid w:val="0"/>
                <w:sz w:val="24"/>
                <w:szCs w:val="24"/>
              </w:rPr>
            </w:pPr>
            <w:r w:rsidRPr="00194C24">
              <w:rPr>
                <w:rFonts w:ascii="Times New Roman" w:eastAsia="Times New Roman" w:hAnsi="Times New Roman" w:cs="Times New Roman"/>
                <w:snapToGrid w:val="0"/>
                <w:sz w:val="24"/>
                <w:szCs w:val="24"/>
              </w:rPr>
              <w:t xml:space="preserve">Narrative is complete for all line items, clearly detailing how the applicant arrived at and calculated the budget amounts. </w:t>
            </w:r>
          </w:p>
        </w:tc>
        <w:tc>
          <w:tcPr>
            <w:tcW w:w="1251" w:type="dxa"/>
            <w:tcBorders>
              <w:top w:val="single" w:sz="4" w:space="0" w:color="auto"/>
              <w:bottom w:val="single" w:sz="4" w:space="0" w:color="auto"/>
            </w:tcBorders>
            <w:shd w:val="clear" w:color="auto" w:fill="auto"/>
            <w:vAlign w:val="center"/>
          </w:tcPr>
          <w:p w14:paraId="49750A9B"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c>
          <w:tcPr>
            <w:tcW w:w="1218" w:type="dxa"/>
            <w:tcBorders>
              <w:bottom w:val="single" w:sz="4" w:space="0" w:color="auto"/>
            </w:tcBorders>
            <w:shd w:val="clear" w:color="auto" w:fill="F2F2F2" w:themeFill="background1" w:themeFillShade="F2"/>
          </w:tcPr>
          <w:p w14:paraId="2A24CB6E" w14:textId="77777777" w:rsidR="004D1A19" w:rsidRPr="00402B57" w:rsidRDefault="004D1A19" w:rsidP="00E212DA">
            <w:pPr>
              <w:widowControl w:val="0"/>
              <w:spacing w:after="0" w:line="240" w:lineRule="auto"/>
              <w:jc w:val="center"/>
              <w:rPr>
                <w:rFonts w:ascii="Times New Roman" w:eastAsia="Times New Roman" w:hAnsi="Times New Roman" w:cs="Times New Roman"/>
                <w:snapToGrid w:val="0"/>
                <w:sz w:val="24"/>
                <w:szCs w:val="24"/>
              </w:rPr>
            </w:pPr>
          </w:p>
        </w:tc>
      </w:tr>
      <w:tr w:rsidR="004D1A19" w:rsidRPr="003B092E" w14:paraId="0FC53A85" w14:textId="77777777" w:rsidTr="00E212DA">
        <w:tc>
          <w:tcPr>
            <w:tcW w:w="8036" w:type="dxa"/>
            <w:gridSpan w:val="2"/>
            <w:shd w:val="clear" w:color="auto" w:fill="auto"/>
          </w:tcPr>
          <w:p w14:paraId="019917AA" w14:textId="77777777" w:rsidR="004D1A19" w:rsidRPr="003B092E" w:rsidRDefault="004D1A19" w:rsidP="00E212DA">
            <w:pPr>
              <w:widowControl w:val="0"/>
              <w:spacing w:after="0" w:line="240" w:lineRule="auto"/>
              <w:jc w:val="right"/>
              <w:rPr>
                <w:rFonts w:ascii="Times New Roman" w:eastAsia="Times New Roman" w:hAnsi="Times New Roman" w:cs="Times New Roman"/>
                <w:b/>
                <w:snapToGrid w:val="0"/>
                <w:sz w:val="24"/>
                <w:szCs w:val="24"/>
              </w:rPr>
            </w:pPr>
            <w:r>
              <w:rPr>
                <w:rFonts w:ascii="Times New Roman" w:eastAsia="Times New Roman" w:hAnsi="Times New Roman" w:cs="Times New Roman"/>
                <w:b/>
                <w:snapToGrid w:val="0"/>
                <w:sz w:val="24"/>
                <w:szCs w:val="24"/>
              </w:rPr>
              <w:t>Total Possible Points</w:t>
            </w:r>
          </w:p>
        </w:tc>
        <w:tc>
          <w:tcPr>
            <w:tcW w:w="1218" w:type="dxa"/>
            <w:tcBorders>
              <w:bottom w:val="single" w:sz="4" w:space="0" w:color="auto"/>
            </w:tcBorders>
            <w:shd w:val="clear" w:color="auto" w:fill="F2F2F2" w:themeFill="background1" w:themeFillShade="F2"/>
          </w:tcPr>
          <w:p w14:paraId="692D73ED" w14:textId="77777777" w:rsidR="004D1A19" w:rsidRPr="003B092E" w:rsidRDefault="004D1A19" w:rsidP="00E212DA">
            <w:pPr>
              <w:widowControl w:val="0"/>
              <w:spacing w:after="0" w:line="240" w:lineRule="auto"/>
              <w:jc w:val="center"/>
              <w:rPr>
                <w:rFonts w:ascii="Times New Roman" w:eastAsia="Times New Roman" w:hAnsi="Times New Roman" w:cs="Times New Roman"/>
                <w:b/>
                <w:snapToGrid w:val="0"/>
                <w:sz w:val="24"/>
                <w:szCs w:val="24"/>
              </w:rPr>
            </w:pPr>
            <w:r w:rsidRPr="003B092E">
              <w:rPr>
                <w:rFonts w:ascii="Times New Roman" w:eastAsia="Times New Roman" w:hAnsi="Times New Roman" w:cs="Times New Roman"/>
                <w:b/>
                <w:snapToGrid w:val="0"/>
                <w:sz w:val="24"/>
                <w:szCs w:val="24"/>
              </w:rPr>
              <w:t>100</w:t>
            </w:r>
          </w:p>
        </w:tc>
      </w:tr>
    </w:tbl>
    <w:p w14:paraId="1C62C314" w14:textId="77777777" w:rsidR="004D1A19" w:rsidRPr="003B092E" w:rsidRDefault="004D1A19" w:rsidP="004D1A19">
      <w:pPr>
        <w:widowControl w:val="0"/>
        <w:spacing w:after="0" w:line="240" w:lineRule="auto"/>
        <w:jc w:val="both"/>
        <w:rPr>
          <w:rFonts w:ascii="Times New Roman" w:hAnsi="Times New Roman" w:cs="Times New Roman"/>
          <w:b/>
          <w:sz w:val="24"/>
          <w:szCs w:val="24"/>
        </w:rPr>
      </w:pPr>
    </w:p>
    <w:p w14:paraId="4BFA2C0A" w14:textId="77777777" w:rsidR="00277F5D" w:rsidRPr="00E51F4F" w:rsidRDefault="00277F5D" w:rsidP="00226DBC">
      <w:pPr>
        <w:widowControl w:val="0"/>
        <w:spacing w:after="0" w:line="240" w:lineRule="auto"/>
        <w:jc w:val="both"/>
        <w:rPr>
          <w:rFonts w:ascii="Times New Roman" w:hAnsi="Times New Roman" w:cs="Times New Roman"/>
          <w:sz w:val="24"/>
          <w:szCs w:val="24"/>
        </w:rPr>
      </w:pPr>
    </w:p>
    <w:p w14:paraId="2770E8E4" w14:textId="77777777" w:rsidR="0059771D" w:rsidRPr="00E51F4F" w:rsidRDefault="0059771D" w:rsidP="00226DBC">
      <w:pPr>
        <w:pStyle w:val="ListParagraph"/>
        <w:spacing w:after="0" w:line="240" w:lineRule="auto"/>
        <w:ind w:left="810"/>
        <w:rPr>
          <w:rFonts w:ascii="Times New Roman" w:eastAsia="Times New Roman" w:hAnsi="Times New Roman" w:cs="Times New Roman"/>
          <w:sz w:val="24"/>
          <w:szCs w:val="24"/>
        </w:rPr>
      </w:pPr>
    </w:p>
    <w:p w14:paraId="31A32BB3" w14:textId="77777777" w:rsidR="003957D9" w:rsidRPr="00E51F4F" w:rsidRDefault="0059771D" w:rsidP="001311BE">
      <w:pPr>
        <w:pStyle w:val="ListParagraph"/>
        <w:numPr>
          <w:ilvl w:val="0"/>
          <w:numId w:val="6"/>
        </w:numPr>
        <w:spacing w:after="0" w:line="240" w:lineRule="auto"/>
        <w:rPr>
          <w:rFonts w:ascii="Times New Roman" w:eastAsia="Times New Roman" w:hAnsi="Times New Roman" w:cs="Times New Roman"/>
          <w:b/>
          <w:i/>
          <w:color w:val="000000"/>
          <w:sz w:val="24"/>
          <w:szCs w:val="24"/>
        </w:rPr>
      </w:pPr>
      <w:r w:rsidRPr="00E51F4F">
        <w:rPr>
          <w:rFonts w:ascii="Times New Roman" w:eastAsia="Times New Roman" w:hAnsi="Times New Roman" w:cs="Times New Roman"/>
          <w:b/>
          <w:i/>
          <w:color w:val="000000"/>
          <w:sz w:val="24"/>
          <w:szCs w:val="24"/>
        </w:rPr>
        <w:t>Review and Selection Process</w:t>
      </w:r>
    </w:p>
    <w:p w14:paraId="5BD046B2"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37028418" w14:textId="3AFD0484" w:rsidR="00471A77" w:rsidRPr="00E51F4F" w:rsidRDefault="00C632BF" w:rsidP="00226DBC">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9771D" w:rsidRPr="00E51F4F">
        <w:rPr>
          <w:rFonts w:ascii="Times New Roman" w:eastAsia="Times New Roman" w:hAnsi="Times New Roman" w:cs="Times New Roman"/>
          <w:sz w:val="24"/>
          <w:szCs w:val="24"/>
        </w:rPr>
        <w:t xml:space="preserve">pplications will be screened for completeness and GATA ICQ </w:t>
      </w:r>
      <w:r w:rsidR="00E02554" w:rsidRPr="00E51F4F">
        <w:rPr>
          <w:rFonts w:ascii="Times New Roman" w:eastAsia="Times New Roman" w:hAnsi="Times New Roman" w:cs="Times New Roman"/>
          <w:sz w:val="24"/>
          <w:szCs w:val="24"/>
        </w:rPr>
        <w:t>submission</w:t>
      </w:r>
      <w:r w:rsidR="0059771D" w:rsidRPr="00E51F4F">
        <w:rPr>
          <w:rFonts w:ascii="Times New Roman" w:eastAsia="Times New Roman" w:hAnsi="Times New Roman" w:cs="Times New Roman"/>
          <w:sz w:val="24"/>
          <w:szCs w:val="24"/>
        </w:rPr>
        <w:t xml:space="preserve"> for the current state fiscal year. Applications from agencies do not have a current ICQ </w:t>
      </w:r>
      <w:r w:rsidR="00E02554" w:rsidRPr="00E51F4F">
        <w:rPr>
          <w:rFonts w:ascii="Times New Roman" w:eastAsia="Times New Roman" w:hAnsi="Times New Roman" w:cs="Times New Roman"/>
          <w:sz w:val="24"/>
          <w:szCs w:val="24"/>
        </w:rPr>
        <w:t xml:space="preserve">submitted </w:t>
      </w:r>
      <w:r w:rsidR="0059771D" w:rsidRPr="00E51F4F">
        <w:rPr>
          <w:rFonts w:ascii="Times New Roman" w:eastAsia="Times New Roman" w:hAnsi="Times New Roman" w:cs="Times New Roman"/>
          <w:sz w:val="24"/>
          <w:szCs w:val="24"/>
        </w:rPr>
        <w:t>by the date of application will not be reviewed.</w:t>
      </w:r>
      <w:r w:rsidR="00FE649F" w:rsidRPr="00E51F4F">
        <w:rPr>
          <w:rFonts w:ascii="Times New Roman" w:eastAsia="Times New Roman" w:hAnsi="Times New Roman" w:cs="Times New Roman"/>
          <w:sz w:val="24"/>
          <w:szCs w:val="24"/>
        </w:rPr>
        <w:t xml:space="preserve">  </w:t>
      </w:r>
      <w:r w:rsidRPr="00C632BF">
        <w:rPr>
          <w:rFonts w:ascii="Times New Roman" w:eastAsia="Times New Roman" w:hAnsi="Times New Roman" w:cs="Times New Roman"/>
          <w:sz w:val="24"/>
          <w:szCs w:val="24"/>
        </w:rPr>
        <w:t>If the application passes the GATA prequalification process, the application will be reviewed by a panel of ICJIA staff for appropriate programming, reasonableness, allocablility</w:t>
      </w:r>
      <w:r w:rsidR="0039026E">
        <w:rPr>
          <w:rFonts w:ascii="Times New Roman" w:eastAsia="Times New Roman" w:hAnsi="Times New Roman" w:cs="Times New Roman"/>
          <w:sz w:val="24"/>
          <w:szCs w:val="24"/>
        </w:rPr>
        <w:t>,</w:t>
      </w:r>
      <w:r w:rsidRPr="00C632BF">
        <w:rPr>
          <w:rFonts w:ascii="Times New Roman" w:eastAsia="Times New Roman" w:hAnsi="Times New Roman" w:cs="Times New Roman"/>
          <w:sz w:val="24"/>
          <w:szCs w:val="24"/>
        </w:rPr>
        <w:t xml:space="preserve"> and allowability.</w:t>
      </w:r>
      <w:r>
        <w:rPr>
          <w:rFonts w:ascii="Times New Roman" w:eastAsia="Times New Roman" w:hAnsi="Times New Roman" w:cs="Times New Roman"/>
          <w:sz w:val="24"/>
          <w:szCs w:val="24"/>
        </w:rPr>
        <w:t xml:space="preserve"> </w:t>
      </w:r>
    </w:p>
    <w:p w14:paraId="4D72F452" w14:textId="6BBB8D5F" w:rsidR="0059771D" w:rsidRPr="00E51F4F" w:rsidRDefault="0059771D" w:rsidP="00226DBC">
      <w:pPr>
        <w:spacing w:after="0" w:line="240" w:lineRule="auto"/>
        <w:contextualSpacing/>
        <w:rPr>
          <w:rFonts w:ascii="Times New Roman" w:eastAsia="Times New Roman" w:hAnsi="Times New Roman" w:cs="Times New Roman"/>
          <w:color w:val="FF0000"/>
          <w:sz w:val="24"/>
          <w:szCs w:val="24"/>
        </w:rPr>
      </w:pPr>
    </w:p>
    <w:p w14:paraId="4E13BF4F" w14:textId="20399D47" w:rsidR="0059771D" w:rsidRPr="00E51F4F" w:rsidRDefault="0059771D"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reserves the right to reject any or all incomplete proposals, proposals including unallowable activities, proposals that fail to meet eligibility or program requirements, or proposals that are otherwise deemed to be unsatisfactory. </w:t>
      </w:r>
      <w:r w:rsidR="00FE649F" w:rsidRPr="00E51F4F">
        <w:rPr>
          <w:rFonts w:ascii="Times New Roman" w:eastAsia="Times New Roman" w:hAnsi="Times New Roman" w:cs="Times New Roman"/>
          <w:sz w:val="24"/>
          <w:szCs w:val="24"/>
        </w:rPr>
        <w:t>ICJIA</w:t>
      </w:r>
      <w:r w:rsidRPr="00E51F4F">
        <w:rPr>
          <w:rFonts w:ascii="Times New Roman" w:eastAsia="Times New Roman" w:hAnsi="Times New Roman" w:cs="Times New Roman"/>
          <w:sz w:val="24"/>
          <w:szCs w:val="24"/>
        </w:rPr>
        <w:t xml:space="preserve"> also reserve</w:t>
      </w:r>
      <w:r w:rsidR="00FE649F" w:rsidRPr="00E51F4F">
        <w:rPr>
          <w:rFonts w:ascii="Times New Roman" w:eastAsia="Times New Roman" w:hAnsi="Times New Roman" w:cs="Times New Roman"/>
          <w:sz w:val="24"/>
          <w:szCs w:val="24"/>
        </w:rPr>
        <w:t>s</w:t>
      </w:r>
      <w:r w:rsidRPr="00E51F4F">
        <w:rPr>
          <w:rFonts w:ascii="Times New Roman" w:eastAsia="Times New Roman" w:hAnsi="Times New Roman" w:cs="Times New Roman"/>
          <w:sz w:val="24"/>
          <w:szCs w:val="24"/>
        </w:rPr>
        <w:t xml:space="preserve"> the right to invite </w:t>
      </w:r>
      <w:r w:rsidR="000D7710" w:rsidRPr="00E51F4F">
        <w:rPr>
          <w:rFonts w:ascii="Times New Roman" w:eastAsia="Times New Roman" w:hAnsi="Times New Roman" w:cs="Times New Roman"/>
          <w:sz w:val="24"/>
          <w:szCs w:val="24"/>
        </w:rPr>
        <w:t>either or both applicants</w:t>
      </w:r>
      <w:r w:rsidRPr="00E51F4F">
        <w:rPr>
          <w:rFonts w:ascii="Times New Roman" w:eastAsia="Times New Roman" w:hAnsi="Times New Roman" w:cs="Times New Roman"/>
          <w:sz w:val="24"/>
          <w:szCs w:val="24"/>
        </w:rPr>
        <w:t xml:space="preserve"> to resubmit amended applications and modify budgets that include unallowable or unreasonable costs. </w:t>
      </w:r>
    </w:p>
    <w:p w14:paraId="7822233C" w14:textId="7155AF5A"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50AEAE2F" w14:textId="0F968306" w:rsidR="00F31004" w:rsidRPr="00E51F4F" w:rsidRDefault="00F31004"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Successful applicants whose applications contained unallowable or unreasonable costs will have their award reduced by the total amount of </w:t>
      </w:r>
      <w:r w:rsidR="00B71EC5" w:rsidRPr="00E51F4F">
        <w:rPr>
          <w:rFonts w:ascii="Times New Roman" w:eastAsia="Times New Roman" w:hAnsi="Times New Roman" w:cs="Times New Roman"/>
          <w:sz w:val="24"/>
          <w:szCs w:val="24"/>
        </w:rPr>
        <w:t xml:space="preserve">those </w:t>
      </w:r>
      <w:r w:rsidRPr="00E51F4F">
        <w:rPr>
          <w:rFonts w:ascii="Times New Roman" w:eastAsia="Times New Roman" w:hAnsi="Times New Roman" w:cs="Times New Roman"/>
          <w:sz w:val="24"/>
          <w:szCs w:val="24"/>
        </w:rPr>
        <w:t xml:space="preserve">costs. Upon applicant acceptance of the grant award, announcement of the grant award shall be published by the awarding agency to the GATA portal. </w:t>
      </w:r>
    </w:p>
    <w:p w14:paraId="585D1584" w14:textId="77777777" w:rsidR="00F31004" w:rsidRPr="00E51F4F" w:rsidRDefault="00F31004" w:rsidP="00226DBC">
      <w:pPr>
        <w:spacing w:after="0" w:line="240" w:lineRule="auto"/>
        <w:contextualSpacing/>
        <w:rPr>
          <w:rFonts w:ascii="Times New Roman" w:eastAsia="Times New Roman" w:hAnsi="Times New Roman" w:cs="Times New Roman"/>
          <w:sz w:val="24"/>
          <w:szCs w:val="24"/>
        </w:rPr>
      </w:pPr>
    </w:p>
    <w:p w14:paraId="060F5DFF" w14:textId="55D59231" w:rsidR="0059771D" w:rsidRPr="00E51F4F" w:rsidRDefault="00AE38E2" w:rsidP="00226DBC">
      <w:pPr>
        <w:spacing w:after="0" w:line="240" w:lineRule="auto"/>
        <w:contextualSpacing/>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w:t>
      </w:r>
      <w:r w:rsidR="0059771D" w:rsidRPr="00E51F4F">
        <w:rPr>
          <w:rFonts w:ascii="Times New Roman" w:eastAsia="Times New Roman" w:hAnsi="Times New Roman" w:cs="Times New Roman"/>
          <w:sz w:val="24"/>
          <w:szCs w:val="24"/>
        </w:rPr>
        <w:t xml:space="preserve">ecommendations will be forwarded to ICJIA’s Budget Committee for approval. Applicants will be notified of the Budget Committee's decision. </w:t>
      </w:r>
    </w:p>
    <w:p w14:paraId="1695A87A" w14:textId="77777777" w:rsidR="0059771D" w:rsidRPr="00E51F4F" w:rsidRDefault="0059771D" w:rsidP="00226DBC">
      <w:pPr>
        <w:spacing w:after="0" w:line="240" w:lineRule="auto"/>
        <w:ind w:left="360"/>
        <w:rPr>
          <w:rFonts w:ascii="Times New Roman" w:eastAsia="Times New Roman" w:hAnsi="Times New Roman" w:cs="Times New Roman"/>
          <w:b/>
          <w:color w:val="000000"/>
          <w:sz w:val="24"/>
          <w:szCs w:val="24"/>
        </w:rPr>
      </w:pPr>
    </w:p>
    <w:p w14:paraId="241A0695" w14:textId="77777777" w:rsidR="00F31004" w:rsidRPr="00E51F4F" w:rsidRDefault="00F31004" w:rsidP="001311BE">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Appeals Process</w:t>
      </w:r>
    </w:p>
    <w:p w14:paraId="157B4CC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B8B85D7" w14:textId="77777777" w:rsidR="004B14D2" w:rsidRPr="00E51F4F" w:rsidRDefault="004B14D2"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fourteen (14) calendar days after either the date the grant award notice is published or receipt of a Funding Opportunity Declination Letter from ICJIA, whichever comes first. The written appeal must include, at a minimum, the following:</w:t>
      </w:r>
    </w:p>
    <w:p w14:paraId="029A35BB"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73801F8" w14:textId="77777777" w:rsidR="003C49DD" w:rsidRPr="00E51F4F" w:rsidRDefault="004B14D2" w:rsidP="001311BE">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Statement indicating a request for a formal appeal.</w:t>
      </w:r>
    </w:p>
    <w:p w14:paraId="623774D5" w14:textId="77777777" w:rsidR="003C49DD" w:rsidRPr="00E51F4F" w:rsidRDefault="004B14D2" w:rsidP="001311BE">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The name and address of the appealing party.</w:t>
      </w:r>
    </w:p>
    <w:p w14:paraId="7B33E017" w14:textId="77777777" w:rsidR="003C49DD" w:rsidRPr="00E51F4F" w:rsidRDefault="004B14D2" w:rsidP="001311BE">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Identification of the grant program.</w:t>
      </w:r>
    </w:p>
    <w:p w14:paraId="48B98542" w14:textId="315DEC02" w:rsidR="004B14D2" w:rsidRPr="00E51F4F" w:rsidRDefault="004B14D2" w:rsidP="001311BE">
      <w:pPr>
        <w:pStyle w:val="ListParagraph"/>
        <w:numPr>
          <w:ilvl w:val="0"/>
          <w:numId w:val="11"/>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 statement of reason for the appeal. </w:t>
      </w:r>
    </w:p>
    <w:p w14:paraId="103A0826" w14:textId="77777777" w:rsidR="004B14D2" w:rsidRPr="00E51F4F" w:rsidRDefault="004B14D2" w:rsidP="00226DBC">
      <w:pPr>
        <w:spacing w:after="0" w:line="240" w:lineRule="auto"/>
        <w:ind w:left="720"/>
        <w:rPr>
          <w:rFonts w:ascii="Times New Roman" w:eastAsia="Times New Roman" w:hAnsi="Times New Roman" w:cs="Times New Roman"/>
          <w:sz w:val="24"/>
          <w:szCs w:val="24"/>
        </w:rPr>
      </w:pPr>
    </w:p>
    <w:p w14:paraId="35C6A26F"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Please send your appeal to:</w:t>
      </w:r>
    </w:p>
    <w:p w14:paraId="2052584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210D750"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Appeals Review Officer </w:t>
      </w:r>
    </w:p>
    <w:p w14:paraId="2B20CACA"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Illinois Criminal Justice Information Authority </w:t>
      </w:r>
    </w:p>
    <w:p w14:paraId="2410801A" w14:textId="77777777" w:rsidR="00F31004" w:rsidRPr="00E51F4F" w:rsidRDefault="00AE4185" w:rsidP="00226DBC">
      <w:pPr>
        <w:spacing w:after="0" w:line="240" w:lineRule="auto"/>
        <w:rPr>
          <w:rFonts w:ascii="Times New Roman" w:eastAsia="Times New Roman" w:hAnsi="Times New Roman" w:cs="Times New Roman"/>
          <w:sz w:val="24"/>
          <w:szCs w:val="24"/>
        </w:rPr>
      </w:pPr>
      <w:hyperlink r:id="rId16" w:history="1">
        <w:r w:rsidR="00613860" w:rsidRPr="00E51F4F">
          <w:rPr>
            <w:rStyle w:val="Hyperlink"/>
            <w:rFonts w:ascii="Times New Roman" w:eastAsia="Times New Roman" w:hAnsi="Times New Roman" w:cs="Times New Roman"/>
            <w:sz w:val="24"/>
            <w:szCs w:val="24"/>
          </w:rPr>
          <w:t>Cja.aro@Illinois.gov</w:t>
        </w:r>
      </w:hyperlink>
      <w:r w:rsidR="00613860" w:rsidRPr="00E51F4F">
        <w:rPr>
          <w:rFonts w:ascii="Times New Roman" w:eastAsia="Times New Roman" w:hAnsi="Times New Roman" w:cs="Times New Roman"/>
          <w:sz w:val="24"/>
          <w:szCs w:val="24"/>
        </w:rPr>
        <w:t xml:space="preserve"> </w:t>
      </w:r>
      <w:r w:rsidR="00F31004" w:rsidRPr="00E51F4F">
        <w:rPr>
          <w:rFonts w:ascii="Times New Roman" w:eastAsia="Times New Roman" w:hAnsi="Times New Roman" w:cs="Times New Roman"/>
          <w:sz w:val="24"/>
          <w:szCs w:val="24"/>
        </w:rPr>
        <w:t xml:space="preserve"> </w:t>
      </w:r>
    </w:p>
    <w:p w14:paraId="280F1B5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8B9C07"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w:t>
      </w:r>
    </w:p>
    <w:p w14:paraId="0CED919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0F5ECB3" w14:textId="77777777" w:rsidR="0055595D" w:rsidRPr="00E51F4F" w:rsidRDefault="0055595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determination will include: </w:t>
      </w:r>
    </w:p>
    <w:p w14:paraId="45864906" w14:textId="77777777" w:rsidR="0055595D" w:rsidRPr="00E51F4F" w:rsidRDefault="0055595D" w:rsidP="00226DBC">
      <w:pPr>
        <w:pStyle w:val="ListParagraph"/>
        <w:spacing w:after="0" w:line="240" w:lineRule="auto"/>
        <w:rPr>
          <w:rFonts w:ascii="Times New Roman" w:eastAsia="Times New Roman" w:hAnsi="Times New Roman" w:cs="Times New Roman"/>
          <w:sz w:val="24"/>
          <w:szCs w:val="24"/>
        </w:rPr>
      </w:pPr>
    </w:p>
    <w:p w14:paraId="4BAC3549" w14:textId="77777777" w:rsidR="0055595D" w:rsidRPr="00E51F4F" w:rsidRDefault="0055595D" w:rsidP="001311BE">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Review of the appeal. </w:t>
      </w:r>
    </w:p>
    <w:p w14:paraId="2884FDA6" w14:textId="77777777" w:rsidR="0055595D" w:rsidRPr="00E51F4F" w:rsidRDefault="0055595D" w:rsidP="001311BE">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Appeal determination. </w:t>
      </w:r>
    </w:p>
    <w:p w14:paraId="110391C3" w14:textId="77777777" w:rsidR="0055595D" w:rsidRPr="00E51F4F" w:rsidRDefault="0055595D" w:rsidP="001311BE">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Rationale for the determination.</w:t>
      </w:r>
    </w:p>
    <w:p w14:paraId="50FBB21E" w14:textId="77777777" w:rsidR="0055595D" w:rsidRPr="00E51F4F" w:rsidRDefault="0055595D" w:rsidP="001311BE">
      <w:pPr>
        <w:pStyle w:val="ListParagraph"/>
        <w:numPr>
          <w:ilvl w:val="0"/>
          <w:numId w:val="9"/>
        </w:num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Standard description of the appeal review process and criteria.</w:t>
      </w:r>
    </w:p>
    <w:p w14:paraId="62ECFF4A" w14:textId="1650C89D" w:rsidR="0055595D" w:rsidRPr="00E51F4F" w:rsidRDefault="0055595D" w:rsidP="00226DBC">
      <w:pPr>
        <w:spacing w:after="0" w:line="240" w:lineRule="auto"/>
        <w:rPr>
          <w:rFonts w:ascii="Times New Roman" w:eastAsia="Times New Roman" w:hAnsi="Times New Roman" w:cs="Times New Roman"/>
          <w:sz w:val="24"/>
          <w:szCs w:val="24"/>
        </w:rPr>
      </w:pPr>
    </w:p>
    <w:p w14:paraId="05806DFF" w14:textId="77777777" w:rsidR="004C0DE8" w:rsidRPr="00E51F4F" w:rsidRDefault="004C0DE8" w:rsidP="001311BE">
      <w:pPr>
        <w:pStyle w:val="ListParagraph"/>
        <w:numPr>
          <w:ilvl w:val="0"/>
          <w:numId w:val="6"/>
        </w:num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i/>
          <w:sz w:val="24"/>
          <w:szCs w:val="24"/>
        </w:rPr>
        <w:t>Debriefing Process</w:t>
      </w:r>
    </w:p>
    <w:p w14:paraId="2B087BEC" w14:textId="77777777" w:rsidR="004C0DE8" w:rsidRPr="00E51F4F" w:rsidRDefault="004C0DE8" w:rsidP="00226DBC">
      <w:pPr>
        <w:pStyle w:val="ListParagraph"/>
        <w:spacing w:after="0" w:line="240" w:lineRule="auto"/>
        <w:rPr>
          <w:rFonts w:ascii="Times New Roman" w:eastAsia="Times New Roman" w:hAnsi="Times New Roman" w:cs="Times New Roman"/>
          <w:b/>
          <w:sz w:val="24"/>
          <w:szCs w:val="24"/>
        </w:rPr>
      </w:pPr>
    </w:p>
    <w:p w14:paraId="0B56D6F1" w14:textId="77777777" w:rsidR="00600406" w:rsidRPr="00E51F4F" w:rsidRDefault="00600406"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1D808EE1"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67F61179"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66093096"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B3B89F7" w14:textId="77777777" w:rsidR="00402B57" w:rsidRPr="00E51F4F" w:rsidRDefault="00600406" w:rsidP="001311BE">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The name and address of the requesting party.</w:t>
      </w:r>
    </w:p>
    <w:p w14:paraId="4141A794" w14:textId="77777777" w:rsidR="00402B57" w:rsidRPr="00E51F4F" w:rsidRDefault="00600406" w:rsidP="001311BE">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Identification of grant program.</w:t>
      </w:r>
    </w:p>
    <w:p w14:paraId="035EFCAD" w14:textId="6FE50D71" w:rsidR="00600406" w:rsidRPr="00E51F4F" w:rsidRDefault="00600406" w:rsidP="001311BE">
      <w:pPr>
        <w:pStyle w:val="ListParagraph"/>
        <w:numPr>
          <w:ilvl w:val="0"/>
          <w:numId w:val="10"/>
        </w:num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Reasons for the debrief request.</w:t>
      </w:r>
    </w:p>
    <w:p w14:paraId="6E102F9E" w14:textId="77777777" w:rsidR="00600406" w:rsidRPr="00E51F4F" w:rsidRDefault="00600406" w:rsidP="00226DBC">
      <w:pPr>
        <w:pStyle w:val="ListParagraph"/>
        <w:spacing w:after="0" w:line="240" w:lineRule="auto"/>
        <w:ind w:left="0"/>
        <w:rPr>
          <w:rFonts w:ascii="Times New Roman" w:hAnsi="Times New Roman" w:cs="Times New Roman"/>
          <w:sz w:val="24"/>
          <w:szCs w:val="24"/>
        </w:rPr>
      </w:pPr>
    </w:p>
    <w:p w14:paraId="5647D461" w14:textId="120E3BE9" w:rsidR="00600406" w:rsidRPr="00E51F4F" w:rsidRDefault="00600406" w:rsidP="00226DBC">
      <w:pPr>
        <w:pStyle w:val="ListParagraph"/>
        <w:spacing w:after="0" w:line="240" w:lineRule="auto"/>
        <w:ind w:left="0"/>
        <w:rPr>
          <w:rFonts w:ascii="Times New Roman" w:hAnsi="Times New Roman" w:cs="Times New Roman"/>
          <w:sz w:val="24"/>
          <w:szCs w:val="24"/>
        </w:rPr>
      </w:pPr>
      <w:r w:rsidRPr="00E51F4F">
        <w:rPr>
          <w:rFonts w:ascii="Times New Roman" w:hAnsi="Times New Roman" w:cs="Times New Roman"/>
          <w:sz w:val="24"/>
          <w:szCs w:val="24"/>
        </w:rPr>
        <w:t>Please send requests to:</w:t>
      </w:r>
    </w:p>
    <w:p w14:paraId="4E0B1158" w14:textId="77777777" w:rsidR="004C0DE8" w:rsidRPr="00E51F4F" w:rsidRDefault="004C0DE8" w:rsidP="00226DBC">
      <w:pPr>
        <w:spacing w:after="0" w:line="240" w:lineRule="auto"/>
        <w:ind w:left="720"/>
        <w:rPr>
          <w:rFonts w:ascii="Times New Roman" w:eastAsia="Times New Roman" w:hAnsi="Times New Roman" w:cs="Times New Roman"/>
          <w:sz w:val="24"/>
          <w:szCs w:val="24"/>
        </w:rPr>
      </w:pPr>
    </w:p>
    <w:p w14:paraId="6713BFF6" w14:textId="17A31CB0" w:rsidR="00471A77" w:rsidRPr="00E51F4F" w:rsidRDefault="001311BE"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39026E">
        <w:rPr>
          <w:rFonts w:ascii="Times New Roman" w:hAnsi="Times New Roman" w:cs="Times New Roman"/>
          <w:bCs/>
          <w:sz w:val="24"/>
          <w:szCs w:val="24"/>
        </w:rPr>
        <w:t>.</w:t>
      </w:r>
      <w:r>
        <w:rPr>
          <w:rFonts w:ascii="Times New Roman" w:hAnsi="Times New Roman" w:cs="Times New Roman"/>
          <w:bCs/>
          <w:sz w:val="24"/>
          <w:szCs w:val="24"/>
        </w:rPr>
        <w:t xml:space="preserve"> Reichgelt</w:t>
      </w:r>
    </w:p>
    <w:p w14:paraId="714B9F58" w14:textId="42F90A7A"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3EB0A538" w14:textId="42507BA1" w:rsidR="004C0DE8" w:rsidRPr="00E51F4F" w:rsidRDefault="004C0DE8" w:rsidP="00226DBC">
      <w:pPr>
        <w:spacing w:after="0" w:line="240" w:lineRule="auto"/>
        <w:rPr>
          <w:rFonts w:ascii="Times New Roman" w:eastAsia="Times New Roman" w:hAnsi="Times New Roman" w:cs="Times New Roman"/>
          <w:sz w:val="24"/>
          <w:szCs w:val="24"/>
        </w:rPr>
      </w:pPr>
      <w:r w:rsidRPr="00E51F4F">
        <w:rPr>
          <w:rFonts w:ascii="Times New Roman" w:hAnsi="Times New Roman" w:cs="Times New Roman"/>
          <w:b/>
          <w:color w:val="00B050"/>
          <w:sz w:val="24"/>
          <w:szCs w:val="24"/>
        </w:rPr>
        <w:t>NOFOemail@Illinois.gov</w:t>
      </w:r>
      <w:r w:rsidRPr="00E51F4F">
        <w:rPr>
          <w:rFonts w:ascii="Times New Roman" w:eastAsia="Times New Roman" w:hAnsi="Times New Roman" w:cs="Times New Roman"/>
          <w:sz w:val="24"/>
          <w:szCs w:val="24"/>
        </w:rPr>
        <w:t xml:space="preserve"> </w:t>
      </w:r>
    </w:p>
    <w:p w14:paraId="342CFAF0" w14:textId="77777777" w:rsidR="0055595D" w:rsidRPr="00E51F4F" w:rsidRDefault="0055595D" w:rsidP="00226DBC">
      <w:pPr>
        <w:spacing w:after="0" w:line="240" w:lineRule="auto"/>
        <w:rPr>
          <w:rFonts w:ascii="Times New Roman" w:eastAsia="Times New Roman" w:hAnsi="Times New Roman" w:cs="Times New Roman"/>
          <w:sz w:val="24"/>
          <w:szCs w:val="24"/>
        </w:rPr>
      </w:pPr>
    </w:p>
    <w:p w14:paraId="17CEE458" w14:textId="77777777" w:rsidR="00F31004" w:rsidRPr="00E51F4F" w:rsidRDefault="00F31004" w:rsidP="001311BE">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Programmatic Risk</w:t>
      </w:r>
    </w:p>
    <w:p w14:paraId="771AC095"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6581991" w14:textId="2CAA14CB"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All applicant agencies recommended for funding will be required to submit a completed ICJIA Programmatic Risk Assessment (PRA). This assessment will identify elements of administrative risk at the program level and will be used to determine required specific conditions to the interagency agreement.  The PRA must be completed for the program agency. </w:t>
      </w:r>
    </w:p>
    <w:p w14:paraId="1CD993C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2076421" w14:textId="1C2D39CD" w:rsidR="00F31004" w:rsidRPr="00E51F4F" w:rsidRDefault="00F31004" w:rsidP="00226DBC">
      <w:pPr>
        <w:spacing w:after="0" w:line="240" w:lineRule="auto"/>
        <w:rPr>
          <w:rFonts w:ascii="Times New Roman" w:eastAsia="Times New Roman" w:hAnsi="Times New Roman" w:cs="Times New Roman"/>
          <w:sz w:val="24"/>
          <w:szCs w:val="24"/>
          <w:u w:val="single"/>
        </w:rPr>
      </w:pPr>
      <w:r w:rsidRPr="00E51F4F">
        <w:rPr>
          <w:rFonts w:ascii="Times New Roman" w:eastAsia="Times New Roman" w:hAnsi="Times New Roman" w:cs="Times New Roman"/>
          <w:sz w:val="24"/>
          <w:szCs w:val="24"/>
          <w:u w:val="single"/>
        </w:rPr>
        <w:t xml:space="preserve">Implementing </w:t>
      </w:r>
      <w:r w:rsidR="005B4A44" w:rsidRPr="00E51F4F">
        <w:rPr>
          <w:rFonts w:ascii="Times New Roman" w:eastAsia="Times New Roman" w:hAnsi="Times New Roman" w:cs="Times New Roman"/>
          <w:sz w:val="24"/>
          <w:szCs w:val="24"/>
          <w:u w:val="single"/>
        </w:rPr>
        <w:t>Agency vs. Program Agency</w:t>
      </w:r>
    </w:p>
    <w:p w14:paraId="5099253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E35D061"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•An implementing agency is the legal entity that receives state funds, such as a county.</w:t>
      </w:r>
    </w:p>
    <w:p w14:paraId="1187D675"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 program agency:</w:t>
      </w:r>
    </w:p>
    <w:p w14:paraId="233B0958" w14:textId="0E0F1EEE" w:rsidR="00F31004" w:rsidRPr="00E51F4F" w:rsidRDefault="00F31004" w:rsidP="001311BE">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Is a subdivision of the implementing agency, such as a county probation department</w:t>
      </w:r>
      <w:r w:rsidR="00326E8A" w:rsidRPr="00E51F4F">
        <w:rPr>
          <w:rFonts w:ascii="Times New Roman" w:eastAsia="Times New Roman" w:hAnsi="Times New Roman" w:cs="Times New Roman"/>
          <w:sz w:val="24"/>
          <w:szCs w:val="24"/>
        </w:rPr>
        <w:t>.</w:t>
      </w:r>
    </w:p>
    <w:p w14:paraId="2AE22958" w14:textId="77777777" w:rsidR="00F31004" w:rsidRPr="00E51F4F" w:rsidRDefault="00F31004" w:rsidP="001311BE">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Carries out program operations. </w:t>
      </w:r>
    </w:p>
    <w:p w14:paraId="4158ED89" w14:textId="77777777" w:rsidR="00F31004" w:rsidRPr="00E51F4F" w:rsidRDefault="00F31004" w:rsidP="001311BE">
      <w:pPr>
        <w:pStyle w:val="ListParagraph"/>
        <w:numPr>
          <w:ilvl w:val="1"/>
          <w:numId w:val="5"/>
        </w:numPr>
        <w:spacing w:after="0" w:line="240" w:lineRule="auto"/>
        <w:ind w:left="720"/>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Is responsible for data and fiscal reporting.</w:t>
      </w:r>
    </w:p>
    <w:p w14:paraId="0B9D6F13"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1BAD843" w14:textId="77777777"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PRAs completed for other state agencies will not be accepted by ICJIA.</w:t>
      </w:r>
    </w:p>
    <w:p w14:paraId="68074A3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7AB6416B" w14:textId="77777777" w:rsidR="00F31004" w:rsidRPr="00E51F4F" w:rsidRDefault="00F31004" w:rsidP="001311BE">
      <w:pPr>
        <w:pStyle w:val="ListParagraph"/>
        <w:numPr>
          <w:ilvl w:val="0"/>
          <w:numId w:val="6"/>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Anticipated Announcement and State Award Dates </w:t>
      </w:r>
    </w:p>
    <w:p w14:paraId="3CF89D3B"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3"/>
        <w:gridCol w:w="4027"/>
      </w:tblGrid>
      <w:tr w:rsidR="00F31004" w:rsidRPr="00E51F4F" w14:paraId="7789C3EF" w14:textId="77777777" w:rsidTr="00055B6E">
        <w:tc>
          <w:tcPr>
            <w:tcW w:w="5333" w:type="dxa"/>
            <w:shd w:val="clear" w:color="auto" w:fill="D9D9D9"/>
          </w:tcPr>
          <w:p w14:paraId="28B4C7E9"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Task</w:t>
            </w:r>
          </w:p>
        </w:tc>
        <w:tc>
          <w:tcPr>
            <w:tcW w:w="4027" w:type="dxa"/>
            <w:shd w:val="clear" w:color="auto" w:fill="D9D9D9"/>
          </w:tcPr>
          <w:p w14:paraId="3A660991"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Date</w:t>
            </w:r>
          </w:p>
        </w:tc>
      </w:tr>
      <w:tr w:rsidR="00F31004" w:rsidRPr="00E51F4F" w14:paraId="1FC5209A" w14:textId="77777777" w:rsidTr="00055B6E">
        <w:tc>
          <w:tcPr>
            <w:tcW w:w="5333" w:type="dxa"/>
            <w:shd w:val="clear" w:color="auto" w:fill="auto"/>
          </w:tcPr>
          <w:p w14:paraId="7B2E93DE" w14:textId="77777777" w:rsidR="00F31004" w:rsidRPr="00E51F4F" w:rsidRDefault="00F31004"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NOFO posted</w:t>
            </w:r>
          </w:p>
        </w:tc>
        <w:tc>
          <w:tcPr>
            <w:tcW w:w="4027" w:type="dxa"/>
            <w:shd w:val="clear" w:color="auto" w:fill="auto"/>
          </w:tcPr>
          <w:p w14:paraId="44EBA927" w14:textId="03DDB3D1" w:rsidR="00F31004" w:rsidRPr="00E51F4F" w:rsidRDefault="001311BE" w:rsidP="00226DBC">
            <w:pPr>
              <w:spacing w:after="0" w:line="240" w:lineRule="auto"/>
              <w:jc w:val="center"/>
              <w:rPr>
                <w:rFonts w:ascii="Times New Roman" w:hAnsi="Times New Roman" w:cs="Times New Roman"/>
                <w:sz w:val="24"/>
                <w:szCs w:val="24"/>
              </w:rPr>
            </w:pPr>
            <w:r w:rsidRPr="00465B60">
              <w:rPr>
                <w:rFonts w:ascii="Times New Roman" w:hAnsi="Times New Roman" w:cs="Times New Roman"/>
                <w:sz w:val="24"/>
                <w:szCs w:val="24"/>
              </w:rPr>
              <w:t>February 1, 2019</w:t>
            </w:r>
          </w:p>
        </w:tc>
      </w:tr>
      <w:tr w:rsidR="00F31004" w:rsidRPr="00E51F4F" w14:paraId="1ACED03A" w14:textId="77777777" w:rsidTr="00055B6E">
        <w:tc>
          <w:tcPr>
            <w:tcW w:w="5333" w:type="dxa"/>
            <w:shd w:val="clear" w:color="auto" w:fill="auto"/>
          </w:tcPr>
          <w:p w14:paraId="09B00C7B" w14:textId="77777777" w:rsidR="00F31004" w:rsidRPr="00E51F4F" w:rsidRDefault="00F31004" w:rsidP="00226DBC">
            <w:pPr>
              <w:spacing w:after="0" w:line="240" w:lineRule="auto"/>
              <w:jc w:val="center"/>
              <w:rPr>
                <w:rFonts w:ascii="Times New Roman" w:eastAsia="Calibri" w:hAnsi="Times New Roman" w:cs="Times New Roman"/>
                <w:b/>
                <w:sz w:val="24"/>
                <w:szCs w:val="24"/>
              </w:rPr>
            </w:pPr>
            <w:r w:rsidRPr="00E51F4F">
              <w:rPr>
                <w:rFonts w:ascii="Times New Roman" w:eastAsia="Calibri" w:hAnsi="Times New Roman" w:cs="Times New Roman"/>
                <w:b/>
                <w:sz w:val="24"/>
                <w:szCs w:val="24"/>
              </w:rPr>
              <w:t>Applications due</w:t>
            </w:r>
          </w:p>
        </w:tc>
        <w:tc>
          <w:tcPr>
            <w:tcW w:w="4027" w:type="dxa"/>
            <w:shd w:val="clear" w:color="auto" w:fill="auto"/>
          </w:tcPr>
          <w:p w14:paraId="41DB72C5" w14:textId="7FAA57EF" w:rsidR="00F31004" w:rsidRPr="00E51F4F" w:rsidRDefault="00F31004" w:rsidP="00226DBC">
            <w:pPr>
              <w:widowControl w:val="0"/>
              <w:spacing w:after="0" w:line="240" w:lineRule="auto"/>
              <w:ind w:left="360" w:right="144"/>
              <w:jc w:val="both"/>
              <w:rPr>
                <w:rFonts w:ascii="Times New Roman" w:hAnsi="Times New Roman" w:cs="Times New Roman"/>
                <w:b/>
                <w:sz w:val="24"/>
                <w:szCs w:val="24"/>
              </w:rPr>
            </w:pPr>
            <w:r w:rsidRPr="00E51F4F">
              <w:rPr>
                <w:rFonts w:ascii="Times New Roman" w:hAnsi="Times New Roman" w:cs="Times New Roman"/>
                <w:b/>
                <w:sz w:val="24"/>
                <w:szCs w:val="24"/>
              </w:rPr>
              <w:t xml:space="preserve">11:59 p.m., </w:t>
            </w:r>
            <w:r w:rsidR="00AE4185">
              <w:rPr>
                <w:rFonts w:ascii="Times New Roman" w:hAnsi="Times New Roman" w:cs="Times New Roman"/>
                <w:b/>
                <w:sz w:val="24"/>
                <w:szCs w:val="24"/>
              </w:rPr>
              <w:t>March 3</w:t>
            </w:r>
            <w:bookmarkStart w:id="6" w:name="_GoBack"/>
            <w:bookmarkEnd w:id="6"/>
            <w:r w:rsidR="001311BE">
              <w:rPr>
                <w:rFonts w:ascii="Times New Roman" w:hAnsi="Times New Roman" w:cs="Times New Roman"/>
                <w:b/>
                <w:sz w:val="24"/>
                <w:szCs w:val="24"/>
              </w:rPr>
              <w:t>, 2019</w:t>
            </w:r>
          </w:p>
        </w:tc>
      </w:tr>
      <w:tr w:rsidR="00F31004" w:rsidRPr="00E51F4F" w14:paraId="7668ED15" w14:textId="77777777" w:rsidTr="00055B6E">
        <w:tc>
          <w:tcPr>
            <w:tcW w:w="5333" w:type="dxa"/>
            <w:shd w:val="clear" w:color="auto" w:fill="auto"/>
          </w:tcPr>
          <w:p w14:paraId="0B1700B0"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Budget Committee review/approval of recommended designations</w:t>
            </w:r>
          </w:p>
        </w:tc>
        <w:tc>
          <w:tcPr>
            <w:tcW w:w="4027" w:type="dxa"/>
            <w:shd w:val="clear" w:color="auto" w:fill="auto"/>
          </w:tcPr>
          <w:p w14:paraId="0C821B95" w14:textId="0F2B1637" w:rsidR="00F31004" w:rsidRPr="00E51F4F" w:rsidRDefault="001311BE" w:rsidP="00226DBC">
            <w:pPr>
              <w:spacing w:after="0" w:line="240" w:lineRule="auto"/>
              <w:jc w:val="center"/>
              <w:rPr>
                <w:rFonts w:ascii="Times New Roman" w:eastAsia="Calibri" w:hAnsi="Times New Roman" w:cs="Times New Roman"/>
                <w:sz w:val="24"/>
                <w:szCs w:val="24"/>
              </w:rPr>
            </w:pPr>
            <w:r>
              <w:rPr>
                <w:rFonts w:ascii="Times New Roman" w:hAnsi="Times New Roman" w:cs="Times New Roman"/>
                <w:bCs/>
                <w:sz w:val="24"/>
                <w:szCs w:val="24"/>
              </w:rPr>
              <w:t xml:space="preserve">June </w:t>
            </w:r>
            <w:r w:rsidR="00A77CEA" w:rsidRPr="00E51F4F">
              <w:rPr>
                <w:rFonts w:ascii="Times New Roman" w:eastAsia="Calibri" w:hAnsi="Times New Roman" w:cs="Times New Roman"/>
                <w:sz w:val="24"/>
                <w:szCs w:val="24"/>
              </w:rPr>
              <w:t>2019</w:t>
            </w:r>
          </w:p>
        </w:tc>
      </w:tr>
      <w:tr w:rsidR="00F31004" w:rsidRPr="00E51F4F" w14:paraId="11174134" w14:textId="77777777" w:rsidTr="00055B6E">
        <w:tc>
          <w:tcPr>
            <w:tcW w:w="5333" w:type="dxa"/>
            <w:shd w:val="clear" w:color="auto" w:fill="auto"/>
          </w:tcPr>
          <w:p w14:paraId="325C232F" w14:textId="77777777" w:rsidR="00F31004" w:rsidRPr="00E51F4F" w:rsidRDefault="00F31004" w:rsidP="00226DBC">
            <w:pPr>
              <w:tabs>
                <w:tab w:val="left" w:pos="1392"/>
                <w:tab w:val="center" w:pos="2286"/>
              </w:tabs>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Program start date</w:t>
            </w:r>
          </w:p>
        </w:tc>
        <w:tc>
          <w:tcPr>
            <w:tcW w:w="4027" w:type="dxa"/>
            <w:shd w:val="clear" w:color="auto" w:fill="auto"/>
          </w:tcPr>
          <w:p w14:paraId="13BE92ED" w14:textId="4F5DAECB" w:rsidR="00F31004" w:rsidRPr="00E51F4F" w:rsidRDefault="00471A77" w:rsidP="00226DBC">
            <w:pPr>
              <w:spacing w:after="0" w:line="240" w:lineRule="auto"/>
              <w:jc w:val="center"/>
              <w:rPr>
                <w:rFonts w:ascii="Times New Roman" w:eastAsia="Calibri" w:hAnsi="Times New Roman" w:cs="Times New Roman"/>
                <w:sz w:val="24"/>
                <w:szCs w:val="24"/>
              </w:rPr>
            </w:pPr>
            <w:r w:rsidRPr="00E51F4F">
              <w:rPr>
                <w:rFonts w:ascii="Times New Roman" w:eastAsia="Calibri" w:hAnsi="Times New Roman" w:cs="Times New Roman"/>
                <w:sz w:val="24"/>
                <w:szCs w:val="24"/>
              </w:rPr>
              <w:t>July</w:t>
            </w:r>
            <w:r w:rsidR="0012231A" w:rsidRPr="00E51F4F">
              <w:rPr>
                <w:rFonts w:ascii="Times New Roman" w:eastAsia="Calibri" w:hAnsi="Times New Roman" w:cs="Times New Roman"/>
                <w:sz w:val="24"/>
                <w:szCs w:val="24"/>
              </w:rPr>
              <w:t xml:space="preserve"> </w:t>
            </w:r>
            <w:r w:rsidR="0023424E" w:rsidRPr="00E51F4F">
              <w:rPr>
                <w:rFonts w:ascii="Times New Roman" w:eastAsia="Calibri" w:hAnsi="Times New Roman" w:cs="Times New Roman"/>
                <w:sz w:val="24"/>
                <w:szCs w:val="24"/>
              </w:rPr>
              <w:t>1, 2019</w:t>
            </w:r>
          </w:p>
        </w:tc>
      </w:tr>
    </w:tbl>
    <w:p w14:paraId="442D16B9"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0CD7ED7"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687CA75"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F. Award Administration Information</w:t>
      </w:r>
    </w:p>
    <w:p w14:paraId="126EC7DE"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81B70A1" w14:textId="77777777" w:rsidR="007E49A1" w:rsidRPr="00E51F4F" w:rsidRDefault="0012231A" w:rsidP="001311BE">
      <w:pPr>
        <w:pStyle w:val="ListParagraph"/>
        <w:numPr>
          <w:ilvl w:val="0"/>
          <w:numId w:val="12"/>
        </w:numPr>
        <w:spacing w:after="0" w:line="240" w:lineRule="auto"/>
        <w:rPr>
          <w:rFonts w:ascii="Times New Roman" w:eastAsia="Times New Roman" w:hAnsi="Times New Roman" w:cs="Times New Roman"/>
          <w:sz w:val="24"/>
          <w:szCs w:val="24"/>
        </w:rPr>
      </w:pPr>
      <w:r w:rsidRPr="00E51F4F">
        <w:rPr>
          <w:rFonts w:ascii="Times New Roman" w:hAnsi="Times New Roman" w:cs="Times New Roman"/>
          <w:b/>
          <w:i/>
          <w:sz w:val="24"/>
          <w:szCs w:val="24"/>
        </w:rPr>
        <w:t>State Award Notices</w:t>
      </w:r>
      <w:r w:rsidRPr="00E51F4F">
        <w:rPr>
          <w:rFonts w:ascii="Times New Roman" w:eastAsia="Times New Roman" w:hAnsi="Times New Roman" w:cs="Times New Roman"/>
          <w:sz w:val="24"/>
          <w:szCs w:val="24"/>
        </w:rPr>
        <w:t xml:space="preserve"> </w:t>
      </w:r>
    </w:p>
    <w:p w14:paraId="7CC028A6" w14:textId="77777777" w:rsidR="007E49A1" w:rsidRPr="00E51F4F" w:rsidRDefault="007E49A1" w:rsidP="00226DBC">
      <w:pPr>
        <w:spacing w:after="0" w:line="240" w:lineRule="auto"/>
        <w:rPr>
          <w:rFonts w:ascii="Times New Roman" w:eastAsia="Times New Roman" w:hAnsi="Times New Roman" w:cs="Times New Roman"/>
          <w:sz w:val="24"/>
          <w:szCs w:val="24"/>
        </w:rPr>
      </w:pPr>
    </w:p>
    <w:p w14:paraId="3EF64F90" w14:textId="77F94E1A" w:rsidR="00AC359D" w:rsidRPr="00E51F4F" w:rsidRDefault="00AC359D"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The ICJIA Budget Committee is scheduled to review and approve designations in </w:t>
      </w:r>
      <w:r w:rsidR="001311BE">
        <w:rPr>
          <w:rFonts w:ascii="Times New Roman" w:eastAsia="Times New Roman" w:hAnsi="Times New Roman" w:cs="Times New Roman"/>
          <w:sz w:val="24"/>
          <w:szCs w:val="24"/>
        </w:rPr>
        <w:t>June</w:t>
      </w:r>
      <w:r w:rsidR="00471A77" w:rsidRPr="00E51F4F">
        <w:rPr>
          <w:rFonts w:ascii="Times New Roman" w:eastAsia="Times New Roman" w:hAnsi="Times New Roman" w:cs="Times New Roman"/>
          <w:sz w:val="24"/>
          <w:szCs w:val="24"/>
        </w:rPr>
        <w:t xml:space="preserve"> </w:t>
      </w:r>
      <w:r w:rsidR="00462298" w:rsidRPr="00E51F4F">
        <w:rPr>
          <w:rFonts w:ascii="Times New Roman" w:eastAsia="Times New Roman" w:hAnsi="Times New Roman" w:cs="Times New Roman"/>
          <w:sz w:val="24"/>
          <w:szCs w:val="24"/>
        </w:rPr>
        <w:t>2019</w:t>
      </w:r>
      <w:r w:rsidR="005B4A44" w:rsidRPr="00E51F4F">
        <w:rPr>
          <w:rFonts w:ascii="Times New Roman" w:eastAsia="Times New Roman" w:hAnsi="Times New Roman" w:cs="Times New Roman"/>
          <w:sz w:val="24"/>
          <w:szCs w:val="24"/>
        </w:rPr>
        <w:t xml:space="preserve">.  </w:t>
      </w:r>
    </w:p>
    <w:p w14:paraId="0A571ED5" w14:textId="77777777" w:rsidR="00AC359D" w:rsidRPr="00E51F4F" w:rsidRDefault="00AC359D" w:rsidP="00226DBC">
      <w:pPr>
        <w:spacing w:after="0" w:line="240" w:lineRule="auto"/>
        <w:ind w:left="720"/>
        <w:rPr>
          <w:rFonts w:ascii="Times New Roman" w:eastAsia="Times New Roman" w:hAnsi="Times New Roman" w:cs="Times New Roman"/>
          <w:sz w:val="24"/>
          <w:szCs w:val="24"/>
        </w:rPr>
      </w:pPr>
    </w:p>
    <w:p w14:paraId="51D9D8E6" w14:textId="4F17CDEA"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will transmit a Notice of State Award (NOSA) and the grant agreement to successful applicants after the </w:t>
      </w:r>
      <w:r w:rsidR="00200E87" w:rsidRPr="00E51F4F">
        <w:rPr>
          <w:rFonts w:ascii="Times New Roman" w:eastAsia="Times New Roman" w:hAnsi="Times New Roman" w:cs="Times New Roman"/>
          <w:sz w:val="24"/>
          <w:szCs w:val="24"/>
        </w:rPr>
        <w:t xml:space="preserve">ICJIA Budget Committee </w:t>
      </w:r>
      <w:r w:rsidRPr="00E51F4F">
        <w:rPr>
          <w:rFonts w:ascii="Times New Roman" w:eastAsia="Times New Roman" w:hAnsi="Times New Roman" w:cs="Times New Roman"/>
          <w:sz w:val="24"/>
          <w:szCs w:val="24"/>
        </w:rPr>
        <w:t>revie</w:t>
      </w:r>
      <w:r w:rsidR="00462298" w:rsidRPr="00E51F4F">
        <w:rPr>
          <w:rFonts w:ascii="Times New Roman" w:eastAsia="Times New Roman" w:hAnsi="Times New Roman" w:cs="Times New Roman"/>
          <w:sz w:val="24"/>
          <w:szCs w:val="24"/>
        </w:rPr>
        <w:t xml:space="preserve">ws and approves </w:t>
      </w:r>
      <w:r w:rsidR="00FF09FE" w:rsidRPr="00E51F4F">
        <w:rPr>
          <w:rFonts w:ascii="Times New Roman" w:eastAsia="Times New Roman" w:hAnsi="Times New Roman" w:cs="Times New Roman"/>
          <w:sz w:val="24"/>
          <w:szCs w:val="24"/>
        </w:rPr>
        <w:t xml:space="preserve">recommended </w:t>
      </w:r>
      <w:r w:rsidR="00462298" w:rsidRPr="00E51F4F">
        <w:rPr>
          <w:rFonts w:ascii="Times New Roman" w:eastAsia="Times New Roman" w:hAnsi="Times New Roman" w:cs="Times New Roman"/>
          <w:sz w:val="24"/>
          <w:szCs w:val="24"/>
        </w:rPr>
        <w:t>designations</w:t>
      </w:r>
      <w:r w:rsidR="00FF09FE" w:rsidRPr="00E51F4F">
        <w:rPr>
          <w:rFonts w:ascii="Times New Roman" w:eastAsia="Times New Roman" w:hAnsi="Times New Roman" w:cs="Times New Roman"/>
          <w:sz w:val="24"/>
          <w:szCs w:val="24"/>
        </w:rPr>
        <w:t>.</w:t>
      </w:r>
      <w:r w:rsidRPr="00E51F4F">
        <w:rPr>
          <w:rFonts w:ascii="Times New Roman" w:eastAsia="Times New Roman" w:hAnsi="Times New Roman" w:cs="Times New Roman"/>
          <w:sz w:val="24"/>
          <w:szCs w:val="24"/>
        </w:rPr>
        <w:t xml:space="preserve"> The NOSA will detail specific conditions </w:t>
      </w:r>
      <w:r w:rsidR="0012231A" w:rsidRPr="00E51F4F">
        <w:rPr>
          <w:rFonts w:ascii="Times New Roman" w:eastAsia="Times New Roman" w:hAnsi="Times New Roman" w:cs="Times New Roman"/>
          <w:sz w:val="24"/>
          <w:szCs w:val="24"/>
        </w:rPr>
        <w:t xml:space="preserve">resulting from pre-award risk assessments </w:t>
      </w:r>
      <w:r w:rsidRPr="00E51F4F">
        <w:rPr>
          <w:rFonts w:ascii="Times New Roman" w:eastAsia="Times New Roman" w:hAnsi="Times New Roman" w:cs="Times New Roman"/>
          <w:sz w:val="24"/>
          <w:szCs w:val="24"/>
        </w:rPr>
        <w:t xml:space="preserve">that will be included in the grant agreement. </w:t>
      </w:r>
      <w:r w:rsidR="0012231A" w:rsidRPr="00E51F4F">
        <w:rPr>
          <w:rFonts w:ascii="Times New Roman" w:eastAsia="Times New Roman" w:hAnsi="Times New Roman" w:cs="Times New Roman"/>
          <w:sz w:val="24"/>
          <w:szCs w:val="24"/>
        </w:rPr>
        <w:t>The NOSA will be provided and must be accepted through the Grantee Portal unless an alternative distribution has been established by ICJIA. The NOSA is not an authorization to begin performance or incur costs.</w:t>
      </w:r>
    </w:p>
    <w:p w14:paraId="2D62D11D"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42FD0C0B"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ICJIA also requires additional documents to be submitted prior to the execution of an agreement: </w:t>
      </w:r>
    </w:p>
    <w:p w14:paraId="00C3D8EB" w14:textId="77777777" w:rsidR="00585A98" w:rsidRPr="00E51F4F" w:rsidRDefault="00585A98" w:rsidP="00226DBC">
      <w:pPr>
        <w:spacing w:after="0" w:line="240" w:lineRule="auto"/>
        <w:rPr>
          <w:rFonts w:ascii="Times New Roman" w:eastAsia="Times New Roman" w:hAnsi="Times New Roman" w:cs="Times New Roman"/>
          <w:sz w:val="24"/>
          <w:szCs w:val="24"/>
        </w:rPr>
      </w:pPr>
    </w:p>
    <w:p w14:paraId="74655774"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Fiscal Information Sheet</w:t>
      </w:r>
    </w:p>
    <w:p w14:paraId="6ED90429"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Audit Information Sheet </w:t>
      </w:r>
    </w:p>
    <w:p w14:paraId="16818A6A"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Programmatic Risk Assessment</w:t>
      </w:r>
    </w:p>
    <w:p w14:paraId="02A7BF2E" w14:textId="77777777" w:rsidR="00585A98"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o</w:t>
      </w:r>
      <w:r w:rsidRPr="00E51F4F">
        <w:rPr>
          <w:rFonts w:ascii="Times New Roman" w:eastAsia="Times New Roman" w:hAnsi="Times New Roman" w:cs="Times New Roman"/>
          <w:sz w:val="24"/>
          <w:szCs w:val="24"/>
        </w:rPr>
        <w:tab/>
        <w:t xml:space="preserve">Civil Rights Compliance Questionnaire </w:t>
      </w:r>
    </w:p>
    <w:p w14:paraId="7146268C" w14:textId="77777777" w:rsidR="005B4A44" w:rsidRPr="00E51F4F" w:rsidRDefault="005B4A44" w:rsidP="00226DBC">
      <w:pPr>
        <w:spacing w:after="0" w:line="240" w:lineRule="auto"/>
        <w:rPr>
          <w:rFonts w:ascii="Times New Roman" w:eastAsia="Times New Roman" w:hAnsi="Times New Roman" w:cs="Times New Roman"/>
          <w:sz w:val="24"/>
          <w:szCs w:val="24"/>
          <w:u w:val="single"/>
        </w:rPr>
      </w:pPr>
    </w:p>
    <w:p w14:paraId="631979DC" w14:textId="77777777" w:rsidR="00F31004" w:rsidRPr="00E51F4F" w:rsidRDefault="00F31004" w:rsidP="00226DBC">
      <w:pPr>
        <w:spacing w:after="0" w:line="240" w:lineRule="auto"/>
        <w:rPr>
          <w:rFonts w:ascii="Times New Roman" w:eastAsia="Times New Roman" w:hAnsi="Times New Roman" w:cs="Times New Roman"/>
          <w:b/>
          <w:color w:val="FF0000"/>
          <w:sz w:val="24"/>
          <w:szCs w:val="24"/>
        </w:rPr>
      </w:pPr>
      <w:r w:rsidRPr="00E51F4F">
        <w:rPr>
          <w:rFonts w:ascii="Times New Roman" w:eastAsia="Times New Roman" w:hAnsi="Times New Roman" w:cs="Times New Roman"/>
          <w:b/>
          <w:color w:val="FF0000"/>
          <w:sz w:val="24"/>
          <w:szCs w:val="24"/>
        </w:rPr>
        <w:t xml:space="preserve">No costs incurred before the start date of the agreement may be charged to the grant. </w:t>
      </w:r>
    </w:p>
    <w:p w14:paraId="40F56AFF" w14:textId="77777777" w:rsidR="0042552D" w:rsidRPr="00E51F4F" w:rsidRDefault="0042552D" w:rsidP="00226DBC">
      <w:pPr>
        <w:spacing w:after="0" w:line="240" w:lineRule="auto"/>
        <w:rPr>
          <w:rFonts w:ascii="Times New Roman" w:eastAsia="Times New Roman" w:hAnsi="Times New Roman" w:cs="Times New Roman"/>
          <w:b/>
          <w:sz w:val="24"/>
          <w:szCs w:val="24"/>
        </w:rPr>
      </w:pPr>
    </w:p>
    <w:p w14:paraId="2C8BB41E" w14:textId="6C7C42D2"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Administrative and National Policy Requirements </w:t>
      </w:r>
    </w:p>
    <w:p w14:paraId="0689A3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69491C4D" w14:textId="68ACD10C"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In addition to implementing the funded project consistent with the approved project proposal and budget, </w:t>
      </w:r>
      <w:r w:rsidR="0012231A" w:rsidRPr="00E51F4F">
        <w:rPr>
          <w:rFonts w:ascii="Times New Roman" w:eastAsia="Times New Roman" w:hAnsi="Times New Roman" w:cs="Times New Roman"/>
          <w:sz w:val="24"/>
          <w:szCs w:val="24"/>
        </w:rPr>
        <w:t xml:space="preserve">agencies </w:t>
      </w:r>
      <w:r w:rsidRPr="00E51F4F">
        <w:rPr>
          <w:rFonts w:ascii="Times New Roman" w:eastAsia="Times New Roman" w:hAnsi="Times New Roman" w:cs="Times New Roman"/>
          <w:sz w:val="24"/>
          <w:szCs w:val="24"/>
        </w:rPr>
        <w:t xml:space="preserve">selected for funding must comply with applicable grant terms and conditions and other legal requirements, including, but not limited to, </w:t>
      </w:r>
      <w:r w:rsidR="00E94978">
        <w:rPr>
          <w:rFonts w:ascii="Times New Roman" w:eastAsia="Times New Roman" w:hAnsi="Times New Roman" w:cs="Times New Roman"/>
          <w:sz w:val="24"/>
          <w:szCs w:val="24"/>
        </w:rPr>
        <w:t xml:space="preserve">the Victims of Crime Act of 1984 and related regulations, </w:t>
      </w:r>
      <w:r w:rsidR="003C2137">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ICJIA Financial Guide and Policy and Procedure Manual, the Grant Accountability and Transparency Act, and </w:t>
      </w:r>
      <w:r w:rsidR="000E7B6E" w:rsidRPr="00E51F4F">
        <w:rPr>
          <w:rFonts w:ascii="Times New Roman" w:eastAsia="Times New Roman" w:hAnsi="Times New Roman" w:cs="Times New Roman"/>
          <w:sz w:val="24"/>
          <w:szCs w:val="24"/>
        </w:rPr>
        <w:t xml:space="preserve">the </w:t>
      </w:r>
      <w:r w:rsidRPr="00E51F4F">
        <w:rPr>
          <w:rFonts w:ascii="Times New Roman" w:eastAsia="Times New Roman" w:hAnsi="Times New Roman" w:cs="Times New Roman"/>
          <w:sz w:val="24"/>
          <w:szCs w:val="24"/>
        </w:rPr>
        <w:t xml:space="preserve">U.S. Department of Justice </w:t>
      </w:r>
      <w:r w:rsidR="00A70188" w:rsidRPr="00E51F4F">
        <w:rPr>
          <w:rFonts w:ascii="Times New Roman" w:eastAsia="Times New Roman" w:hAnsi="Times New Roman" w:cs="Times New Roman"/>
          <w:sz w:val="24"/>
          <w:szCs w:val="24"/>
        </w:rPr>
        <w:t>Grants Financial Guide</w:t>
      </w:r>
      <w:r w:rsidR="000E7B6E" w:rsidRPr="00E51F4F">
        <w:rPr>
          <w:rFonts w:ascii="Times New Roman" w:eastAsia="Times New Roman" w:hAnsi="Times New Roman" w:cs="Times New Roman"/>
          <w:sz w:val="24"/>
          <w:szCs w:val="24"/>
        </w:rPr>
        <w:t xml:space="preserve">, </w:t>
      </w:r>
      <w:r w:rsidRPr="00E51F4F">
        <w:rPr>
          <w:rFonts w:ascii="Times New Roman" w:eastAsia="Times New Roman" w:hAnsi="Times New Roman" w:cs="Times New Roman"/>
          <w:sz w:val="24"/>
          <w:szCs w:val="24"/>
        </w:rPr>
        <w:t xml:space="preserve">which will be included in the award documents, incorporated into the award by reference, or are otherwise applicable to the award. </w:t>
      </w:r>
    </w:p>
    <w:p w14:paraId="34CFA37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1CBE0E5A" w14:textId="2DBA6695" w:rsidR="00F31004" w:rsidRPr="00E51F4F" w:rsidRDefault="00585A98"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Additional programmatic and administrative special conditions may be required.</w:t>
      </w:r>
    </w:p>
    <w:p w14:paraId="4239668A"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2F1F9FCA" w14:textId="68420DA0" w:rsidR="00F31004" w:rsidRPr="00E51F4F" w:rsidRDefault="00F31004" w:rsidP="00226DBC">
      <w:pPr>
        <w:pStyle w:val="ListParagraph"/>
        <w:numPr>
          <w:ilvl w:val="0"/>
          <w:numId w:val="4"/>
        </w:numPr>
        <w:spacing w:after="0" w:line="240" w:lineRule="auto"/>
        <w:rPr>
          <w:rFonts w:ascii="Times New Roman" w:eastAsia="Times New Roman" w:hAnsi="Times New Roman" w:cs="Times New Roman"/>
          <w:b/>
          <w:i/>
          <w:sz w:val="24"/>
          <w:szCs w:val="24"/>
        </w:rPr>
      </w:pPr>
      <w:r w:rsidRPr="00E51F4F">
        <w:rPr>
          <w:rFonts w:ascii="Times New Roman" w:eastAsia="Times New Roman" w:hAnsi="Times New Roman" w:cs="Times New Roman"/>
          <w:b/>
          <w:i/>
          <w:sz w:val="24"/>
          <w:szCs w:val="24"/>
        </w:rPr>
        <w:t xml:space="preserve">Reporting </w:t>
      </w:r>
    </w:p>
    <w:p w14:paraId="6B41D22F"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5729520E" w14:textId="3E8BC1AA" w:rsidR="00F31004" w:rsidRPr="00E51F4F" w:rsidRDefault="00F3100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Recipients must submit </w:t>
      </w:r>
      <w:r w:rsidR="000E7B6E" w:rsidRPr="00E51F4F">
        <w:rPr>
          <w:rFonts w:ascii="Times New Roman" w:eastAsia="Times New Roman" w:hAnsi="Times New Roman" w:cs="Times New Roman"/>
          <w:sz w:val="24"/>
          <w:szCs w:val="24"/>
        </w:rPr>
        <w:t xml:space="preserve">periodic </w:t>
      </w:r>
      <w:r w:rsidRPr="00E51F4F">
        <w:rPr>
          <w:rFonts w:ascii="Times New Roman" w:eastAsia="Times New Roman" w:hAnsi="Times New Roman" w:cs="Times New Roman"/>
          <w:sz w:val="24"/>
          <w:szCs w:val="24"/>
        </w:rPr>
        <w:t xml:space="preserve">financial </w:t>
      </w:r>
      <w:r w:rsidR="000E7B6E" w:rsidRPr="00E51F4F">
        <w:rPr>
          <w:rFonts w:ascii="Times New Roman" w:eastAsia="Times New Roman" w:hAnsi="Times New Roman" w:cs="Times New Roman"/>
          <w:sz w:val="24"/>
          <w:szCs w:val="24"/>
        </w:rPr>
        <w:t>and</w:t>
      </w:r>
      <w:r w:rsidRPr="00E51F4F">
        <w:rPr>
          <w:rFonts w:ascii="Times New Roman" w:eastAsia="Times New Roman" w:hAnsi="Times New Roman" w:cs="Times New Roman"/>
          <w:sz w:val="24"/>
          <w:szCs w:val="24"/>
        </w:rPr>
        <w:t xml:space="preserve"> progress reports, final financial and progress reports, and, if applicable, an annual audit report in accordance with the CFR Part 200 Uniform Requirements. Future awards and fund drawdowns may be withheld if reports are delinquent.</w:t>
      </w:r>
    </w:p>
    <w:p w14:paraId="673DBC06"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6632352"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G. State Awarding Agency Contact(s)</w:t>
      </w:r>
    </w:p>
    <w:p w14:paraId="644EE544"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41BE51CC" w14:textId="555EE780" w:rsidR="00F31004" w:rsidRPr="00E51F4F" w:rsidRDefault="005B4A4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 xml:space="preserve">With </w:t>
      </w:r>
      <w:r w:rsidR="00F31004" w:rsidRPr="00E51F4F">
        <w:rPr>
          <w:rFonts w:ascii="Times New Roman" w:eastAsia="Times New Roman" w:hAnsi="Times New Roman" w:cs="Times New Roman"/>
          <w:sz w:val="24"/>
          <w:szCs w:val="24"/>
        </w:rPr>
        <w:t xml:space="preserve">questions and </w:t>
      </w:r>
      <w:r w:rsidRPr="00E51F4F">
        <w:rPr>
          <w:rFonts w:ascii="Times New Roman" w:eastAsia="Times New Roman" w:hAnsi="Times New Roman" w:cs="Times New Roman"/>
          <w:sz w:val="24"/>
          <w:szCs w:val="24"/>
        </w:rPr>
        <w:t xml:space="preserve">for </w:t>
      </w:r>
      <w:r w:rsidR="00F31004" w:rsidRPr="00E51F4F">
        <w:rPr>
          <w:rFonts w:ascii="Times New Roman" w:eastAsia="Times New Roman" w:hAnsi="Times New Roman" w:cs="Times New Roman"/>
          <w:sz w:val="24"/>
          <w:szCs w:val="24"/>
        </w:rPr>
        <w:t>technical assistance regarding application submission, contact:</w:t>
      </w:r>
    </w:p>
    <w:p w14:paraId="3D54CEC2"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081BDE94" w14:textId="44DE3284" w:rsidR="00471A77" w:rsidRPr="00E51F4F" w:rsidRDefault="001311BE" w:rsidP="00226DBC">
      <w:pPr>
        <w:spacing w:after="0" w:line="240" w:lineRule="auto"/>
        <w:rPr>
          <w:rFonts w:ascii="Times New Roman" w:eastAsia="Times New Roman" w:hAnsi="Times New Roman" w:cs="Times New Roman"/>
          <w:sz w:val="24"/>
          <w:szCs w:val="24"/>
        </w:rPr>
      </w:pPr>
      <w:r>
        <w:rPr>
          <w:rFonts w:ascii="Times New Roman" w:hAnsi="Times New Roman" w:cs="Times New Roman"/>
          <w:bCs/>
          <w:sz w:val="24"/>
          <w:szCs w:val="24"/>
        </w:rPr>
        <w:t>Ronnie J</w:t>
      </w:r>
      <w:r w:rsidR="00CC29BF">
        <w:rPr>
          <w:rFonts w:ascii="Times New Roman" w:hAnsi="Times New Roman" w:cs="Times New Roman"/>
          <w:bCs/>
          <w:sz w:val="24"/>
          <w:szCs w:val="24"/>
        </w:rPr>
        <w:t>.</w:t>
      </w:r>
      <w:r>
        <w:rPr>
          <w:rFonts w:ascii="Times New Roman" w:hAnsi="Times New Roman" w:cs="Times New Roman"/>
          <w:bCs/>
          <w:sz w:val="24"/>
          <w:szCs w:val="24"/>
        </w:rPr>
        <w:t xml:space="preserve"> Reichgelt</w:t>
      </w:r>
      <w:r w:rsidR="00471A77" w:rsidRPr="00E51F4F">
        <w:rPr>
          <w:rFonts w:ascii="Times New Roman" w:eastAsia="Times New Roman" w:hAnsi="Times New Roman" w:cs="Times New Roman"/>
          <w:sz w:val="24"/>
          <w:szCs w:val="24"/>
        </w:rPr>
        <w:t xml:space="preserve"> </w:t>
      </w:r>
    </w:p>
    <w:p w14:paraId="2883098A" w14:textId="77AB77B2" w:rsidR="00220BE4" w:rsidRPr="00E51F4F" w:rsidRDefault="00220BE4" w:rsidP="00226DBC">
      <w:pPr>
        <w:spacing w:after="0" w:line="240" w:lineRule="auto"/>
        <w:rPr>
          <w:rFonts w:ascii="Times New Roman" w:eastAsia="Times New Roman" w:hAnsi="Times New Roman" w:cs="Times New Roman"/>
          <w:sz w:val="24"/>
          <w:szCs w:val="24"/>
        </w:rPr>
      </w:pPr>
      <w:r w:rsidRPr="00E51F4F">
        <w:rPr>
          <w:rFonts w:ascii="Times New Roman" w:eastAsia="Times New Roman" w:hAnsi="Times New Roman" w:cs="Times New Roman"/>
          <w:sz w:val="24"/>
          <w:szCs w:val="24"/>
        </w:rPr>
        <w:t>Illinois Criminal Justice Information Authority</w:t>
      </w:r>
    </w:p>
    <w:p w14:paraId="4611B4D8" w14:textId="77777777" w:rsidR="00F31004" w:rsidRPr="00E51F4F" w:rsidRDefault="00220BE4" w:rsidP="00226DBC">
      <w:pPr>
        <w:spacing w:after="0" w:line="240" w:lineRule="auto"/>
        <w:rPr>
          <w:rFonts w:ascii="Times New Roman" w:hAnsi="Times New Roman" w:cs="Times New Roman"/>
          <w:b/>
          <w:color w:val="00B050"/>
          <w:sz w:val="24"/>
          <w:szCs w:val="24"/>
        </w:rPr>
      </w:pPr>
      <w:r w:rsidRPr="00E51F4F">
        <w:rPr>
          <w:rFonts w:ascii="Times New Roman" w:hAnsi="Times New Roman" w:cs="Times New Roman"/>
          <w:b/>
          <w:color w:val="00B050"/>
          <w:sz w:val="24"/>
          <w:szCs w:val="24"/>
        </w:rPr>
        <w:t>NOFOemail@Illinois.gov</w:t>
      </w:r>
    </w:p>
    <w:p w14:paraId="3053A7C6" w14:textId="77777777" w:rsidR="00220BE4" w:rsidRPr="00E51F4F" w:rsidRDefault="00220BE4" w:rsidP="00226DBC">
      <w:pPr>
        <w:spacing w:after="0" w:line="240" w:lineRule="auto"/>
        <w:rPr>
          <w:rFonts w:ascii="Times New Roman" w:eastAsia="Times New Roman" w:hAnsi="Times New Roman" w:cs="Times New Roman"/>
          <w:sz w:val="24"/>
          <w:szCs w:val="24"/>
        </w:rPr>
      </w:pPr>
    </w:p>
    <w:p w14:paraId="14582096" w14:textId="77777777" w:rsidR="00F31004" w:rsidRPr="00E51F4F" w:rsidRDefault="00F31004" w:rsidP="00226DBC">
      <w:pPr>
        <w:spacing w:after="0" w:line="240" w:lineRule="auto"/>
        <w:rPr>
          <w:rFonts w:ascii="Times New Roman" w:eastAsia="Times New Roman" w:hAnsi="Times New Roman" w:cs="Times New Roman"/>
          <w:b/>
          <w:sz w:val="24"/>
          <w:szCs w:val="24"/>
        </w:rPr>
      </w:pPr>
      <w:r w:rsidRPr="00E51F4F">
        <w:rPr>
          <w:rFonts w:ascii="Times New Roman" w:eastAsia="Times New Roman" w:hAnsi="Times New Roman" w:cs="Times New Roman"/>
          <w:b/>
          <w:sz w:val="24"/>
          <w:szCs w:val="24"/>
        </w:rPr>
        <w:t>H. Other Information</w:t>
      </w:r>
    </w:p>
    <w:p w14:paraId="13E6E32D" w14:textId="77777777" w:rsidR="00F31004" w:rsidRPr="00E51F4F" w:rsidRDefault="00F31004" w:rsidP="00226DBC">
      <w:pPr>
        <w:spacing w:after="0" w:line="240" w:lineRule="auto"/>
        <w:ind w:left="720"/>
        <w:rPr>
          <w:rFonts w:ascii="Times New Roman" w:eastAsia="Times New Roman" w:hAnsi="Times New Roman" w:cs="Times New Roman"/>
          <w:sz w:val="24"/>
          <w:szCs w:val="24"/>
        </w:rPr>
      </w:pPr>
    </w:p>
    <w:p w14:paraId="3E7ACDAD" w14:textId="4DF17918" w:rsidR="0012231A" w:rsidRPr="00E51F4F" w:rsidRDefault="0012231A" w:rsidP="00226DBC">
      <w:pPr>
        <w:spacing w:after="0" w:line="240" w:lineRule="auto"/>
        <w:rPr>
          <w:rFonts w:ascii="Times New Roman" w:hAnsi="Times New Roman" w:cs="Times New Roman"/>
          <w:sz w:val="24"/>
          <w:szCs w:val="24"/>
        </w:rPr>
      </w:pPr>
      <w:r w:rsidRPr="00E51F4F">
        <w:rPr>
          <w:rFonts w:ascii="Times New Roman" w:hAnsi="Times New Roman" w:cs="Times New Roman"/>
          <w:sz w:val="24"/>
          <w:szCs w:val="24"/>
        </w:rPr>
        <w:t>Neither the State of Illinois nor ICJIA are obligated to make any award as a result of this announcement. The ICJIA Executive Director or designee has sole authority to bind ICJIA to the expenditure of funds through the execution of grant agreements.</w:t>
      </w:r>
    </w:p>
    <w:p w14:paraId="08313EF1" w14:textId="77777777" w:rsidR="0012231A" w:rsidRPr="00E51F4F" w:rsidRDefault="0012231A" w:rsidP="00226DBC">
      <w:pPr>
        <w:spacing w:after="0" w:line="240" w:lineRule="auto"/>
        <w:ind w:left="360"/>
        <w:rPr>
          <w:rFonts w:ascii="Times New Roman" w:hAnsi="Times New Roman" w:cs="Times New Roman"/>
          <w:sz w:val="24"/>
          <w:szCs w:val="24"/>
        </w:rPr>
      </w:pPr>
      <w:r w:rsidRPr="00E51F4F">
        <w:rPr>
          <w:rFonts w:ascii="Times New Roman" w:hAnsi="Times New Roman" w:cs="Times New Roman"/>
          <w:sz w:val="24"/>
          <w:szCs w:val="24"/>
        </w:rPr>
        <w:t xml:space="preserve"> </w:t>
      </w:r>
    </w:p>
    <w:p w14:paraId="0B6F5399" w14:textId="1DD1B790" w:rsidR="00F41C54" w:rsidRPr="00E51F4F" w:rsidRDefault="0012231A" w:rsidP="00226DBC">
      <w:pPr>
        <w:widowControl w:val="0"/>
        <w:spacing w:after="0" w:line="240" w:lineRule="auto"/>
        <w:ind w:left="1800"/>
        <w:jc w:val="both"/>
        <w:rPr>
          <w:rFonts w:ascii="Times New Roman" w:eastAsia="Times New Roman" w:hAnsi="Times New Roman" w:cs="Times New Roman"/>
          <w:color w:val="000000"/>
          <w:sz w:val="24"/>
          <w:szCs w:val="24"/>
        </w:rPr>
      </w:pPr>
      <w:r w:rsidRPr="00E51F4F">
        <w:rPr>
          <w:rFonts w:ascii="Times New Roman" w:hAnsi="Times New Roman" w:cs="Times New Roman"/>
          <w:sz w:val="24"/>
          <w:szCs w:val="24"/>
        </w:rPr>
        <w:t xml:space="preserve">This application is subject to the Illinois Freedom of Information Act. Any information that the applicant believes should be exempt under FOIA should clearly highlight the information that is exempt, and the basis of the exemption. </w:t>
      </w:r>
    </w:p>
    <w:sectPr w:rsidR="00F41C54" w:rsidRPr="00E51F4F" w:rsidSect="002F289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8C97D" w14:textId="77777777" w:rsidR="00FE1C43" w:rsidRDefault="00FE1C43" w:rsidP="005B521E">
      <w:pPr>
        <w:spacing w:after="0" w:line="240" w:lineRule="auto"/>
      </w:pPr>
      <w:r>
        <w:separator/>
      </w:r>
    </w:p>
  </w:endnote>
  <w:endnote w:type="continuationSeparator" w:id="0">
    <w:p w14:paraId="0070A9AB" w14:textId="77777777" w:rsidR="00FE1C43" w:rsidRDefault="00FE1C43" w:rsidP="005B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E4DCD" w14:textId="77777777" w:rsidR="004D5FC9" w:rsidRDefault="004D5F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659359"/>
      <w:docPartObj>
        <w:docPartGallery w:val="Page Numbers (Bottom of Page)"/>
        <w:docPartUnique/>
      </w:docPartObj>
    </w:sdtPr>
    <w:sdtEndPr>
      <w:rPr>
        <w:rFonts w:ascii="Times New Roman" w:hAnsi="Times New Roman" w:cs="Times New Roman"/>
        <w:noProof/>
      </w:rPr>
    </w:sdtEndPr>
    <w:sdtContent>
      <w:p w14:paraId="7B9AA4DD" w14:textId="74467242" w:rsidR="004D5FC9" w:rsidRPr="004D7684" w:rsidRDefault="004D5FC9">
        <w:pPr>
          <w:pStyle w:val="Footer"/>
          <w:jc w:val="right"/>
          <w:rPr>
            <w:rFonts w:ascii="Times New Roman" w:hAnsi="Times New Roman" w:cs="Times New Roman"/>
          </w:rPr>
        </w:pPr>
        <w:r w:rsidRPr="004D7684">
          <w:rPr>
            <w:rFonts w:ascii="Times New Roman" w:hAnsi="Times New Roman" w:cs="Times New Roman"/>
          </w:rPr>
          <w:fldChar w:fldCharType="begin"/>
        </w:r>
        <w:r w:rsidRPr="004D7684">
          <w:rPr>
            <w:rFonts w:ascii="Times New Roman" w:hAnsi="Times New Roman" w:cs="Times New Roman"/>
          </w:rPr>
          <w:instrText xml:space="preserve"> PAGE   \* MERGEFORMAT </w:instrText>
        </w:r>
        <w:r w:rsidRPr="004D7684">
          <w:rPr>
            <w:rFonts w:ascii="Times New Roman" w:hAnsi="Times New Roman" w:cs="Times New Roman"/>
          </w:rPr>
          <w:fldChar w:fldCharType="separate"/>
        </w:r>
        <w:r w:rsidR="00AE4185">
          <w:rPr>
            <w:rFonts w:ascii="Times New Roman" w:hAnsi="Times New Roman" w:cs="Times New Roman"/>
            <w:noProof/>
          </w:rPr>
          <w:t>22</w:t>
        </w:r>
        <w:r w:rsidRPr="004D7684">
          <w:rPr>
            <w:rFonts w:ascii="Times New Roman" w:hAnsi="Times New Roman" w:cs="Times New Roman"/>
            <w:noProof/>
          </w:rPr>
          <w:fldChar w:fldCharType="end"/>
        </w:r>
      </w:p>
    </w:sdtContent>
  </w:sdt>
  <w:p w14:paraId="76B3B927" w14:textId="641BBC71" w:rsidR="004D5FC9" w:rsidRPr="002F32BA" w:rsidRDefault="004D5FC9">
    <w:pPr>
      <w:pStyle w:val="Footer"/>
      <w:rPr>
        <w:color w:val="808080" w:themeColor="background1" w:themeShade="80"/>
        <w:sz w:val="16"/>
      </w:rPr>
    </w:pPr>
    <w:r w:rsidRPr="002F32BA">
      <w:rPr>
        <w:color w:val="808080" w:themeColor="background1" w:themeShade="80"/>
        <w:sz w:val="16"/>
      </w:rPr>
      <w:t xml:space="preserve">Revised: </w:t>
    </w:r>
    <w:r>
      <w:rPr>
        <w:color w:val="808080" w:themeColor="background1" w:themeShade="80"/>
        <w:sz w:val="16"/>
      </w:rPr>
      <w:t>July</w:t>
    </w:r>
    <w:r w:rsidRPr="002F32BA">
      <w:rPr>
        <w:color w:val="808080" w:themeColor="background1" w:themeShade="80"/>
        <w:sz w:val="16"/>
      </w:rPr>
      <w:t xml:space="preserve"> 201</w:t>
    </w:r>
    <w:r>
      <w:rPr>
        <w:color w:val="808080" w:themeColor="background1" w:themeShade="80"/>
        <w:sz w:val="16"/>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84DC9" w14:textId="77777777" w:rsidR="004D5FC9" w:rsidRDefault="004D5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7606C" w14:textId="77777777" w:rsidR="00FE1C43" w:rsidRDefault="00FE1C43" w:rsidP="005B521E">
      <w:pPr>
        <w:spacing w:after="0" w:line="240" w:lineRule="auto"/>
      </w:pPr>
      <w:r>
        <w:separator/>
      </w:r>
    </w:p>
  </w:footnote>
  <w:footnote w:type="continuationSeparator" w:id="0">
    <w:p w14:paraId="2B350A25" w14:textId="77777777" w:rsidR="00FE1C43" w:rsidRDefault="00FE1C43" w:rsidP="005B521E">
      <w:pPr>
        <w:spacing w:after="0" w:line="240" w:lineRule="auto"/>
      </w:pPr>
      <w:r>
        <w:continuationSeparator/>
      </w:r>
    </w:p>
  </w:footnote>
  <w:footnote w:id="1">
    <w:p w14:paraId="57A06D29" w14:textId="77777777" w:rsidR="004D5FC9" w:rsidRDefault="004D5FC9" w:rsidP="004F1481">
      <w:pPr>
        <w:pStyle w:val="FootnoteText"/>
        <w:rPr>
          <w:rFonts w:ascii="Times New Roman" w:hAnsi="Times New Roman" w:cs="Times New Roman"/>
          <w:sz w:val="18"/>
          <w:szCs w:val="18"/>
        </w:rPr>
      </w:pPr>
      <w:r>
        <w:rPr>
          <w:rStyle w:val="FootnoteReference"/>
          <w:rFonts w:ascii="Cambria" w:hAnsi="Cambria"/>
          <w:sz w:val="18"/>
          <w:szCs w:val="18"/>
        </w:rPr>
        <w:footnoteRef/>
      </w:r>
      <w:r>
        <w:rPr>
          <w:rFonts w:ascii="Cambria" w:hAnsi="Cambria"/>
          <w:sz w:val="18"/>
          <w:szCs w:val="18"/>
        </w:rPr>
        <w:t xml:space="preserve"> </w:t>
      </w:r>
      <w:r>
        <w:rPr>
          <w:rFonts w:ascii="Times New Roman" w:hAnsi="Times New Roman" w:cs="Times New Roman"/>
          <w:sz w:val="18"/>
          <w:szCs w:val="18"/>
        </w:rPr>
        <w:t xml:space="preserve">Illinois State Police (n.d.) </w:t>
      </w:r>
      <w:r>
        <w:rPr>
          <w:rFonts w:ascii="Times New Roman" w:hAnsi="Times New Roman" w:cs="Times New Roman"/>
          <w:i/>
          <w:sz w:val="18"/>
          <w:szCs w:val="18"/>
        </w:rPr>
        <w:t>Crime in Illinois, 2016</w:t>
      </w:r>
      <w:r>
        <w:rPr>
          <w:rFonts w:ascii="Times New Roman" w:hAnsi="Times New Roman" w:cs="Times New Roman"/>
          <w:sz w:val="18"/>
          <w:szCs w:val="18"/>
        </w:rPr>
        <w:t xml:space="preserve">. Retrieved from  </w:t>
      </w:r>
      <w:hyperlink r:id="rId1" w:history="1">
        <w:r>
          <w:rPr>
            <w:rStyle w:val="Hyperlink"/>
            <w:rFonts w:ascii="Times New Roman" w:hAnsi="Times New Roman" w:cs="Times New Roman"/>
            <w:sz w:val="18"/>
            <w:szCs w:val="18"/>
          </w:rPr>
          <w:t>http://www.isp.state.il.us/docs/cii/cii16/cii16_SectionI_Pg11_to_246.pdf</w:t>
        </w:r>
      </w:hyperlink>
      <w:r>
        <w:rPr>
          <w:rFonts w:ascii="Times New Roman" w:hAnsi="Times New Roman" w:cs="Times New Roman"/>
          <w:sz w:val="18"/>
          <w:szCs w:val="18"/>
        </w:rPr>
        <w:t xml:space="preserve"> </w:t>
      </w:r>
    </w:p>
  </w:footnote>
  <w:footnote w:id="2">
    <w:p w14:paraId="4088AC90" w14:textId="77777777" w:rsidR="004D5FC9" w:rsidRDefault="004D5FC9" w:rsidP="004F1481">
      <w:pPr>
        <w:pStyle w:val="FootnoteText"/>
        <w:rPr>
          <w:rFonts w:ascii="Cambria" w:hAnsi="Cambria"/>
          <w:sz w:val="18"/>
          <w:szCs w:val="18"/>
        </w:rPr>
      </w:pPr>
      <w:r>
        <w:rPr>
          <w:rStyle w:val="FootnoteReference"/>
          <w:rFonts w:ascii="Times New Roman" w:hAnsi="Times New Roman" w:cs="Times New Roman"/>
          <w:sz w:val="18"/>
          <w:szCs w:val="18"/>
        </w:rPr>
        <w:footnoteRef/>
      </w:r>
      <w:r>
        <w:rPr>
          <w:rFonts w:ascii="Times New Roman" w:hAnsi="Times New Roman" w:cs="Times New Roman"/>
          <w:sz w:val="18"/>
          <w:szCs w:val="18"/>
        </w:rPr>
        <w:t xml:space="preserve"> See link to access ICJIA’s data clearinghouse webpage: </w:t>
      </w:r>
      <w:hyperlink r:id="rId2" w:anchor="tab_research-data" w:history="1">
        <w:r>
          <w:rPr>
            <w:rStyle w:val="Hyperlink"/>
            <w:rFonts w:ascii="Times New Roman" w:hAnsi="Times New Roman" w:cs="Times New Roman"/>
            <w:sz w:val="18"/>
            <w:szCs w:val="18"/>
          </w:rPr>
          <w:t>http://www.icjia.state.il.us/research/overview#tab_research-data</w:t>
        </w:r>
      </w:hyperlink>
      <w:r>
        <w:rPr>
          <w:rFonts w:ascii="Cambria" w:hAnsi="Cambria"/>
          <w:sz w:val="18"/>
          <w:szCs w:val="18"/>
        </w:rPr>
        <w:t xml:space="preserve"> </w:t>
      </w:r>
    </w:p>
  </w:footnote>
  <w:footnote w:id="3">
    <w:p w14:paraId="5650F504" w14:textId="77777777" w:rsidR="004D5FC9" w:rsidRDefault="004D5FC9" w:rsidP="004F148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w:t>
      </w:r>
      <w:r>
        <w:rPr>
          <w:rFonts w:ascii="Times New Roman" w:hAnsi="Times New Roman" w:cs="Times New Roman"/>
          <w:sz w:val="18"/>
          <w:szCs w:val="18"/>
        </w:rPr>
        <w:t xml:space="preserve">Morgan, R. E. &amp; Kena, G. (2018). </w:t>
      </w:r>
      <w:r>
        <w:rPr>
          <w:rFonts w:ascii="Times New Roman" w:hAnsi="Times New Roman" w:cs="Times New Roman"/>
          <w:i/>
          <w:sz w:val="18"/>
          <w:szCs w:val="18"/>
        </w:rPr>
        <w:t>Criminal Victimization, 2016: Revised.</w:t>
      </w:r>
      <w:r>
        <w:rPr>
          <w:rFonts w:ascii="Times New Roman" w:hAnsi="Times New Roman" w:cs="Times New Roman"/>
          <w:sz w:val="18"/>
          <w:szCs w:val="18"/>
        </w:rPr>
        <w:t xml:space="preserve"> Washington, D.C.: U.S. Department of Justice. </w:t>
      </w:r>
      <w:hyperlink r:id="rId3" w:history="1">
        <w:r>
          <w:rPr>
            <w:rStyle w:val="Hyperlink"/>
            <w:rFonts w:ascii="Times New Roman" w:hAnsi="Times New Roman" w:cs="Times New Roman"/>
            <w:sz w:val="18"/>
            <w:szCs w:val="18"/>
          </w:rPr>
          <w:t>https://www.bjs.gov/content/pub/pdf/cv16re.pdf</w:t>
        </w:r>
      </w:hyperlink>
      <w:r>
        <w:t xml:space="preserve"> </w:t>
      </w:r>
    </w:p>
  </w:footnote>
  <w:footnote w:id="4">
    <w:p w14:paraId="7AD47916" w14:textId="77777777" w:rsidR="004D5FC9" w:rsidRDefault="004D5FC9" w:rsidP="004F1481">
      <w:pPr>
        <w:pStyle w:val="FootnoteText"/>
        <w:rPr>
          <w:rFonts w:ascii="Cambria" w:hAnsi="Cambria"/>
          <w:sz w:val="18"/>
        </w:rPr>
      </w:pPr>
      <w:r>
        <w:rPr>
          <w:rStyle w:val="FootnoteReference"/>
          <w:rFonts w:ascii="Cambria" w:hAnsi="Cambria"/>
          <w:sz w:val="18"/>
        </w:rPr>
        <w:footnoteRef/>
      </w:r>
      <w:r>
        <w:rPr>
          <w:rFonts w:ascii="Cambria" w:hAnsi="Cambria"/>
          <w:sz w:val="18"/>
        </w:rPr>
        <w:t xml:space="preserve"> InfoNet is a web-based data system used by Illinois victim service providers and operated by ICJIA. See ICJIA’s web site for more information about InfoNet: </w:t>
      </w:r>
      <w:hyperlink r:id="rId4" w:history="1">
        <w:r>
          <w:rPr>
            <w:rStyle w:val="Hyperlink"/>
            <w:rFonts w:ascii="Cambria" w:hAnsi="Cambria"/>
            <w:sz w:val="18"/>
          </w:rPr>
          <w:t>http://www.icjia.state.il.us/systems/infonet</w:t>
        </w:r>
      </w:hyperlink>
      <w:r>
        <w:rPr>
          <w:rFonts w:ascii="Cambria" w:hAnsi="Cambria"/>
          <w:sz w:val="18"/>
        </w:rPr>
        <w:t>.</w:t>
      </w:r>
    </w:p>
  </w:footnote>
  <w:footnote w:id="5">
    <w:p w14:paraId="44362AA4" w14:textId="77777777" w:rsidR="004D5FC9" w:rsidRDefault="004D5FC9" w:rsidP="004F1481">
      <w:pPr>
        <w:pStyle w:val="FootnoteText"/>
        <w:rPr>
          <w:rFonts w:ascii="Cambria" w:hAnsi="Cambria"/>
        </w:rPr>
      </w:pPr>
      <w:r>
        <w:rPr>
          <w:rStyle w:val="FootnoteReference"/>
          <w:rFonts w:ascii="Cambria" w:hAnsi="Cambria"/>
          <w:sz w:val="18"/>
        </w:rPr>
        <w:footnoteRef/>
      </w:r>
      <w:r>
        <w:rPr>
          <w:rFonts w:ascii="Cambria" w:hAnsi="Cambria"/>
          <w:sz w:val="18"/>
        </w:rPr>
        <w:t xml:space="preserve"> Source: ICJIA’s InfoNet System.</w:t>
      </w:r>
    </w:p>
  </w:footnote>
  <w:footnote w:id="6">
    <w:p w14:paraId="6D0EB3E9" w14:textId="77777777" w:rsidR="004D5FC9" w:rsidRDefault="004D5FC9" w:rsidP="004F148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Kilpatrick</w:t>
      </w:r>
      <w:r>
        <w:rPr>
          <w:rFonts w:ascii="Cambria" w:hAnsi="Cambria" w:cs="Times New Roman"/>
          <w:sz w:val="18"/>
          <w:szCs w:val="18"/>
        </w:rPr>
        <w:t xml:space="preserve">, </w:t>
      </w:r>
      <w:r>
        <w:rPr>
          <w:rFonts w:ascii="Cambria" w:hAnsi="Cambria"/>
          <w:sz w:val="18"/>
          <w:szCs w:val="18"/>
        </w:rPr>
        <w:t>D. G., Resnick, H. S., Ruggiero, K. J., Conoscenti, M. A., &amp; McCauley, J. (2007). Drug-facilitated, incapacitated, forcible rape: A national study. Retrieved from</w:t>
      </w:r>
      <w:r>
        <w:rPr>
          <w:rFonts w:ascii="Cambria" w:hAnsi="Cambria" w:cs="Times New Roman"/>
          <w:sz w:val="18"/>
          <w:szCs w:val="18"/>
        </w:rPr>
        <w:t xml:space="preserve"> </w:t>
      </w:r>
      <w:hyperlink r:id="rId5" w:history="1">
        <w:r>
          <w:rPr>
            <w:rStyle w:val="Hyperlink"/>
            <w:rFonts w:ascii="Cambria" w:hAnsi="Cambria" w:cs="Times New Roman"/>
            <w:sz w:val="18"/>
            <w:szCs w:val="18"/>
          </w:rPr>
          <w:t>https://www.ncjrs.gov/pdffiles1/nij/grants/219181.pdf</w:t>
        </w:r>
      </w:hyperlink>
    </w:p>
  </w:footnote>
  <w:footnote w:id="7">
    <w:p w14:paraId="6818E5C8" w14:textId="77777777" w:rsidR="004D5FC9" w:rsidRDefault="004D5FC9" w:rsidP="004F1481">
      <w:pPr>
        <w:pStyle w:val="FootnoteText"/>
        <w:rPr>
          <w:sz w:val="18"/>
          <w:szCs w:val="18"/>
        </w:rPr>
      </w:pPr>
      <w:r>
        <w:rPr>
          <w:rStyle w:val="FootnoteReference"/>
          <w:rFonts w:ascii="Cambria" w:hAnsi="Cambria"/>
          <w:sz w:val="18"/>
          <w:szCs w:val="18"/>
        </w:rPr>
        <w:footnoteRef/>
      </w:r>
      <w:r>
        <w:rPr>
          <w:rFonts w:ascii="Cambria" w:hAnsi="Cambria"/>
          <w:sz w:val="18"/>
          <w:szCs w:val="18"/>
        </w:rPr>
        <w:t xml:space="preserve"> Classen, C. C., Palesh, O. G., &amp; Aggarwal, R. (2005). Sexual re-victimization: A review of empirical literature. </w:t>
      </w:r>
      <w:r>
        <w:rPr>
          <w:rFonts w:ascii="Cambria" w:hAnsi="Cambria"/>
          <w:i/>
          <w:sz w:val="18"/>
          <w:szCs w:val="18"/>
        </w:rPr>
        <w:t>Trauma, Violence, &amp; Abuse, 6</w:t>
      </w:r>
      <w:r>
        <w:rPr>
          <w:rFonts w:ascii="Cambria" w:hAnsi="Cambria"/>
          <w:sz w:val="18"/>
          <w:szCs w:val="18"/>
        </w:rPr>
        <w:t>(2), 103-129.</w:t>
      </w:r>
    </w:p>
  </w:footnote>
  <w:footnote w:id="8">
    <w:p w14:paraId="1E34187A" w14:textId="77777777" w:rsidR="004D5FC9" w:rsidRDefault="004D5FC9" w:rsidP="004F148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National Sexual Violence Resource Center. (2012). </w:t>
      </w:r>
      <w:r>
        <w:rPr>
          <w:rFonts w:ascii="Cambria" w:hAnsi="Cambria"/>
          <w:i/>
          <w:sz w:val="18"/>
          <w:szCs w:val="18"/>
        </w:rPr>
        <w:t>Building Comprehensive Sexual Assault Programs.</w:t>
      </w:r>
      <w:r>
        <w:rPr>
          <w:rFonts w:ascii="Cambria" w:hAnsi="Cambria"/>
          <w:sz w:val="18"/>
          <w:szCs w:val="18"/>
        </w:rPr>
        <w:t xml:space="preserve"> Retrieved from </w:t>
      </w:r>
      <w:hyperlink r:id="rId6" w:history="1">
        <w:r>
          <w:rPr>
            <w:rStyle w:val="Hyperlink"/>
            <w:rFonts w:ascii="Cambria" w:hAnsi="Cambria"/>
            <w:sz w:val="18"/>
            <w:szCs w:val="18"/>
          </w:rPr>
          <w:t>http://www.nsvrc.org/sites/default/files/nsvrc_publications_article_sadi_building-comprehensive-sexual-assault-programs.pdf</w:t>
        </w:r>
      </w:hyperlink>
      <w:r>
        <w:rPr>
          <w:rFonts w:ascii="Cambria" w:hAnsi="Cambria"/>
          <w:sz w:val="18"/>
          <w:szCs w:val="18"/>
        </w:rPr>
        <w:t xml:space="preserve"> </w:t>
      </w:r>
    </w:p>
  </w:footnote>
  <w:footnote w:id="9">
    <w:p w14:paraId="2704DFFA" w14:textId="53D99991" w:rsidR="004D5FC9" w:rsidRDefault="004D5FC9" w:rsidP="00274A9B">
      <w:pPr>
        <w:spacing w:after="0"/>
        <w:rPr>
          <w:rStyle w:val="FootnoteReference"/>
          <w:rFonts w:ascii="Times New Roman" w:hAnsi="Times New Roman"/>
          <w:sz w:val="24"/>
          <w:szCs w:val="24"/>
        </w:rPr>
      </w:pPr>
      <w:r>
        <w:rPr>
          <w:rStyle w:val="FootnoteReference"/>
          <w:rFonts w:ascii="Cambria" w:hAnsi="Cambria"/>
          <w:sz w:val="18"/>
          <w:szCs w:val="18"/>
        </w:rPr>
        <w:footnoteRef/>
      </w:r>
      <w:r>
        <w:rPr>
          <w:rFonts w:ascii="Cambria" w:hAnsi="Cambria"/>
          <w:sz w:val="18"/>
          <w:szCs w:val="18"/>
        </w:rPr>
        <w:t xml:space="preserve"> National Crime Victim Law Institute. (n.d.). </w:t>
      </w:r>
      <w:r>
        <w:rPr>
          <w:rFonts w:ascii="Cambria" w:hAnsi="Cambria"/>
          <w:i/>
          <w:sz w:val="18"/>
          <w:szCs w:val="18"/>
        </w:rPr>
        <w:t>Illinois Victims’ Rights Laws.</w:t>
      </w:r>
      <w:r>
        <w:rPr>
          <w:rFonts w:ascii="Cambria" w:hAnsi="Cambria"/>
          <w:sz w:val="18"/>
          <w:szCs w:val="18"/>
        </w:rPr>
        <w:t xml:space="preserve"> Retrieved from</w:t>
      </w:r>
      <w:r>
        <w:t xml:space="preserve"> </w:t>
      </w:r>
      <w:hyperlink r:id="rId7" w:history="1">
        <w:r>
          <w:rPr>
            <w:rStyle w:val="Hyperlink"/>
            <w:rFonts w:ascii="Cambria" w:hAnsi="Cambria"/>
            <w:sz w:val="18"/>
            <w:szCs w:val="18"/>
          </w:rPr>
          <w:t>http://law.lclark.edu/live/files/19248-illinois-victimsupdated-4815pdf</w:t>
        </w:r>
      </w:hyperlink>
      <w:r>
        <w:rPr>
          <w:rFonts w:ascii="Cambria" w:hAnsi="Cambria"/>
          <w:sz w:val="18"/>
          <w:szCs w:val="18"/>
        </w:rPr>
        <w:t xml:space="preserve"> </w:t>
      </w:r>
    </w:p>
  </w:footnote>
  <w:footnote w:id="10">
    <w:p w14:paraId="01113DDC" w14:textId="77777777" w:rsidR="004D5FC9" w:rsidRDefault="004D5FC9" w:rsidP="004F1481">
      <w:pPr>
        <w:pStyle w:val="FootnoteText"/>
      </w:pPr>
      <w:r>
        <w:rPr>
          <w:rStyle w:val="FootnoteReference"/>
          <w:rFonts w:ascii="Cambria" w:hAnsi="Cambria"/>
          <w:sz w:val="18"/>
          <w:szCs w:val="18"/>
        </w:rPr>
        <w:footnoteRef/>
      </w:r>
      <w:r>
        <w:rPr>
          <w:rFonts w:ascii="Cambria" w:hAnsi="Cambria"/>
          <w:sz w:val="18"/>
          <w:szCs w:val="18"/>
        </w:rPr>
        <w:t xml:space="preserve"> Aeffect, Inc. (2016). </w:t>
      </w:r>
      <w:r>
        <w:rPr>
          <w:rFonts w:ascii="Cambria" w:hAnsi="Cambria"/>
          <w:i/>
          <w:sz w:val="18"/>
          <w:szCs w:val="18"/>
        </w:rPr>
        <w:t>2016 Victim Needs Assessment: Summary Report.</w:t>
      </w:r>
      <w:r>
        <w:rPr>
          <w:rFonts w:ascii="Cambria" w:hAnsi="Cambria"/>
          <w:sz w:val="18"/>
          <w:szCs w:val="18"/>
        </w:rPr>
        <w:t xml:space="preserve"> Chicago, IL: Illinois Criminal Justice Information Authority.</w:t>
      </w:r>
      <w:r>
        <w:rPr>
          <w:rFonts w:ascii="Cambria" w:hAnsi="Cambria"/>
        </w:rPr>
        <w:t xml:space="preserve">  </w:t>
      </w:r>
    </w:p>
  </w:footnote>
  <w:footnote w:id="11">
    <w:p w14:paraId="0D7ED1B4" w14:textId="77777777" w:rsidR="004D5FC9" w:rsidRDefault="004D5FC9" w:rsidP="004F148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Aeffect, Inc. (2016).  </w:t>
      </w:r>
    </w:p>
  </w:footnote>
  <w:footnote w:id="12">
    <w:p w14:paraId="553FA362" w14:textId="77777777" w:rsidR="004D5FC9" w:rsidRDefault="004D5FC9" w:rsidP="004F1481">
      <w:r>
        <w:rPr>
          <w:rStyle w:val="FootnoteReference"/>
          <w:rFonts w:ascii="Cambria" w:hAnsi="Cambria"/>
          <w:sz w:val="18"/>
          <w:szCs w:val="18"/>
        </w:rPr>
        <w:footnoteRef/>
      </w:r>
      <w:r>
        <w:rPr>
          <w:rFonts w:ascii="Cambria" w:hAnsi="Cambria"/>
          <w:sz w:val="18"/>
          <w:szCs w:val="18"/>
        </w:rPr>
        <w:t xml:space="preserve"> </w:t>
      </w:r>
      <w:r>
        <w:rPr>
          <w:rFonts w:ascii="Cambria" w:hAnsi="Cambria" w:cs="Arial"/>
          <w:sz w:val="18"/>
          <w:szCs w:val="18"/>
        </w:rPr>
        <w:t xml:space="preserve">Houston-Kolnik, J., Vasquez, A., Alderden, M., &amp; Hiselman, J. (2017). </w:t>
      </w:r>
      <w:r>
        <w:rPr>
          <w:rFonts w:ascii="Cambria" w:hAnsi="Cambria" w:cs="Arial"/>
          <w:i/>
          <w:sz w:val="18"/>
          <w:szCs w:val="18"/>
        </w:rPr>
        <w:t>Ad Hoc Victim Services Committee Research Report.</w:t>
      </w:r>
      <w:r>
        <w:rPr>
          <w:rFonts w:ascii="Cambria" w:hAnsi="Cambria" w:cs="Arial"/>
          <w:sz w:val="18"/>
          <w:szCs w:val="18"/>
        </w:rPr>
        <w:t xml:space="preserve"> Chicago, IL: Illinois Criminal Justice Information Authority. Retrieved from </w:t>
      </w:r>
      <w:hyperlink r:id="rId8" w:history="1">
        <w:r>
          <w:rPr>
            <w:rStyle w:val="Hyperlink"/>
            <w:rFonts w:ascii="Cambria" w:hAnsi="Cambria" w:cs="Arial"/>
            <w:sz w:val="18"/>
            <w:szCs w:val="18"/>
          </w:rPr>
          <w:t>http://www.icjia.state.il.us/assets/articles/ICJIA_FINAL_AdHocReport_VictimServices_012717.pdf</w:t>
        </w:r>
      </w:hyperlink>
      <w:r>
        <w:rPr>
          <w:rFonts w:ascii="Cambria" w:hAnsi="Cambria" w:cs="Arial"/>
          <w:sz w:val="18"/>
          <w:szCs w:val="18"/>
        </w:rPr>
        <w:t xml:space="preserve"> </w:t>
      </w:r>
    </w:p>
  </w:footnote>
  <w:footnote w:id="13">
    <w:p w14:paraId="056BC667" w14:textId="77777777" w:rsidR="004D5FC9" w:rsidRDefault="004D5FC9" w:rsidP="004F1481">
      <w:pPr>
        <w:pStyle w:val="FootnoteText"/>
        <w:rPr>
          <w:rFonts w:ascii="Cambria" w:hAnsi="Cambria"/>
          <w:sz w:val="18"/>
          <w:szCs w:val="18"/>
        </w:rPr>
      </w:pPr>
      <w:r>
        <w:rPr>
          <w:rStyle w:val="FootnoteReference"/>
          <w:rFonts w:ascii="Cambria" w:hAnsi="Cambria"/>
          <w:sz w:val="18"/>
          <w:szCs w:val="18"/>
        </w:rPr>
        <w:footnoteRef/>
      </w:r>
      <w:r>
        <w:rPr>
          <w:rFonts w:ascii="Cambria" w:hAnsi="Cambria"/>
          <w:sz w:val="18"/>
          <w:szCs w:val="18"/>
        </w:rPr>
        <w:t xml:space="preserve"> See Houston-Kolnik et al. (2017).</w:t>
      </w:r>
    </w:p>
  </w:footnote>
  <w:footnote w:id="14">
    <w:p w14:paraId="12A7067B" w14:textId="77777777" w:rsidR="004D5FC9" w:rsidRDefault="004D5FC9" w:rsidP="004F1481">
      <w:pPr>
        <w:pStyle w:val="FootnoteText"/>
      </w:pPr>
      <w:r>
        <w:rPr>
          <w:rStyle w:val="FootnoteReference"/>
          <w:rFonts w:ascii="Cambria" w:hAnsi="Cambria"/>
          <w:sz w:val="18"/>
          <w:szCs w:val="18"/>
        </w:rPr>
        <w:footnoteRef/>
      </w:r>
      <w:r>
        <w:rPr>
          <w:rFonts w:ascii="Cambria" w:hAnsi="Cambria"/>
          <w:sz w:val="18"/>
          <w:szCs w:val="18"/>
        </w:rPr>
        <w:t xml:space="preserve"> See Houston-Kolnik et al. (2017).</w:t>
      </w:r>
    </w:p>
  </w:footnote>
  <w:footnote w:id="15">
    <w:p w14:paraId="2CB064D7" w14:textId="77777777" w:rsidR="004D5FC9" w:rsidRDefault="004D5FC9" w:rsidP="004F1481">
      <w:pPr>
        <w:pStyle w:val="FootnoteText"/>
        <w:rPr>
          <w:rFonts w:ascii="Cambria" w:hAnsi="Cambria"/>
        </w:rPr>
      </w:pPr>
      <w:r>
        <w:rPr>
          <w:rStyle w:val="FootnoteReference"/>
          <w:rFonts w:ascii="Cambria" w:hAnsi="Cambria"/>
          <w:sz w:val="18"/>
          <w:szCs w:val="18"/>
        </w:rPr>
        <w:footnoteRef/>
      </w:r>
      <w:r>
        <w:rPr>
          <w:rFonts w:ascii="Cambria" w:hAnsi="Cambria"/>
          <w:sz w:val="18"/>
          <w:szCs w:val="18"/>
        </w:rPr>
        <w:t xml:space="preserve"> See Aeffect, Inc. (2016).</w:t>
      </w:r>
      <w:r>
        <w:rPr>
          <w:rFonts w:ascii="Cambria" w:hAnsi="Cambri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C593" w14:textId="77777777" w:rsidR="004D5FC9" w:rsidRDefault="004D5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C0072" w14:textId="77777777" w:rsidR="004D5FC9" w:rsidRDefault="004D5F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E60D" w14:textId="77777777" w:rsidR="004D5FC9" w:rsidRDefault="004D5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0564"/>
    <w:multiLevelType w:val="hybridMultilevel"/>
    <w:tmpl w:val="148A3BE8"/>
    <w:lvl w:ilvl="0" w:tplc="A0542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6C5B09"/>
    <w:multiLevelType w:val="hybridMultilevel"/>
    <w:tmpl w:val="3AD2EECA"/>
    <w:lvl w:ilvl="0" w:tplc="AACCCF16">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3281B"/>
    <w:multiLevelType w:val="hybridMultilevel"/>
    <w:tmpl w:val="A22050E0"/>
    <w:lvl w:ilvl="0" w:tplc="030E70C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A14CF"/>
    <w:multiLevelType w:val="hybridMultilevel"/>
    <w:tmpl w:val="B6FA0C1A"/>
    <w:lvl w:ilvl="0" w:tplc="CCAEEF1C">
      <w:start w:val="6"/>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CB3BEC"/>
    <w:multiLevelType w:val="hybridMultilevel"/>
    <w:tmpl w:val="9FAE5E8C"/>
    <w:lvl w:ilvl="0" w:tplc="8D2C6280">
      <w:start w:val="1"/>
      <w:numFmt w:val="upp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EE6C49"/>
    <w:multiLevelType w:val="multilevel"/>
    <w:tmpl w:val="E8909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2F66C86"/>
    <w:multiLevelType w:val="hybridMultilevel"/>
    <w:tmpl w:val="8D160792"/>
    <w:lvl w:ilvl="0" w:tplc="685630D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C3FA2"/>
    <w:multiLevelType w:val="hybridMultilevel"/>
    <w:tmpl w:val="BC629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0" w15:restartNumberingAfterBreak="0">
    <w:nsid w:val="26C1035D"/>
    <w:multiLevelType w:val="multilevel"/>
    <w:tmpl w:val="78FCE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A746C43"/>
    <w:multiLevelType w:val="multilevel"/>
    <w:tmpl w:val="122EE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BB56FD4"/>
    <w:multiLevelType w:val="hybridMultilevel"/>
    <w:tmpl w:val="22C8ABD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F47C4"/>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25250"/>
    <w:multiLevelType w:val="hybridMultilevel"/>
    <w:tmpl w:val="823E0706"/>
    <w:lvl w:ilvl="0" w:tplc="6D2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6A0BD3"/>
    <w:multiLevelType w:val="multilevel"/>
    <w:tmpl w:val="C054C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4925AF8"/>
    <w:multiLevelType w:val="multilevel"/>
    <w:tmpl w:val="63F2D7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BF07245"/>
    <w:multiLevelType w:val="hybridMultilevel"/>
    <w:tmpl w:val="14A43EC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3D026B"/>
    <w:multiLevelType w:val="multilevel"/>
    <w:tmpl w:val="05DC1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A85CC4"/>
    <w:multiLevelType w:val="hybridMultilevel"/>
    <w:tmpl w:val="0B4A6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6172D"/>
    <w:multiLevelType w:val="multilevel"/>
    <w:tmpl w:val="7B560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C527768"/>
    <w:multiLevelType w:val="hybridMultilevel"/>
    <w:tmpl w:val="BB44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EB2128"/>
    <w:multiLevelType w:val="hybridMultilevel"/>
    <w:tmpl w:val="69AA0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7" w15:restartNumberingAfterBreak="0">
    <w:nsid w:val="634B10A6"/>
    <w:multiLevelType w:val="hybridMultilevel"/>
    <w:tmpl w:val="558E8268"/>
    <w:lvl w:ilvl="0" w:tplc="4A80989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607D35"/>
    <w:multiLevelType w:val="hybridMultilevel"/>
    <w:tmpl w:val="D490236E"/>
    <w:lvl w:ilvl="0" w:tplc="93386B9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E617FD"/>
    <w:multiLevelType w:val="hybridMultilevel"/>
    <w:tmpl w:val="93E4041A"/>
    <w:lvl w:ilvl="0" w:tplc="B2248F7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4"/>
  </w:num>
  <w:num w:numId="4">
    <w:abstractNumId w:val="2"/>
  </w:num>
  <w:num w:numId="5">
    <w:abstractNumId w:val="12"/>
  </w:num>
  <w:num w:numId="6">
    <w:abstractNumId w:val="7"/>
  </w:num>
  <w:num w:numId="7">
    <w:abstractNumId w:val="27"/>
  </w:num>
  <w:num w:numId="8">
    <w:abstractNumId w:val="4"/>
  </w:num>
  <w:num w:numId="9">
    <w:abstractNumId w:val="0"/>
  </w:num>
  <w:num w:numId="10">
    <w:abstractNumId w:val="28"/>
  </w:num>
  <w:num w:numId="11">
    <w:abstractNumId w:val="20"/>
  </w:num>
  <w:num w:numId="12">
    <w:abstractNumId w:val="3"/>
  </w:num>
  <w:num w:numId="13">
    <w:abstractNumId w:val="29"/>
  </w:num>
  <w:num w:numId="14">
    <w:abstractNumId w:val="21"/>
  </w:num>
  <w:num w:numId="15">
    <w:abstractNumId w:val="8"/>
  </w:num>
  <w:num w:numId="16">
    <w:abstractNumId w:val="9"/>
  </w:num>
  <w:num w:numId="17">
    <w:abstractNumId w:val="26"/>
  </w:num>
  <w:num w:numId="18">
    <w:abstractNumId w:val="5"/>
  </w:num>
  <w:num w:numId="19">
    <w:abstractNumId w:val="17"/>
  </w:num>
  <w:num w:numId="20">
    <w:abstractNumId w:val="19"/>
  </w:num>
  <w:num w:numId="21">
    <w:abstractNumId w:val="15"/>
  </w:num>
  <w:num w:numId="22">
    <w:abstractNumId w:val="6"/>
  </w:num>
  <w:num w:numId="23">
    <w:abstractNumId w:val="25"/>
  </w:num>
  <w:num w:numId="24">
    <w:abstractNumId w:val="1"/>
  </w:num>
  <w:num w:numId="25">
    <w:abstractNumId w:val="16"/>
  </w:num>
  <w:num w:numId="26">
    <w:abstractNumId w:val="22"/>
  </w:num>
  <w:num w:numId="27">
    <w:abstractNumId w:val="10"/>
  </w:num>
  <w:num w:numId="28">
    <w:abstractNumId w:val="11"/>
  </w:num>
  <w:num w:numId="29">
    <w:abstractNumId w:val="13"/>
  </w:num>
  <w:num w:numId="30">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3F"/>
    <w:rsid w:val="0000024B"/>
    <w:rsid w:val="000028BC"/>
    <w:rsid w:val="00006184"/>
    <w:rsid w:val="0000794B"/>
    <w:rsid w:val="000079C6"/>
    <w:rsid w:val="000130AC"/>
    <w:rsid w:val="00013311"/>
    <w:rsid w:val="00015407"/>
    <w:rsid w:val="000178A1"/>
    <w:rsid w:val="00022AE6"/>
    <w:rsid w:val="0002416A"/>
    <w:rsid w:val="000300BD"/>
    <w:rsid w:val="00033D46"/>
    <w:rsid w:val="0003414E"/>
    <w:rsid w:val="00037E7A"/>
    <w:rsid w:val="000474BD"/>
    <w:rsid w:val="00047E73"/>
    <w:rsid w:val="00055B6E"/>
    <w:rsid w:val="00060D98"/>
    <w:rsid w:val="000629F7"/>
    <w:rsid w:val="000704BD"/>
    <w:rsid w:val="0007131F"/>
    <w:rsid w:val="00072497"/>
    <w:rsid w:val="000727C1"/>
    <w:rsid w:val="00072870"/>
    <w:rsid w:val="00074C77"/>
    <w:rsid w:val="00075D13"/>
    <w:rsid w:val="000765A5"/>
    <w:rsid w:val="00077059"/>
    <w:rsid w:val="00084537"/>
    <w:rsid w:val="00085DA3"/>
    <w:rsid w:val="00086451"/>
    <w:rsid w:val="000959C6"/>
    <w:rsid w:val="000A1826"/>
    <w:rsid w:val="000A1B42"/>
    <w:rsid w:val="000A2709"/>
    <w:rsid w:val="000B33A0"/>
    <w:rsid w:val="000B71DE"/>
    <w:rsid w:val="000C2317"/>
    <w:rsid w:val="000C3C96"/>
    <w:rsid w:val="000C74EB"/>
    <w:rsid w:val="000D297D"/>
    <w:rsid w:val="000D3F4E"/>
    <w:rsid w:val="000D4D1D"/>
    <w:rsid w:val="000D694A"/>
    <w:rsid w:val="000D7710"/>
    <w:rsid w:val="000E2826"/>
    <w:rsid w:val="000E453D"/>
    <w:rsid w:val="000E5C44"/>
    <w:rsid w:val="000E7B6E"/>
    <w:rsid w:val="000F0213"/>
    <w:rsid w:val="000F209B"/>
    <w:rsid w:val="000F44D3"/>
    <w:rsid w:val="000F57D0"/>
    <w:rsid w:val="000F64A7"/>
    <w:rsid w:val="001006F6"/>
    <w:rsid w:val="00101131"/>
    <w:rsid w:val="00101232"/>
    <w:rsid w:val="001020CC"/>
    <w:rsid w:val="00102F82"/>
    <w:rsid w:val="001060B8"/>
    <w:rsid w:val="00106939"/>
    <w:rsid w:val="00111E1D"/>
    <w:rsid w:val="001159AF"/>
    <w:rsid w:val="00115B8B"/>
    <w:rsid w:val="00115CFD"/>
    <w:rsid w:val="001179A3"/>
    <w:rsid w:val="00121316"/>
    <w:rsid w:val="0012231A"/>
    <w:rsid w:val="0012388B"/>
    <w:rsid w:val="001311BE"/>
    <w:rsid w:val="0013142A"/>
    <w:rsid w:val="0013187E"/>
    <w:rsid w:val="00131D26"/>
    <w:rsid w:val="00132C99"/>
    <w:rsid w:val="0013468F"/>
    <w:rsid w:val="00135575"/>
    <w:rsid w:val="001512A1"/>
    <w:rsid w:val="001539A0"/>
    <w:rsid w:val="00161E57"/>
    <w:rsid w:val="001625D3"/>
    <w:rsid w:val="001646B9"/>
    <w:rsid w:val="00164979"/>
    <w:rsid w:val="00167C0F"/>
    <w:rsid w:val="00170CAC"/>
    <w:rsid w:val="00177171"/>
    <w:rsid w:val="00177D25"/>
    <w:rsid w:val="0018016F"/>
    <w:rsid w:val="00182C37"/>
    <w:rsid w:val="00191893"/>
    <w:rsid w:val="00194C24"/>
    <w:rsid w:val="001A6D98"/>
    <w:rsid w:val="001B2218"/>
    <w:rsid w:val="001B4B6F"/>
    <w:rsid w:val="001B5A6A"/>
    <w:rsid w:val="001C2490"/>
    <w:rsid w:val="001C4C3D"/>
    <w:rsid w:val="001C71B2"/>
    <w:rsid w:val="001D3475"/>
    <w:rsid w:val="001D5D56"/>
    <w:rsid w:val="001D6D7C"/>
    <w:rsid w:val="001D72DA"/>
    <w:rsid w:val="001D7F24"/>
    <w:rsid w:val="001E2E00"/>
    <w:rsid w:val="001E4B7B"/>
    <w:rsid w:val="001E5199"/>
    <w:rsid w:val="001E5236"/>
    <w:rsid w:val="001E73FF"/>
    <w:rsid w:val="001F2E2B"/>
    <w:rsid w:val="001F506A"/>
    <w:rsid w:val="00200E87"/>
    <w:rsid w:val="002024C1"/>
    <w:rsid w:val="002026F9"/>
    <w:rsid w:val="0020639A"/>
    <w:rsid w:val="00207A1E"/>
    <w:rsid w:val="00207EFB"/>
    <w:rsid w:val="00220BE4"/>
    <w:rsid w:val="002233CF"/>
    <w:rsid w:val="00223D65"/>
    <w:rsid w:val="00226DBC"/>
    <w:rsid w:val="0023072F"/>
    <w:rsid w:val="002318B0"/>
    <w:rsid w:val="00233EEA"/>
    <w:rsid w:val="0023424E"/>
    <w:rsid w:val="002342C2"/>
    <w:rsid w:val="00237B8F"/>
    <w:rsid w:val="0024155D"/>
    <w:rsid w:val="00250251"/>
    <w:rsid w:val="00253D18"/>
    <w:rsid w:val="00257CA3"/>
    <w:rsid w:val="00261A50"/>
    <w:rsid w:val="00271119"/>
    <w:rsid w:val="00273033"/>
    <w:rsid w:val="0027366F"/>
    <w:rsid w:val="00273E6D"/>
    <w:rsid w:val="00274A9B"/>
    <w:rsid w:val="00277F5D"/>
    <w:rsid w:val="00283A76"/>
    <w:rsid w:val="00287372"/>
    <w:rsid w:val="00290234"/>
    <w:rsid w:val="00290C68"/>
    <w:rsid w:val="00294A86"/>
    <w:rsid w:val="002971F1"/>
    <w:rsid w:val="0029731C"/>
    <w:rsid w:val="00297D44"/>
    <w:rsid w:val="002A1EF6"/>
    <w:rsid w:val="002B0C79"/>
    <w:rsid w:val="002B1B8B"/>
    <w:rsid w:val="002B7E9D"/>
    <w:rsid w:val="002C58C1"/>
    <w:rsid w:val="002C58CB"/>
    <w:rsid w:val="002D0F22"/>
    <w:rsid w:val="002D6162"/>
    <w:rsid w:val="002D6DFB"/>
    <w:rsid w:val="002E0156"/>
    <w:rsid w:val="002E2749"/>
    <w:rsid w:val="002E637B"/>
    <w:rsid w:val="002E6AD7"/>
    <w:rsid w:val="002F1251"/>
    <w:rsid w:val="002F185D"/>
    <w:rsid w:val="002F2892"/>
    <w:rsid w:val="002F32BA"/>
    <w:rsid w:val="002F3A85"/>
    <w:rsid w:val="003013CF"/>
    <w:rsid w:val="00301BC4"/>
    <w:rsid w:val="0030330A"/>
    <w:rsid w:val="0030647F"/>
    <w:rsid w:val="003118AB"/>
    <w:rsid w:val="00316C16"/>
    <w:rsid w:val="00323DD6"/>
    <w:rsid w:val="00324828"/>
    <w:rsid w:val="0032592A"/>
    <w:rsid w:val="00326E8A"/>
    <w:rsid w:val="003414B4"/>
    <w:rsid w:val="0034281B"/>
    <w:rsid w:val="00343692"/>
    <w:rsid w:val="00344373"/>
    <w:rsid w:val="0034569C"/>
    <w:rsid w:val="00351795"/>
    <w:rsid w:val="0035438C"/>
    <w:rsid w:val="0035512B"/>
    <w:rsid w:val="00356E75"/>
    <w:rsid w:val="003636E0"/>
    <w:rsid w:val="00363B51"/>
    <w:rsid w:val="00380C95"/>
    <w:rsid w:val="00384755"/>
    <w:rsid w:val="0039026E"/>
    <w:rsid w:val="0039235A"/>
    <w:rsid w:val="003957D9"/>
    <w:rsid w:val="003963C2"/>
    <w:rsid w:val="003A10DE"/>
    <w:rsid w:val="003A359D"/>
    <w:rsid w:val="003B03CE"/>
    <w:rsid w:val="003B32F9"/>
    <w:rsid w:val="003C2137"/>
    <w:rsid w:val="003C290C"/>
    <w:rsid w:val="003C3C12"/>
    <w:rsid w:val="003C49DD"/>
    <w:rsid w:val="003C4B32"/>
    <w:rsid w:val="003D5E81"/>
    <w:rsid w:val="003D7B45"/>
    <w:rsid w:val="003E1294"/>
    <w:rsid w:val="003E2833"/>
    <w:rsid w:val="003F7D1A"/>
    <w:rsid w:val="00402B57"/>
    <w:rsid w:val="00404F06"/>
    <w:rsid w:val="0041018B"/>
    <w:rsid w:val="0041116B"/>
    <w:rsid w:val="00411467"/>
    <w:rsid w:val="00413DCF"/>
    <w:rsid w:val="00416C42"/>
    <w:rsid w:val="00420A52"/>
    <w:rsid w:val="00424A5C"/>
    <w:rsid w:val="00424E40"/>
    <w:rsid w:val="0042552D"/>
    <w:rsid w:val="004258AB"/>
    <w:rsid w:val="00426C6B"/>
    <w:rsid w:val="00426E12"/>
    <w:rsid w:val="0042709F"/>
    <w:rsid w:val="004329A6"/>
    <w:rsid w:val="00433951"/>
    <w:rsid w:val="0043526B"/>
    <w:rsid w:val="004542CE"/>
    <w:rsid w:val="00462298"/>
    <w:rsid w:val="004630A4"/>
    <w:rsid w:val="00465B60"/>
    <w:rsid w:val="00471A77"/>
    <w:rsid w:val="00472188"/>
    <w:rsid w:val="004815BE"/>
    <w:rsid w:val="0048622D"/>
    <w:rsid w:val="00491A65"/>
    <w:rsid w:val="00493F85"/>
    <w:rsid w:val="004A1991"/>
    <w:rsid w:val="004A7656"/>
    <w:rsid w:val="004B14D2"/>
    <w:rsid w:val="004B7B20"/>
    <w:rsid w:val="004C0DE8"/>
    <w:rsid w:val="004C1560"/>
    <w:rsid w:val="004C1EC6"/>
    <w:rsid w:val="004C495A"/>
    <w:rsid w:val="004C4BC0"/>
    <w:rsid w:val="004C50DE"/>
    <w:rsid w:val="004D0AB1"/>
    <w:rsid w:val="004D1A19"/>
    <w:rsid w:val="004D25DE"/>
    <w:rsid w:val="004D42EC"/>
    <w:rsid w:val="004D5FC9"/>
    <w:rsid w:val="004D615B"/>
    <w:rsid w:val="004D7684"/>
    <w:rsid w:val="004E0FA7"/>
    <w:rsid w:val="004E4384"/>
    <w:rsid w:val="004E68A2"/>
    <w:rsid w:val="004E717F"/>
    <w:rsid w:val="004E7F71"/>
    <w:rsid w:val="004F1481"/>
    <w:rsid w:val="004F621D"/>
    <w:rsid w:val="00503BD1"/>
    <w:rsid w:val="00504F7C"/>
    <w:rsid w:val="00510579"/>
    <w:rsid w:val="00512E88"/>
    <w:rsid w:val="00513CBA"/>
    <w:rsid w:val="00517965"/>
    <w:rsid w:val="00524489"/>
    <w:rsid w:val="0053169C"/>
    <w:rsid w:val="00532584"/>
    <w:rsid w:val="00532CBD"/>
    <w:rsid w:val="00534D7E"/>
    <w:rsid w:val="00545F36"/>
    <w:rsid w:val="00547BF8"/>
    <w:rsid w:val="00547FEA"/>
    <w:rsid w:val="00552416"/>
    <w:rsid w:val="00553E3B"/>
    <w:rsid w:val="00554EA8"/>
    <w:rsid w:val="0055595D"/>
    <w:rsid w:val="00556D5F"/>
    <w:rsid w:val="005617BD"/>
    <w:rsid w:val="00562FC6"/>
    <w:rsid w:val="0056308E"/>
    <w:rsid w:val="00563DB8"/>
    <w:rsid w:val="0057185C"/>
    <w:rsid w:val="00573990"/>
    <w:rsid w:val="00577C06"/>
    <w:rsid w:val="005807A4"/>
    <w:rsid w:val="00585A98"/>
    <w:rsid w:val="00586EBA"/>
    <w:rsid w:val="0059771D"/>
    <w:rsid w:val="005A00EE"/>
    <w:rsid w:val="005A3EA3"/>
    <w:rsid w:val="005A6262"/>
    <w:rsid w:val="005A76E9"/>
    <w:rsid w:val="005B027D"/>
    <w:rsid w:val="005B4A44"/>
    <w:rsid w:val="005B521E"/>
    <w:rsid w:val="005B67AD"/>
    <w:rsid w:val="005B68E6"/>
    <w:rsid w:val="005C103E"/>
    <w:rsid w:val="005C187D"/>
    <w:rsid w:val="005C2EDC"/>
    <w:rsid w:val="005C3F56"/>
    <w:rsid w:val="005D1578"/>
    <w:rsid w:val="005D7CDD"/>
    <w:rsid w:val="005E6102"/>
    <w:rsid w:val="005F3C99"/>
    <w:rsid w:val="00600406"/>
    <w:rsid w:val="0060294A"/>
    <w:rsid w:val="00602A09"/>
    <w:rsid w:val="00606504"/>
    <w:rsid w:val="00606E54"/>
    <w:rsid w:val="00611FE5"/>
    <w:rsid w:val="006126C5"/>
    <w:rsid w:val="00613860"/>
    <w:rsid w:val="0061599B"/>
    <w:rsid w:val="006159C0"/>
    <w:rsid w:val="0062420F"/>
    <w:rsid w:val="00625A2D"/>
    <w:rsid w:val="00631965"/>
    <w:rsid w:val="00634AC9"/>
    <w:rsid w:val="0064099F"/>
    <w:rsid w:val="00640BCE"/>
    <w:rsid w:val="00643633"/>
    <w:rsid w:val="006461F4"/>
    <w:rsid w:val="006468BF"/>
    <w:rsid w:val="00662EA9"/>
    <w:rsid w:val="00665C1F"/>
    <w:rsid w:val="00667AA4"/>
    <w:rsid w:val="006703F4"/>
    <w:rsid w:val="00671430"/>
    <w:rsid w:val="0067180F"/>
    <w:rsid w:val="0067250E"/>
    <w:rsid w:val="00683C0D"/>
    <w:rsid w:val="00690720"/>
    <w:rsid w:val="006947F9"/>
    <w:rsid w:val="0069631F"/>
    <w:rsid w:val="00696948"/>
    <w:rsid w:val="00697291"/>
    <w:rsid w:val="0069778D"/>
    <w:rsid w:val="006A0A3B"/>
    <w:rsid w:val="006A1549"/>
    <w:rsid w:val="006A20FC"/>
    <w:rsid w:val="006A6178"/>
    <w:rsid w:val="006A746A"/>
    <w:rsid w:val="006B073F"/>
    <w:rsid w:val="006B3750"/>
    <w:rsid w:val="006B776D"/>
    <w:rsid w:val="006B7F75"/>
    <w:rsid w:val="006C29A4"/>
    <w:rsid w:val="006C4039"/>
    <w:rsid w:val="006C4EED"/>
    <w:rsid w:val="006C5DE3"/>
    <w:rsid w:val="006C7140"/>
    <w:rsid w:val="006D0874"/>
    <w:rsid w:val="006D2DE5"/>
    <w:rsid w:val="006D3F06"/>
    <w:rsid w:val="006D55DE"/>
    <w:rsid w:val="006D6F14"/>
    <w:rsid w:val="006E003D"/>
    <w:rsid w:val="006E02A9"/>
    <w:rsid w:val="006E02B1"/>
    <w:rsid w:val="006E0393"/>
    <w:rsid w:val="006E429E"/>
    <w:rsid w:val="006E7206"/>
    <w:rsid w:val="006E7702"/>
    <w:rsid w:val="006E7AFF"/>
    <w:rsid w:val="006E7F0B"/>
    <w:rsid w:val="006F20BE"/>
    <w:rsid w:val="006F2478"/>
    <w:rsid w:val="006F3833"/>
    <w:rsid w:val="0070393C"/>
    <w:rsid w:val="00704A18"/>
    <w:rsid w:val="0071334D"/>
    <w:rsid w:val="00720D0F"/>
    <w:rsid w:val="007245E0"/>
    <w:rsid w:val="007331F5"/>
    <w:rsid w:val="0073630F"/>
    <w:rsid w:val="00736EB0"/>
    <w:rsid w:val="00740318"/>
    <w:rsid w:val="00742563"/>
    <w:rsid w:val="00743CBA"/>
    <w:rsid w:val="00746679"/>
    <w:rsid w:val="00747E30"/>
    <w:rsid w:val="0075091B"/>
    <w:rsid w:val="007535DD"/>
    <w:rsid w:val="0075594E"/>
    <w:rsid w:val="00757713"/>
    <w:rsid w:val="00761535"/>
    <w:rsid w:val="00763833"/>
    <w:rsid w:val="00764A2E"/>
    <w:rsid w:val="007713F8"/>
    <w:rsid w:val="0078548F"/>
    <w:rsid w:val="00786E81"/>
    <w:rsid w:val="007901E3"/>
    <w:rsid w:val="00795447"/>
    <w:rsid w:val="007973A3"/>
    <w:rsid w:val="007A232B"/>
    <w:rsid w:val="007B099A"/>
    <w:rsid w:val="007B0CB6"/>
    <w:rsid w:val="007B0E65"/>
    <w:rsid w:val="007B26F9"/>
    <w:rsid w:val="007B31EF"/>
    <w:rsid w:val="007B32BC"/>
    <w:rsid w:val="007B6BB3"/>
    <w:rsid w:val="007C3954"/>
    <w:rsid w:val="007C39BD"/>
    <w:rsid w:val="007C53EE"/>
    <w:rsid w:val="007D7179"/>
    <w:rsid w:val="007E3643"/>
    <w:rsid w:val="007E49A1"/>
    <w:rsid w:val="007E6008"/>
    <w:rsid w:val="007E6350"/>
    <w:rsid w:val="007F08EC"/>
    <w:rsid w:val="007F1279"/>
    <w:rsid w:val="007F7D48"/>
    <w:rsid w:val="007F7DF5"/>
    <w:rsid w:val="008002AB"/>
    <w:rsid w:val="008059AC"/>
    <w:rsid w:val="008069A4"/>
    <w:rsid w:val="0080725C"/>
    <w:rsid w:val="008119F6"/>
    <w:rsid w:val="00812608"/>
    <w:rsid w:val="00814976"/>
    <w:rsid w:val="0082279E"/>
    <w:rsid w:val="008307C4"/>
    <w:rsid w:val="00832B72"/>
    <w:rsid w:val="008336A9"/>
    <w:rsid w:val="0083389A"/>
    <w:rsid w:val="0084066D"/>
    <w:rsid w:val="00841324"/>
    <w:rsid w:val="00841329"/>
    <w:rsid w:val="00846A9A"/>
    <w:rsid w:val="00847EA8"/>
    <w:rsid w:val="00852957"/>
    <w:rsid w:val="00852F04"/>
    <w:rsid w:val="00854F43"/>
    <w:rsid w:val="00857552"/>
    <w:rsid w:val="00866B84"/>
    <w:rsid w:val="00867330"/>
    <w:rsid w:val="008722DE"/>
    <w:rsid w:val="00873228"/>
    <w:rsid w:val="008738C6"/>
    <w:rsid w:val="00874AEF"/>
    <w:rsid w:val="00874BAD"/>
    <w:rsid w:val="00876787"/>
    <w:rsid w:val="00880079"/>
    <w:rsid w:val="00880E9B"/>
    <w:rsid w:val="0088651D"/>
    <w:rsid w:val="00890EBB"/>
    <w:rsid w:val="00891584"/>
    <w:rsid w:val="00891B78"/>
    <w:rsid w:val="00896358"/>
    <w:rsid w:val="008A1183"/>
    <w:rsid w:val="008A1DD3"/>
    <w:rsid w:val="008A3D43"/>
    <w:rsid w:val="008A57A9"/>
    <w:rsid w:val="008B2F49"/>
    <w:rsid w:val="008C17DE"/>
    <w:rsid w:val="008E3DD6"/>
    <w:rsid w:val="008F1C7F"/>
    <w:rsid w:val="008F2683"/>
    <w:rsid w:val="008F4863"/>
    <w:rsid w:val="00905680"/>
    <w:rsid w:val="00907E4B"/>
    <w:rsid w:val="009203F1"/>
    <w:rsid w:val="00926AEB"/>
    <w:rsid w:val="00932088"/>
    <w:rsid w:val="009346F7"/>
    <w:rsid w:val="00936312"/>
    <w:rsid w:val="00940F2F"/>
    <w:rsid w:val="00943032"/>
    <w:rsid w:val="00946486"/>
    <w:rsid w:val="009473B4"/>
    <w:rsid w:val="00954AF0"/>
    <w:rsid w:val="00962EEF"/>
    <w:rsid w:val="009634B9"/>
    <w:rsid w:val="009642E1"/>
    <w:rsid w:val="009719AB"/>
    <w:rsid w:val="0097234D"/>
    <w:rsid w:val="00977F48"/>
    <w:rsid w:val="00980296"/>
    <w:rsid w:val="00981993"/>
    <w:rsid w:val="00982C94"/>
    <w:rsid w:val="009836EF"/>
    <w:rsid w:val="0098396B"/>
    <w:rsid w:val="00983EEC"/>
    <w:rsid w:val="00987170"/>
    <w:rsid w:val="00996E99"/>
    <w:rsid w:val="009A4F8E"/>
    <w:rsid w:val="009A54FE"/>
    <w:rsid w:val="009A735E"/>
    <w:rsid w:val="009A7AD8"/>
    <w:rsid w:val="009B2D61"/>
    <w:rsid w:val="009B2F63"/>
    <w:rsid w:val="009B4EDC"/>
    <w:rsid w:val="009B7E4F"/>
    <w:rsid w:val="009C0D12"/>
    <w:rsid w:val="009C3612"/>
    <w:rsid w:val="009C3637"/>
    <w:rsid w:val="009C3F7E"/>
    <w:rsid w:val="009C6AFD"/>
    <w:rsid w:val="009D207C"/>
    <w:rsid w:val="009D2B17"/>
    <w:rsid w:val="009D4BB3"/>
    <w:rsid w:val="009E05F0"/>
    <w:rsid w:val="009E116C"/>
    <w:rsid w:val="009E2076"/>
    <w:rsid w:val="009E2B87"/>
    <w:rsid w:val="009E3DBD"/>
    <w:rsid w:val="009F6CE0"/>
    <w:rsid w:val="00A0162D"/>
    <w:rsid w:val="00A02EFC"/>
    <w:rsid w:val="00A03CEE"/>
    <w:rsid w:val="00A0489D"/>
    <w:rsid w:val="00A053BF"/>
    <w:rsid w:val="00A0584B"/>
    <w:rsid w:val="00A100CA"/>
    <w:rsid w:val="00A16316"/>
    <w:rsid w:val="00A2008A"/>
    <w:rsid w:val="00A20A04"/>
    <w:rsid w:val="00A23D3B"/>
    <w:rsid w:val="00A27234"/>
    <w:rsid w:val="00A3603B"/>
    <w:rsid w:val="00A425C0"/>
    <w:rsid w:val="00A45F46"/>
    <w:rsid w:val="00A524E8"/>
    <w:rsid w:val="00A53F53"/>
    <w:rsid w:val="00A559EF"/>
    <w:rsid w:val="00A60B0E"/>
    <w:rsid w:val="00A6464C"/>
    <w:rsid w:val="00A647AC"/>
    <w:rsid w:val="00A649FF"/>
    <w:rsid w:val="00A66AA7"/>
    <w:rsid w:val="00A70188"/>
    <w:rsid w:val="00A719D0"/>
    <w:rsid w:val="00A73249"/>
    <w:rsid w:val="00A77CEA"/>
    <w:rsid w:val="00A810A1"/>
    <w:rsid w:val="00A81A28"/>
    <w:rsid w:val="00A84811"/>
    <w:rsid w:val="00A84AFB"/>
    <w:rsid w:val="00A85D2F"/>
    <w:rsid w:val="00A86F9C"/>
    <w:rsid w:val="00A8786C"/>
    <w:rsid w:val="00A958FF"/>
    <w:rsid w:val="00A96D57"/>
    <w:rsid w:val="00A97B50"/>
    <w:rsid w:val="00AA0DB0"/>
    <w:rsid w:val="00AA5164"/>
    <w:rsid w:val="00AA7401"/>
    <w:rsid w:val="00AB0497"/>
    <w:rsid w:val="00AB4271"/>
    <w:rsid w:val="00AB68CB"/>
    <w:rsid w:val="00AC359D"/>
    <w:rsid w:val="00AD23AE"/>
    <w:rsid w:val="00AE1339"/>
    <w:rsid w:val="00AE3723"/>
    <w:rsid w:val="00AE38E2"/>
    <w:rsid w:val="00AE4185"/>
    <w:rsid w:val="00AE4B94"/>
    <w:rsid w:val="00AE5746"/>
    <w:rsid w:val="00AE67D7"/>
    <w:rsid w:val="00AE6C4F"/>
    <w:rsid w:val="00AF3A96"/>
    <w:rsid w:val="00B0040B"/>
    <w:rsid w:val="00B00486"/>
    <w:rsid w:val="00B01303"/>
    <w:rsid w:val="00B02FF0"/>
    <w:rsid w:val="00B04984"/>
    <w:rsid w:val="00B07260"/>
    <w:rsid w:val="00B1221D"/>
    <w:rsid w:val="00B14FE1"/>
    <w:rsid w:val="00B177DB"/>
    <w:rsid w:val="00B179C7"/>
    <w:rsid w:val="00B22BA5"/>
    <w:rsid w:val="00B24A89"/>
    <w:rsid w:val="00B2757F"/>
    <w:rsid w:val="00B3236A"/>
    <w:rsid w:val="00B34071"/>
    <w:rsid w:val="00B36905"/>
    <w:rsid w:val="00B41A4E"/>
    <w:rsid w:val="00B429DF"/>
    <w:rsid w:val="00B44225"/>
    <w:rsid w:val="00B46E43"/>
    <w:rsid w:val="00B52A08"/>
    <w:rsid w:val="00B57AF7"/>
    <w:rsid w:val="00B62F89"/>
    <w:rsid w:val="00B67243"/>
    <w:rsid w:val="00B67CB0"/>
    <w:rsid w:val="00B71A95"/>
    <w:rsid w:val="00B71EC5"/>
    <w:rsid w:val="00B73DAD"/>
    <w:rsid w:val="00B7483F"/>
    <w:rsid w:val="00B74DEB"/>
    <w:rsid w:val="00B75F19"/>
    <w:rsid w:val="00B80995"/>
    <w:rsid w:val="00B8192D"/>
    <w:rsid w:val="00B90607"/>
    <w:rsid w:val="00B93641"/>
    <w:rsid w:val="00B94735"/>
    <w:rsid w:val="00BA0339"/>
    <w:rsid w:val="00BA77BF"/>
    <w:rsid w:val="00BB03B2"/>
    <w:rsid w:val="00BB2A48"/>
    <w:rsid w:val="00BB2A53"/>
    <w:rsid w:val="00BB4CFD"/>
    <w:rsid w:val="00BC179D"/>
    <w:rsid w:val="00BC491B"/>
    <w:rsid w:val="00BC6FC9"/>
    <w:rsid w:val="00BC71D9"/>
    <w:rsid w:val="00BD5D8F"/>
    <w:rsid w:val="00BE0C74"/>
    <w:rsid w:val="00BE2477"/>
    <w:rsid w:val="00BE72CA"/>
    <w:rsid w:val="00BF216E"/>
    <w:rsid w:val="00BF6A95"/>
    <w:rsid w:val="00C0322B"/>
    <w:rsid w:val="00C04FDF"/>
    <w:rsid w:val="00C1103E"/>
    <w:rsid w:val="00C112F4"/>
    <w:rsid w:val="00C32070"/>
    <w:rsid w:val="00C3503D"/>
    <w:rsid w:val="00C3766F"/>
    <w:rsid w:val="00C4062E"/>
    <w:rsid w:val="00C47535"/>
    <w:rsid w:val="00C4786C"/>
    <w:rsid w:val="00C51C16"/>
    <w:rsid w:val="00C52BDF"/>
    <w:rsid w:val="00C632BF"/>
    <w:rsid w:val="00C661D1"/>
    <w:rsid w:val="00C6729C"/>
    <w:rsid w:val="00C73E26"/>
    <w:rsid w:val="00C80B3F"/>
    <w:rsid w:val="00C84658"/>
    <w:rsid w:val="00C87FE0"/>
    <w:rsid w:val="00C90141"/>
    <w:rsid w:val="00C91BEF"/>
    <w:rsid w:val="00C93243"/>
    <w:rsid w:val="00C9559F"/>
    <w:rsid w:val="00CA1CC6"/>
    <w:rsid w:val="00CA4B4F"/>
    <w:rsid w:val="00CB0E5E"/>
    <w:rsid w:val="00CB469E"/>
    <w:rsid w:val="00CB4B75"/>
    <w:rsid w:val="00CB642C"/>
    <w:rsid w:val="00CC2057"/>
    <w:rsid w:val="00CC29BF"/>
    <w:rsid w:val="00CC2E5C"/>
    <w:rsid w:val="00CD5133"/>
    <w:rsid w:val="00CE127E"/>
    <w:rsid w:val="00CE1437"/>
    <w:rsid w:val="00CE5879"/>
    <w:rsid w:val="00CF0523"/>
    <w:rsid w:val="00CF1048"/>
    <w:rsid w:val="00CF328C"/>
    <w:rsid w:val="00CF4C9E"/>
    <w:rsid w:val="00CF4DDF"/>
    <w:rsid w:val="00CF6836"/>
    <w:rsid w:val="00CF6FFB"/>
    <w:rsid w:val="00CF7174"/>
    <w:rsid w:val="00D1169D"/>
    <w:rsid w:val="00D12781"/>
    <w:rsid w:val="00D13376"/>
    <w:rsid w:val="00D15F32"/>
    <w:rsid w:val="00D20C93"/>
    <w:rsid w:val="00D2380A"/>
    <w:rsid w:val="00D23D3D"/>
    <w:rsid w:val="00D2453D"/>
    <w:rsid w:val="00D26434"/>
    <w:rsid w:val="00D26BE0"/>
    <w:rsid w:val="00D304DA"/>
    <w:rsid w:val="00D31C8C"/>
    <w:rsid w:val="00D336B3"/>
    <w:rsid w:val="00D3456E"/>
    <w:rsid w:val="00D35F4C"/>
    <w:rsid w:val="00D37F81"/>
    <w:rsid w:val="00D43359"/>
    <w:rsid w:val="00D44C5E"/>
    <w:rsid w:val="00D47949"/>
    <w:rsid w:val="00D516F1"/>
    <w:rsid w:val="00D54523"/>
    <w:rsid w:val="00D607A6"/>
    <w:rsid w:val="00D6235A"/>
    <w:rsid w:val="00D679A6"/>
    <w:rsid w:val="00D704E6"/>
    <w:rsid w:val="00D71ACC"/>
    <w:rsid w:val="00D74911"/>
    <w:rsid w:val="00D7718D"/>
    <w:rsid w:val="00D77A25"/>
    <w:rsid w:val="00D81AD6"/>
    <w:rsid w:val="00D83440"/>
    <w:rsid w:val="00D83826"/>
    <w:rsid w:val="00D85BA5"/>
    <w:rsid w:val="00D86FEC"/>
    <w:rsid w:val="00D90217"/>
    <w:rsid w:val="00D92877"/>
    <w:rsid w:val="00D929FE"/>
    <w:rsid w:val="00DA00A4"/>
    <w:rsid w:val="00DA40E3"/>
    <w:rsid w:val="00DA4620"/>
    <w:rsid w:val="00DA6C77"/>
    <w:rsid w:val="00DA6FA0"/>
    <w:rsid w:val="00DC1F5E"/>
    <w:rsid w:val="00DC3022"/>
    <w:rsid w:val="00DC39A5"/>
    <w:rsid w:val="00DD1115"/>
    <w:rsid w:val="00DD6DF7"/>
    <w:rsid w:val="00DD7D04"/>
    <w:rsid w:val="00DE1431"/>
    <w:rsid w:val="00DE3400"/>
    <w:rsid w:val="00DE454F"/>
    <w:rsid w:val="00DE6BFB"/>
    <w:rsid w:val="00DF4FCC"/>
    <w:rsid w:val="00E02554"/>
    <w:rsid w:val="00E04270"/>
    <w:rsid w:val="00E151B6"/>
    <w:rsid w:val="00E174C8"/>
    <w:rsid w:val="00E212DA"/>
    <w:rsid w:val="00E21746"/>
    <w:rsid w:val="00E240C1"/>
    <w:rsid w:val="00E249AD"/>
    <w:rsid w:val="00E27032"/>
    <w:rsid w:val="00E37C15"/>
    <w:rsid w:val="00E37CB2"/>
    <w:rsid w:val="00E44CC3"/>
    <w:rsid w:val="00E458BF"/>
    <w:rsid w:val="00E458DA"/>
    <w:rsid w:val="00E50394"/>
    <w:rsid w:val="00E51C35"/>
    <w:rsid w:val="00E51F4F"/>
    <w:rsid w:val="00E57C2E"/>
    <w:rsid w:val="00E605F2"/>
    <w:rsid w:val="00E64AFE"/>
    <w:rsid w:val="00E77580"/>
    <w:rsid w:val="00E81531"/>
    <w:rsid w:val="00E9071D"/>
    <w:rsid w:val="00E948CC"/>
    <w:rsid w:val="00E94978"/>
    <w:rsid w:val="00E94C12"/>
    <w:rsid w:val="00E94CD6"/>
    <w:rsid w:val="00E9666C"/>
    <w:rsid w:val="00EA176B"/>
    <w:rsid w:val="00EA6697"/>
    <w:rsid w:val="00EB02F9"/>
    <w:rsid w:val="00EB1FC8"/>
    <w:rsid w:val="00EB348D"/>
    <w:rsid w:val="00EB41CE"/>
    <w:rsid w:val="00EB514C"/>
    <w:rsid w:val="00EC06D2"/>
    <w:rsid w:val="00EC1103"/>
    <w:rsid w:val="00EC356B"/>
    <w:rsid w:val="00EC469E"/>
    <w:rsid w:val="00EC6172"/>
    <w:rsid w:val="00EC6E13"/>
    <w:rsid w:val="00EC7B27"/>
    <w:rsid w:val="00ED0F3B"/>
    <w:rsid w:val="00ED270B"/>
    <w:rsid w:val="00ED3443"/>
    <w:rsid w:val="00EE42A0"/>
    <w:rsid w:val="00EE668A"/>
    <w:rsid w:val="00EF0C75"/>
    <w:rsid w:val="00EF336F"/>
    <w:rsid w:val="00EF7426"/>
    <w:rsid w:val="00F10E59"/>
    <w:rsid w:val="00F11ACA"/>
    <w:rsid w:val="00F13F56"/>
    <w:rsid w:val="00F1574A"/>
    <w:rsid w:val="00F16464"/>
    <w:rsid w:val="00F1649D"/>
    <w:rsid w:val="00F226C9"/>
    <w:rsid w:val="00F23A8B"/>
    <w:rsid w:val="00F23F39"/>
    <w:rsid w:val="00F31004"/>
    <w:rsid w:val="00F3155F"/>
    <w:rsid w:val="00F41C54"/>
    <w:rsid w:val="00F4269D"/>
    <w:rsid w:val="00F43DA0"/>
    <w:rsid w:val="00F45A93"/>
    <w:rsid w:val="00F47FCC"/>
    <w:rsid w:val="00F506F8"/>
    <w:rsid w:val="00F53CF9"/>
    <w:rsid w:val="00F54D6E"/>
    <w:rsid w:val="00F60468"/>
    <w:rsid w:val="00F61D91"/>
    <w:rsid w:val="00F624BE"/>
    <w:rsid w:val="00F651BD"/>
    <w:rsid w:val="00F705E7"/>
    <w:rsid w:val="00F714E7"/>
    <w:rsid w:val="00F72CE8"/>
    <w:rsid w:val="00F73215"/>
    <w:rsid w:val="00F73ED0"/>
    <w:rsid w:val="00F81C21"/>
    <w:rsid w:val="00F8458D"/>
    <w:rsid w:val="00FA074B"/>
    <w:rsid w:val="00FA08EF"/>
    <w:rsid w:val="00FA1308"/>
    <w:rsid w:val="00FA1AAB"/>
    <w:rsid w:val="00FA3E7D"/>
    <w:rsid w:val="00FA7777"/>
    <w:rsid w:val="00FB79B5"/>
    <w:rsid w:val="00FC234D"/>
    <w:rsid w:val="00FC4431"/>
    <w:rsid w:val="00FD262C"/>
    <w:rsid w:val="00FD2887"/>
    <w:rsid w:val="00FD452E"/>
    <w:rsid w:val="00FD4B6F"/>
    <w:rsid w:val="00FD5399"/>
    <w:rsid w:val="00FD5A30"/>
    <w:rsid w:val="00FD6B2C"/>
    <w:rsid w:val="00FE1C43"/>
    <w:rsid w:val="00FE208C"/>
    <w:rsid w:val="00FE22E1"/>
    <w:rsid w:val="00FE649F"/>
    <w:rsid w:val="00FF09FE"/>
    <w:rsid w:val="00FF46FA"/>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2DAB91"/>
  <w15:docId w15:val="{F2DEB619-B126-4181-BC5F-F02725A3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316C16"/>
    <w:pPr>
      <w:keepNext/>
      <w:keepLines/>
      <w:widowControl w:val="0"/>
      <w:tabs>
        <w:tab w:val="left" w:pos="720"/>
      </w:tabs>
      <w:spacing w:after="0" w:line="240" w:lineRule="auto"/>
      <w:ind w:left="1584" w:hanging="215"/>
      <w:jc w:val="both"/>
      <w:outlineLvl w:val="1"/>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83F"/>
    <w:rPr>
      <w:color w:val="0000FF" w:themeColor="hyperlink"/>
      <w:u w:val="single"/>
    </w:rPr>
  </w:style>
  <w:style w:type="paragraph" w:styleId="ListParagraph">
    <w:name w:val="List Paragraph"/>
    <w:basedOn w:val="Normal"/>
    <w:uiPriority w:val="34"/>
    <w:qFormat/>
    <w:rsid w:val="00B7483F"/>
    <w:pPr>
      <w:ind w:left="720"/>
      <w:contextualSpacing/>
    </w:pPr>
  </w:style>
  <w:style w:type="table" w:styleId="TableGrid">
    <w:name w:val="Table Grid"/>
    <w:basedOn w:val="TableNormal"/>
    <w:uiPriority w:val="3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3CF9"/>
    <w:rPr>
      <w:sz w:val="16"/>
      <w:szCs w:val="16"/>
    </w:rPr>
  </w:style>
  <w:style w:type="paragraph" w:styleId="CommentText">
    <w:name w:val="annotation text"/>
    <w:basedOn w:val="Normal"/>
    <w:link w:val="CommentTextChar"/>
    <w:uiPriority w:val="99"/>
    <w:unhideWhenUsed/>
    <w:rsid w:val="00F53CF9"/>
    <w:pPr>
      <w:spacing w:line="240" w:lineRule="auto"/>
    </w:pPr>
    <w:rPr>
      <w:sz w:val="20"/>
      <w:szCs w:val="20"/>
    </w:rPr>
  </w:style>
  <w:style w:type="character" w:customStyle="1" w:styleId="CommentTextChar">
    <w:name w:val="Comment Text Char"/>
    <w:basedOn w:val="DefaultParagraphFont"/>
    <w:link w:val="CommentText"/>
    <w:uiPriority w:val="99"/>
    <w:rsid w:val="00F53CF9"/>
    <w:rPr>
      <w:sz w:val="20"/>
      <w:szCs w:val="20"/>
    </w:rPr>
  </w:style>
  <w:style w:type="paragraph" w:styleId="CommentSubject">
    <w:name w:val="annotation subject"/>
    <w:basedOn w:val="CommentText"/>
    <w:next w:val="CommentText"/>
    <w:link w:val="CommentSubjectChar"/>
    <w:uiPriority w:val="99"/>
    <w:semiHidden/>
    <w:unhideWhenUsed/>
    <w:rsid w:val="00F53CF9"/>
    <w:rPr>
      <w:b/>
      <w:bCs/>
    </w:rPr>
  </w:style>
  <w:style w:type="character" w:customStyle="1" w:styleId="CommentSubjectChar">
    <w:name w:val="Comment Subject Char"/>
    <w:basedOn w:val="CommentTextChar"/>
    <w:link w:val="CommentSubject"/>
    <w:uiPriority w:val="99"/>
    <w:semiHidden/>
    <w:rsid w:val="00F53CF9"/>
    <w:rPr>
      <w:b/>
      <w:bCs/>
      <w:sz w:val="20"/>
      <w:szCs w:val="20"/>
    </w:rPr>
  </w:style>
  <w:style w:type="paragraph" w:styleId="BalloonText">
    <w:name w:val="Balloon Text"/>
    <w:basedOn w:val="Normal"/>
    <w:link w:val="BalloonTextChar"/>
    <w:uiPriority w:val="99"/>
    <w:semiHidden/>
    <w:unhideWhenUsed/>
    <w:rsid w:val="00F53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CF9"/>
    <w:rPr>
      <w:rFonts w:ascii="Tahoma" w:hAnsi="Tahoma" w:cs="Tahoma"/>
      <w:sz w:val="16"/>
      <w:szCs w:val="16"/>
    </w:rPr>
  </w:style>
  <w:style w:type="paragraph" w:styleId="Header">
    <w:name w:val="header"/>
    <w:basedOn w:val="Normal"/>
    <w:link w:val="HeaderChar"/>
    <w:uiPriority w:val="99"/>
    <w:unhideWhenUsed/>
    <w:rsid w:val="005B5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21E"/>
  </w:style>
  <w:style w:type="paragraph" w:styleId="Footer">
    <w:name w:val="footer"/>
    <w:basedOn w:val="Normal"/>
    <w:link w:val="FooterChar"/>
    <w:uiPriority w:val="99"/>
    <w:unhideWhenUsed/>
    <w:rsid w:val="005B5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21E"/>
  </w:style>
  <w:style w:type="paragraph" w:styleId="NormalWeb">
    <w:name w:val="Normal (Web)"/>
    <w:basedOn w:val="Normal"/>
    <w:uiPriority w:val="99"/>
    <w:semiHidden/>
    <w:unhideWhenUsed/>
    <w:rsid w:val="002318B0"/>
    <w:pPr>
      <w:spacing w:after="180" w:line="240" w:lineRule="auto"/>
    </w:pPr>
    <w:rPr>
      <w:rFonts w:ascii="Times New Roman" w:eastAsia="Times New Roman" w:hAnsi="Times New Roman" w:cs="Times New Roman"/>
      <w:sz w:val="24"/>
      <w:szCs w:val="24"/>
    </w:rPr>
  </w:style>
  <w:style w:type="character" w:customStyle="1" w:styleId="tgc">
    <w:name w:val="_tgc"/>
    <w:basedOn w:val="DefaultParagraphFont"/>
    <w:rsid w:val="00562FC6"/>
  </w:style>
  <w:style w:type="paragraph" w:styleId="FootnoteText">
    <w:name w:val="footnote text"/>
    <w:basedOn w:val="Normal"/>
    <w:link w:val="FootnoteTextChar"/>
    <w:uiPriority w:val="99"/>
    <w:unhideWhenUsed/>
    <w:rsid w:val="004B7B20"/>
    <w:pPr>
      <w:spacing w:after="0" w:line="240" w:lineRule="auto"/>
    </w:pPr>
    <w:rPr>
      <w:sz w:val="20"/>
      <w:szCs w:val="20"/>
    </w:rPr>
  </w:style>
  <w:style w:type="character" w:customStyle="1" w:styleId="FootnoteTextChar">
    <w:name w:val="Footnote Text Char"/>
    <w:basedOn w:val="DefaultParagraphFont"/>
    <w:link w:val="FootnoteText"/>
    <w:uiPriority w:val="99"/>
    <w:rsid w:val="004B7B20"/>
    <w:rPr>
      <w:sz w:val="20"/>
      <w:szCs w:val="20"/>
    </w:rPr>
  </w:style>
  <w:style w:type="character" w:styleId="FootnoteReference">
    <w:name w:val="footnote reference"/>
    <w:basedOn w:val="DefaultParagraphFont"/>
    <w:uiPriority w:val="99"/>
    <w:semiHidden/>
    <w:unhideWhenUsed/>
    <w:rsid w:val="004B7B20"/>
    <w:rPr>
      <w:vertAlign w:val="superscript"/>
    </w:rPr>
  </w:style>
  <w:style w:type="paragraph" w:customStyle="1" w:styleId="Default">
    <w:name w:val="Default"/>
    <w:rsid w:val="00C87FE0"/>
    <w:pPr>
      <w:autoSpaceDE w:val="0"/>
      <w:autoSpaceDN w:val="0"/>
      <w:adjustRightInd w:val="0"/>
      <w:spacing w:after="0" w:line="240" w:lineRule="auto"/>
    </w:pPr>
    <w:rPr>
      <w:rFonts w:ascii="Arial" w:eastAsia="Times New Roman" w:hAnsi="Arial" w:cs="Arial"/>
      <w:color w:val="000000"/>
      <w:sz w:val="24"/>
      <w:szCs w:val="24"/>
    </w:rPr>
  </w:style>
  <w:style w:type="character" w:styleId="FollowedHyperlink">
    <w:name w:val="FollowedHyperlink"/>
    <w:basedOn w:val="DefaultParagraphFont"/>
    <w:uiPriority w:val="99"/>
    <w:semiHidden/>
    <w:unhideWhenUsed/>
    <w:rsid w:val="00167C0F"/>
    <w:rPr>
      <w:color w:val="800080" w:themeColor="followedHyperlink"/>
      <w:u w:val="single"/>
    </w:rPr>
  </w:style>
  <w:style w:type="paragraph" w:styleId="Revision">
    <w:name w:val="Revision"/>
    <w:hidden/>
    <w:uiPriority w:val="99"/>
    <w:semiHidden/>
    <w:rsid w:val="00B2757F"/>
    <w:pPr>
      <w:spacing w:after="0" w:line="240" w:lineRule="auto"/>
    </w:pPr>
  </w:style>
  <w:style w:type="paragraph" w:customStyle="1" w:styleId="EndnoteText1">
    <w:name w:val="Endnote Text1"/>
    <w:basedOn w:val="Normal"/>
    <w:next w:val="EndnoteText"/>
    <w:link w:val="EndnoteTextChar"/>
    <w:uiPriority w:val="99"/>
    <w:semiHidden/>
    <w:unhideWhenUsed/>
    <w:rsid w:val="00876787"/>
    <w:pPr>
      <w:spacing w:after="0" w:line="240" w:lineRule="auto"/>
    </w:pPr>
    <w:rPr>
      <w:sz w:val="20"/>
      <w:szCs w:val="20"/>
    </w:rPr>
  </w:style>
  <w:style w:type="character" w:customStyle="1" w:styleId="EndnoteTextChar">
    <w:name w:val="Endnote Text Char"/>
    <w:basedOn w:val="DefaultParagraphFont"/>
    <w:link w:val="EndnoteText1"/>
    <w:uiPriority w:val="99"/>
    <w:semiHidden/>
    <w:rsid w:val="00876787"/>
    <w:rPr>
      <w:sz w:val="20"/>
      <w:szCs w:val="20"/>
    </w:rPr>
  </w:style>
  <w:style w:type="character" w:styleId="EndnoteReference">
    <w:name w:val="endnote reference"/>
    <w:basedOn w:val="DefaultParagraphFont"/>
    <w:uiPriority w:val="99"/>
    <w:semiHidden/>
    <w:unhideWhenUsed/>
    <w:rsid w:val="00876787"/>
    <w:rPr>
      <w:vertAlign w:val="superscript"/>
    </w:rPr>
  </w:style>
  <w:style w:type="paragraph" w:styleId="EndnoteText">
    <w:name w:val="endnote text"/>
    <w:basedOn w:val="Normal"/>
    <w:link w:val="EndnoteTextChar1"/>
    <w:uiPriority w:val="99"/>
    <w:semiHidden/>
    <w:unhideWhenUsed/>
    <w:rsid w:val="00876787"/>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876787"/>
    <w:rPr>
      <w:sz w:val="20"/>
      <w:szCs w:val="20"/>
    </w:rPr>
  </w:style>
  <w:style w:type="table" w:customStyle="1" w:styleId="TableGrid2">
    <w:name w:val="Table Grid2"/>
    <w:basedOn w:val="TableNormal"/>
    <w:next w:val="TableGrid"/>
    <w:uiPriority w:val="39"/>
    <w:rsid w:val="0073630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3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80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0F44D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A8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A84AFB"/>
    <w:pPr>
      <w:spacing w:after="0" w:line="240" w:lineRule="auto"/>
      <w:ind w:left="720"/>
    </w:pPr>
    <w:rPr>
      <w:rFonts w:ascii="Times New Roman" w:eastAsia="Times New Roman" w:hAnsi="Times New Roman" w:cs="Times New Roman"/>
      <w:color w:val="000000"/>
      <w:sz w:val="24"/>
      <w:szCs w:val="24"/>
    </w:rPr>
    <w:tblPr>
      <w:tblStyleRowBandSize w:val="1"/>
      <w:tblStyleColBandSize w:val="1"/>
    </w:tblPr>
  </w:style>
  <w:style w:type="character" w:customStyle="1" w:styleId="UnresolvedMention1">
    <w:name w:val="Unresolved Mention1"/>
    <w:basedOn w:val="DefaultParagraphFont"/>
    <w:uiPriority w:val="99"/>
    <w:semiHidden/>
    <w:unhideWhenUsed/>
    <w:rsid w:val="00981993"/>
    <w:rPr>
      <w:color w:val="808080"/>
      <w:shd w:val="clear" w:color="auto" w:fill="E6E6E6"/>
    </w:rPr>
  </w:style>
  <w:style w:type="character" w:customStyle="1" w:styleId="A0">
    <w:name w:val="A0"/>
    <w:uiPriority w:val="99"/>
    <w:rsid w:val="00074C77"/>
    <w:rPr>
      <w:rFonts w:cs="Franklin Gothic Book"/>
      <w:color w:val="000000"/>
      <w:sz w:val="20"/>
      <w:szCs w:val="20"/>
    </w:rPr>
  </w:style>
  <w:style w:type="character" w:customStyle="1" w:styleId="Heading2Char">
    <w:name w:val="Heading 2 Char"/>
    <w:basedOn w:val="DefaultParagraphFont"/>
    <w:link w:val="Heading2"/>
    <w:rsid w:val="00316C16"/>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0176">
      <w:bodyDiv w:val="1"/>
      <w:marLeft w:val="0"/>
      <w:marRight w:val="0"/>
      <w:marTop w:val="0"/>
      <w:marBottom w:val="0"/>
      <w:divBdr>
        <w:top w:val="none" w:sz="0" w:space="0" w:color="auto"/>
        <w:left w:val="none" w:sz="0" w:space="0" w:color="auto"/>
        <w:bottom w:val="none" w:sz="0" w:space="0" w:color="auto"/>
        <w:right w:val="none" w:sz="0" w:space="0" w:color="auto"/>
      </w:divBdr>
    </w:div>
    <w:div w:id="358045230">
      <w:bodyDiv w:val="1"/>
      <w:marLeft w:val="0"/>
      <w:marRight w:val="0"/>
      <w:marTop w:val="0"/>
      <w:marBottom w:val="0"/>
      <w:divBdr>
        <w:top w:val="none" w:sz="0" w:space="0" w:color="auto"/>
        <w:left w:val="none" w:sz="0" w:space="0" w:color="auto"/>
        <w:bottom w:val="none" w:sz="0" w:space="0" w:color="auto"/>
        <w:right w:val="none" w:sz="0" w:space="0" w:color="auto"/>
      </w:divBdr>
    </w:div>
    <w:div w:id="565380137">
      <w:bodyDiv w:val="1"/>
      <w:marLeft w:val="0"/>
      <w:marRight w:val="0"/>
      <w:marTop w:val="0"/>
      <w:marBottom w:val="0"/>
      <w:divBdr>
        <w:top w:val="none" w:sz="0" w:space="0" w:color="auto"/>
        <w:left w:val="none" w:sz="0" w:space="0" w:color="auto"/>
        <w:bottom w:val="none" w:sz="0" w:space="0" w:color="auto"/>
        <w:right w:val="none" w:sz="0" w:space="0" w:color="auto"/>
      </w:divBdr>
    </w:div>
    <w:div w:id="641159423">
      <w:bodyDiv w:val="1"/>
      <w:marLeft w:val="0"/>
      <w:marRight w:val="0"/>
      <w:marTop w:val="0"/>
      <w:marBottom w:val="0"/>
      <w:divBdr>
        <w:top w:val="none" w:sz="0" w:space="0" w:color="auto"/>
        <w:left w:val="none" w:sz="0" w:space="0" w:color="auto"/>
        <w:bottom w:val="none" w:sz="0" w:space="0" w:color="auto"/>
        <w:right w:val="none" w:sz="0" w:space="0" w:color="auto"/>
      </w:divBdr>
    </w:div>
    <w:div w:id="767501045">
      <w:bodyDiv w:val="1"/>
      <w:marLeft w:val="0"/>
      <w:marRight w:val="0"/>
      <w:marTop w:val="0"/>
      <w:marBottom w:val="0"/>
      <w:divBdr>
        <w:top w:val="none" w:sz="0" w:space="0" w:color="auto"/>
        <w:left w:val="none" w:sz="0" w:space="0" w:color="auto"/>
        <w:bottom w:val="none" w:sz="0" w:space="0" w:color="auto"/>
        <w:right w:val="none" w:sz="0" w:space="0" w:color="auto"/>
      </w:divBdr>
    </w:div>
    <w:div w:id="945699267">
      <w:bodyDiv w:val="1"/>
      <w:marLeft w:val="0"/>
      <w:marRight w:val="0"/>
      <w:marTop w:val="0"/>
      <w:marBottom w:val="0"/>
      <w:divBdr>
        <w:top w:val="none" w:sz="0" w:space="0" w:color="auto"/>
        <w:left w:val="none" w:sz="0" w:space="0" w:color="auto"/>
        <w:bottom w:val="none" w:sz="0" w:space="0" w:color="auto"/>
        <w:right w:val="none" w:sz="0" w:space="0" w:color="auto"/>
      </w:divBdr>
    </w:div>
    <w:div w:id="1082029250">
      <w:bodyDiv w:val="1"/>
      <w:marLeft w:val="0"/>
      <w:marRight w:val="0"/>
      <w:marTop w:val="0"/>
      <w:marBottom w:val="0"/>
      <w:divBdr>
        <w:top w:val="none" w:sz="0" w:space="0" w:color="auto"/>
        <w:left w:val="none" w:sz="0" w:space="0" w:color="auto"/>
        <w:bottom w:val="none" w:sz="0" w:space="0" w:color="auto"/>
        <w:right w:val="none" w:sz="0" w:space="0" w:color="auto"/>
      </w:divBdr>
    </w:div>
    <w:div w:id="1282960265">
      <w:bodyDiv w:val="1"/>
      <w:marLeft w:val="0"/>
      <w:marRight w:val="0"/>
      <w:marTop w:val="0"/>
      <w:marBottom w:val="0"/>
      <w:divBdr>
        <w:top w:val="none" w:sz="0" w:space="0" w:color="auto"/>
        <w:left w:val="none" w:sz="0" w:space="0" w:color="auto"/>
        <w:bottom w:val="none" w:sz="0" w:space="0" w:color="auto"/>
        <w:right w:val="none" w:sz="0" w:space="0" w:color="auto"/>
      </w:divBdr>
    </w:div>
    <w:div w:id="1833325432">
      <w:bodyDiv w:val="1"/>
      <w:marLeft w:val="750"/>
      <w:marRight w:val="750"/>
      <w:marTop w:val="0"/>
      <w:marBottom w:val="0"/>
      <w:divBdr>
        <w:top w:val="none" w:sz="0" w:space="0" w:color="auto"/>
        <w:left w:val="none" w:sz="0" w:space="0" w:color="auto"/>
        <w:bottom w:val="none" w:sz="0" w:space="0" w:color="auto"/>
        <w:right w:val="none" w:sz="0" w:space="0" w:color="auto"/>
      </w:divBdr>
      <w:divsChild>
        <w:div w:id="1024865323">
          <w:marLeft w:val="0"/>
          <w:marRight w:val="0"/>
          <w:marTop w:val="75"/>
          <w:marBottom w:val="75"/>
          <w:divBdr>
            <w:top w:val="none" w:sz="0" w:space="0" w:color="auto"/>
            <w:left w:val="none" w:sz="0" w:space="0" w:color="auto"/>
            <w:bottom w:val="none" w:sz="0" w:space="0" w:color="auto"/>
            <w:right w:val="none" w:sz="0" w:space="0" w:color="auto"/>
          </w:divBdr>
          <w:divsChild>
            <w:div w:id="1087652456">
              <w:marLeft w:val="0"/>
              <w:marRight w:val="0"/>
              <w:marTop w:val="75"/>
              <w:marBottom w:val="75"/>
              <w:divBdr>
                <w:top w:val="none" w:sz="0" w:space="0" w:color="auto"/>
                <w:left w:val="none" w:sz="0" w:space="0" w:color="auto"/>
                <w:bottom w:val="none" w:sz="0" w:space="0" w:color="auto"/>
                <w:right w:val="none" w:sz="0" w:space="0" w:color="auto"/>
              </w:divBdr>
              <w:divsChild>
                <w:div w:id="399914286">
                  <w:marLeft w:val="0"/>
                  <w:marRight w:val="0"/>
                  <w:marTop w:val="75"/>
                  <w:marBottom w:val="75"/>
                  <w:divBdr>
                    <w:top w:val="none" w:sz="0" w:space="0" w:color="auto"/>
                    <w:left w:val="none" w:sz="0" w:space="0" w:color="auto"/>
                    <w:bottom w:val="none" w:sz="0" w:space="0" w:color="auto"/>
                    <w:right w:val="none" w:sz="0" w:space="0" w:color="auto"/>
                  </w:divBdr>
                  <w:divsChild>
                    <w:div w:id="921449273">
                      <w:marLeft w:val="0"/>
                      <w:marRight w:val="0"/>
                      <w:marTop w:val="0"/>
                      <w:marBottom w:val="0"/>
                      <w:divBdr>
                        <w:top w:val="none" w:sz="0" w:space="0" w:color="auto"/>
                        <w:left w:val="none" w:sz="0" w:space="0" w:color="auto"/>
                        <w:bottom w:val="none" w:sz="0" w:space="0" w:color="auto"/>
                        <w:right w:val="none" w:sz="0" w:space="0" w:color="auto"/>
                      </w:divBdr>
                      <w:divsChild>
                        <w:div w:id="1208034178">
                          <w:marLeft w:val="0"/>
                          <w:marRight w:val="0"/>
                          <w:marTop w:val="0"/>
                          <w:marBottom w:val="0"/>
                          <w:divBdr>
                            <w:top w:val="none" w:sz="0" w:space="0" w:color="auto"/>
                            <w:left w:val="none" w:sz="0" w:space="0" w:color="auto"/>
                            <w:bottom w:val="none" w:sz="0" w:space="0" w:color="auto"/>
                            <w:right w:val="none" w:sz="0" w:space="0" w:color="auto"/>
                          </w:divBdr>
                          <w:divsChild>
                            <w:div w:id="2091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0474">
                      <w:marLeft w:val="0"/>
                      <w:marRight w:val="0"/>
                      <w:marTop w:val="0"/>
                      <w:marBottom w:val="0"/>
                      <w:divBdr>
                        <w:top w:val="none" w:sz="0" w:space="0" w:color="auto"/>
                        <w:left w:val="none" w:sz="0" w:space="0" w:color="auto"/>
                        <w:bottom w:val="none" w:sz="0" w:space="0" w:color="auto"/>
                        <w:right w:val="none" w:sz="0" w:space="0" w:color="auto"/>
                      </w:divBdr>
                      <w:divsChild>
                        <w:div w:id="1441222330">
                          <w:marLeft w:val="0"/>
                          <w:marRight w:val="0"/>
                          <w:marTop w:val="0"/>
                          <w:marBottom w:val="0"/>
                          <w:divBdr>
                            <w:top w:val="none" w:sz="0" w:space="0" w:color="auto"/>
                            <w:left w:val="none" w:sz="0" w:space="0" w:color="auto"/>
                            <w:bottom w:val="none" w:sz="0" w:space="0" w:color="auto"/>
                            <w:right w:val="none" w:sz="0" w:space="0" w:color="auto"/>
                          </w:divBdr>
                          <w:divsChild>
                            <w:div w:id="6960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6189">
                      <w:marLeft w:val="0"/>
                      <w:marRight w:val="0"/>
                      <w:marTop w:val="0"/>
                      <w:marBottom w:val="0"/>
                      <w:divBdr>
                        <w:top w:val="none" w:sz="0" w:space="0" w:color="auto"/>
                        <w:left w:val="none" w:sz="0" w:space="0" w:color="auto"/>
                        <w:bottom w:val="none" w:sz="0" w:space="0" w:color="auto"/>
                        <w:right w:val="none" w:sz="0" w:space="0" w:color="auto"/>
                      </w:divBdr>
                      <w:divsChild>
                        <w:div w:id="1175724817">
                          <w:marLeft w:val="0"/>
                          <w:marRight w:val="0"/>
                          <w:marTop w:val="0"/>
                          <w:marBottom w:val="0"/>
                          <w:divBdr>
                            <w:top w:val="none" w:sz="0" w:space="0" w:color="auto"/>
                            <w:left w:val="none" w:sz="0" w:space="0" w:color="auto"/>
                            <w:bottom w:val="none" w:sz="0" w:space="0" w:color="auto"/>
                            <w:right w:val="none" w:sz="0" w:space="0" w:color="auto"/>
                          </w:divBdr>
                          <w:divsChild>
                            <w:div w:id="14224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151">
                      <w:marLeft w:val="0"/>
                      <w:marRight w:val="0"/>
                      <w:marTop w:val="0"/>
                      <w:marBottom w:val="0"/>
                      <w:divBdr>
                        <w:top w:val="none" w:sz="0" w:space="0" w:color="auto"/>
                        <w:left w:val="none" w:sz="0" w:space="0" w:color="auto"/>
                        <w:bottom w:val="none" w:sz="0" w:space="0" w:color="auto"/>
                        <w:right w:val="none" w:sz="0" w:space="0" w:color="auto"/>
                      </w:divBdr>
                      <w:divsChild>
                        <w:div w:id="2006974790">
                          <w:marLeft w:val="0"/>
                          <w:marRight w:val="0"/>
                          <w:marTop w:val="0"/>
                          <w:marBottom w:val="0"/>
                          <w:divBdr>
                            <w:top w:val="none" w:sz="0" w:space="0" w:color="auto"/>
                            <w:left w:val="none" w:sz="0" w:space="0" w:color="auto"/>
                            <w:bottom w:val="none" w:sz="0" w:space="0" w:color="auto"/>
                            <w:right w:val="none" w:sz="0" w:space="0" w:color="auto"/>
                          </w:divBdr>
                          <w:divsChild>
                            <w:div w:id="1030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180055">
      <w:bodyDiv w:val="1"/>
      <w:marLeft w:val="0"/>
      <w:marRight w:val="0"/>
      <w:marTop w:val="0"/>
      <w:marBottom w:val="0"/>
      <w:divBdr>
        <w:top w:val="none" w:sz="0" w:space="0" w:color="auto"/>
        <w:left w:val="none" w:sz="0" w:space="0" w:color="auto"/>
        <w:bottom w:val="none" w:sz="0" w:space="0" w:color="auto"/>
        <w:right w:val="none" w:sz="0" w:space="0" w:color="auto"/>
      </w:divBdr>
    </w:div>
    <w:div w:id="1971276957">
      <w:bodyDiv w:val="1"/>
      <w:marLeft w:val="0"/>
      <w:marRight w:val="0"/>
      <w:marTop w:val="0"/>
      <w:marBottom w:val="0"/>
      <w:divBdr>
        <w:top w:val="none" w:sz="0" w:space="0" w:color="auto"/>
        <w:left w:val="none" w:sz="0" w:space="0" w:color="auto"/>
        <w:bottom w:val="none" w:sz="0" w:space="0" w:color="auto"/>
        <w:right w:val="none" w:sz="0" w:space="0" w:color="auto"/>
      </w:divBdr>
      <w:divsChild>
        <w:div w:id="1049915183">
          <w:marLeft w:val="0"/>
          <w:marRight w:val="0"/>
          <w:marTop w:val="0"/>
          <w:marBottom w:val="0"/>
          <w:divBdr>
            <w:top w:val="none" w:sz="0" w:space="0" w:color="auto"/>
            <w:left w:val="none" w:sz="0" w:space="0" w:color="auto"/>
            <w:bottom w:val="none" w:sz="0" w:space="0" w:color="auto"/>
            <w:right w:val="none" w:sz="0" w:space="0" w:color="auto"/>
          </w:divBdr>
          <w:divsChild>
            <w:div w:id="1063792802">
              <w:marLeft w:val="0"/>
              <w:marRight w:val="0"/>
              <w:marTop w:val="0"/>
              <w:marBottom w:val="0"/>
              <w:divBdr>
                <w:top w:val="none" w:sz="0" w:space="0" w:color="auto"/>
                <w:left w:val="none" w:sz="0" w:space="0" w:color="auto"/>
                <w:bottom w:val="none" w:sz="0" w:space="0" w:color="auto"/>
                <w:right w:val="none" w:sz="0" w:space="0" w:color="auto"/>
              </w:divBdr>
              <w:divsChild>
                <w:div w:id="12962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6483">
      <w:bodyDiv w:val="1"/>
      <w:marLeft w:val="0"/>
      <w:marRight w:val="0"/>
      <w:marTop w:val="0"/>
      <w:marBottom w:val="0"/>
      <w:divBdr>
        <w:top w:val="none" w:sz="0" w:space="0" w:color="auto"/>
        <w:left w:val="none" w:sz="0" w:space="0" w:color="auto"/>
        <w:bottom w:val="none" w:sz="0" w:space="0" w:color="auto"/>
        <w:right w:val="none" w:sz="0" w:space="0" w:color="auto"/>
      </w:divBdr>
    </w:div>
    <w:div w:id="2055930401">
      <w:bodyDiv w:val="1"/>
      <w:marLeft w:val="0"/>
      <w:marRight w:val="0"/>
      <w:marTop w:val="0"/>
      <w:marBottom w:val="0"/>
      <w:divBdr>
        <w:top w:val="none" w:sz="0" w:space="0" w:color="auto"/>
        <w:left w:val="none" w:sz="0" w:space="0" w:color="auto"/>
        <w:bottom w:val="none" w:sz="0" w:space="0" w:color="auto"/>
        <w:right w:val="none" w:sz="0" w:space="0" w:color="auto"/>
      </w:divBdr>
    </w:div>
    <w:div w:id="206413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s.illinois.gov/portal" TargetMode="External"/><Relationship Id="rId13" Type="http://schemas.openxmlformats.org/officeDocument/2006/relationships/hyperlink" Target="https://ojp.gov/financialguide/doj/pdfs/DOJ_FinancialGuide.pd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NOFOemail@Illinois.gov"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ja.aro@Illinois.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ta.icjia.clou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llinois.gov/sites/gata/pages/resourcelibrary.aspx" TargetMode="External"/><Relationship Id="rId23" Type="http://schemas.openxmlformats.org/officeDocument/2006/relationships/fontTable" Target="fontTable.xml"/><Relationship Id="rId10" Type="http://schemas.openxmlformats.org/officeDocument/2006/relationships/hyperlink" Target="http://www.grants.illinois.go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rants.illinois.gov/" TargetMode="External"/><Relationship Id="rId14" Type="http://schemas.openxmlformats.org/officeDocument/2006/relationships/hyperlink" Target="https://www.gsa.gov/travel/plan-book/per-diem-rates"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icjia.state.il.us/assets/articles/ICJIA_FINAL_AdHocReport_VictimServices_012717.pdf" TargetMode="External"/><Relationship Id="rId3" Type="http://schemas.openxmlformats.org/officeDocument/2006/relationships/hyperlink" Target="https://www.bjs.gov/content/pub/pdf/cv16re.pdf" TargetMode="External"/><Relationship Id="rId7" Type="http://schemas.openxmlformats.org/officeDocument/2006/relationships/hyperlink" Target="http://law.lclark.edu/live/files/19248-illinois-victimsupdated-4815pdf" TargetMode="External"/><Relationship Id="rId2" Type="http://schemas.openxmlformats.org/officeDocument/2006/relationships/hyperlink" Target="http://www.icjia.state.il.us/research/overview" TargetMode="External"/><Relationship Id="rId1" Type="http://schemas.openxmlformats.org/officeDocument/2006/relationships/hyperlink" Target="http://www.isp.state.il.us/docs/cii/cii16/cii16_SectionI_Pg11_to_246.pdf" TargetMode="External"/><Relationship Id="rId6" Type="http://schemas.openxmlformats.org/officeDocument/2006/relationships/hyperlink" Target="http://www.nsvrc.org/sites/default/files/nsvrc_publications_article_sadi_building-comprehensive-sexual-assault-programs.pdf" TargetMode="External"/><Relationship Id="rId5" Type="http://schemas.openxmlformats.org/officeDocument/2006/relationships/hyperlink" Target="https://www.ncjrs.gov/pdffiles1/nij/grants/219181.pdf" TargetMode="External"/><Relationship Id="rId4" Type="http://schemas.openxmlformats.org/officeDocument/2006/relationships/hyperlink" Target="http://www.icjia.state.il.us/systems/inf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8726F-C8B8-42CA-9B57-7E0CCA38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8262</Words>
  <Characters>47095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55247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MARCIA</dc:creator>
  <cp:lastModifiedBy>Reichgelt, Ronnie</cp:lastModifiedBy>
  <cp:revision>3</cp:revision>
  <cp:lastPrinted>2017-03-22T16:19:00Z</cp:lastPrinted>
  <dcterms:created xsi:type="dcterms:W3CDTF">2019-01-22T21:14:00Z</dcterms:created>
  <dcterms:modified xsi:type="dcterms:W3CDTF">2019-01-23T20:24:00Z</dcterms:modified>
</cp:coreProperties>
</file>