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7BD5" w:rsidRDefault="00CD2DCA">
      <w:pPr>
        <w:pStyle w:val="Author"/>
      </w:pPr>
      <w:proofErr w:type="gramStart"/>
      <w:r>
        <w:t>Marion Muster/First Name Surname/…</w:t>
      </w:r>
      <w:proofErr w:type="gramEnd"/>
    </w:p>
    <w:p w:rsidR="00407BD5" w:rsidRDefault="00CD2DCA">
      <w:pPr>
        <w:pStyle w:val="Titel"/>
      </w:pPr>
      <w:r>
        <w:t>Title</w:t>
      </w:r>
    </w:p>
    <w:p w:rsidR="00407BD5" w:rsidRDefault="00CD2DCA">
      <w:pPr>
        <w:pStyle w:val="Untertitel"/>
      </w:pPr>
      <w:r>
        <w:t>Subtitle</w:t>
      </w:r>
    </w:p>
    <w:p w:rsidR="00407BD5" w:rsidRDefault="00CD2DCA">
      <w:pPr>
        <w:pStyle w:val="Keywords"/>
        <w:jc w:val="left"/>
      </w:pPr>
      <w:r>
        <w:rPr>
          <w:b/>
          <w:szCs w:val="20"/>
        </w:rPr>
        <w:t>Keywords:</w:t>
      </w:r>
      <w:r>
        <w:rPr>
          <w:szCs w:val="20"/>
        </w:rPr>
        <w:t xml:space="preserve"> Give at least three keywords separated by semicolons; do not end the keyword list with a full stop</w:t>
      </w:r>
    </w:p>
    <w:p w:rsidR="00407BD5" w:rsidRDefault="00CD2DCA">
      <w:r>
        <w:t>Revised and de-</w:t>
      </w:r>
      <w:proofErr w:type="spellStart"/>
      <w:r>
        <w:t>anonymized</w:t>
      </w:r>
      <w:proofErr w:type="spellEnd"/>
      <w:r>
        <w:t xml:space="preserve"> abstracts (including examples, references, tables, and figures) should have a maximum of 6,000 characters including blanks. </w:t>
      </w:r>
    </w:p>
    <w:p w:rsidR="00407BD5" w:rsidRDefault="00CD2DCA">
      <w:r>
        <w:t>When preparing the revised abstract, it is recommended to write directly into this doc</w:t>
      </w:r>
      <w:r>
        <w:t>u</w:t>
      </w:r>
      <w:r>
        <w:t xml:space="preserve">ment template and </w:t>
      </w:r>
      <w:r>
        <w:t>to replace the model text. Please do not insert any blank lines between the different sections or paragraphs of the abstract.  And do not insert any manual h</w:t>
      </w:r>
      <w:r>
        <w:t>y</w:t>
      </w:r>
      <w:r>
        <w:t>phenation in the text. Each abstract should be submitted both as a doc/</w:t>
      </w:r>
      <w:proofErr w:type="spellStart"/>
      <w:r>
        <w:t>docx</w:t>
      </w:r>
      <w:proofErr w:type="spellEnd"/>
      <w:r>
        <w:t>/</w:t>
      </w:r>
      <w:proofErr w:type="spellStart"/>
      <w:r>
        <w:t>odt</w:t>
      </w:r>
      <w:proofErr w:type="spellEnd"/>
      <w:r>
        <w:t xml:space="preserve"> file and as an unl</w:t>
      </w:r>
      <w:r>
        <w:t>ocked PDF file.</w:t>
      </w:r>
    </w:p>
    <w:p w:rsidR="00407BD5" w:rsidRDefault="00CD2DCA">
      <w:r>
        <w:t xml:space="preserve">The basic structure of each abstract consists of the author(s), title, keywords, structured main text, references, and contact details (name, institution, e-mail). </w:t>
      </w:r>
    </w:p>
    <w:p w:rsidR="00407BD5" w:rsidRDefault="00CD2DCA">
      <w:r>
        <w:t>Reviewers' comments and instructions given in the reviews should be taken i</w:t>
      </w:r>
      <w:r>
        <w:t>nto account.</w:t>
      </w:r>
    </w:p>
    <w:p w:rsidR="00407BD5" w:rsidRDefault="00CD2DCA">
      <w:pPr>
        <w:pStyle w:val="Beschriftung"/>
      </w:pPr>
      <w:r>
        <w:rPr>
          <w:noProof/>
          <w:lang w:val="de-DE" w:eastAsia="de-DE"/>
        </w:rPr>
        <w:drawing>
          <wp:anchor distT="0" distB="71755" distL="114300" distR="114300" simplePos="0" relativeHeight="2" behindDoc="0" locked="0" layoutInCell="0" allowOverlap="1">
            <wp:simplePos x="0" y="0"/>
            <wp:positionH relativeFrom="margin">
              <wp:align>center</wp:align>
            </wp:positionH>
            <wp:positionV relativeFrom="paragraph">
              <wp:posOffset>116840</wp:posOffset>
            </wp:positionV>
            <wp:extent cx="1735455" cy="1846580"/>
            <wp:effectExtent l="0" t="0" r="0" b="0"/>
            <wp:wrapTopAndBottom/>
            <wp:docPr id="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
                    <pic:cNvPicPr>
                      <a:picLocks noChangeAspect="1" noChangeArrowheads="1"/>
                    </pic:cNvPicPr>
                  </pic:nvPicPr>
                  <pic:blipFill>
                    <a:blip r:embed="rId8"/>
                    <a:stretch>
                      <a:fillRect/>
                    </a:stretch>
                  </pic:blipFill>
                  <pic:spPr bwMode="auto">
                    <a:xfrm>
                      <a:off x="0" y="0"/>
                      <a:ext cx="1735455" cy="1846580"/>
                    </a:xfrm>
                    <a:prstGeom prst="rect">
                      <a:avLst/>
                    </a:prstGeom>
                    <a:ln w="6350">
                      <a:solidFill>
                        <a:srgbClr val="000000"/>
                      </a:solidFill>
                    </a:ln>
                  </pic:spPr>
                </pic:pic>
              </a:graphicData>
            </a:graphic>
          </wp:anchor>
        </w:drawing>
      </w:r>
      <w:r>
        <w:t>Fig. 1: Colour figures are allowed. Figures should be supplied in a clean and high-quality format, using, if possible, a resolution of a minimum of 300 dpi. Figures should be numbered consecutively. Do not end the figure caption with a full s</w:t>
      </w:r>
      <w:r>
        <w:t>top</w:t>
      </w:r>
    </w:p>
    <w:tbl>
      <w:tblPr>
        <w:tblW w:w="8160" w:type="dxa"/>
        <w:tblInd w:w="97" w:type="dxa"/>
        <w:tblLayout w:type="fixed"/>
        <w:tblLook w:val="0000" w:firstRow="0" w:lastRow="0" w:firstColumn="0" w:lastColumn="0" w:noHBand="0" w:noVBand="0"/>
      </w:tblPr>
      <w:tblGrid>
        <w:gridCol w:w="2625"/>
        <w:gridCol w:w="2714"/>
        <w:gridCol w:w="2821"/>
      </w:tblGrid>
      <w:tr w:rsidR="00407BD5">
        <w:tc>
          <w:tcPr>
            <w:tcW w:w="2625" w:type="dxa"/>
            <w:tcBorders>
              <w:top w:val="single" w:sz="4" w:space="0" w:color="000000"/>
              <w:left w:val="single" w:sz="4" w:space="0" w:color="000000"/>
              <w:bottom w:val="single" w:sz="4" w:space="0" w:color="000000"/>
              <w:right w:val="single" w:sz="4" w:space="0" w:color="000000"/>
            </w:tcBorders>
          </w:tcPr>
          <w:p w:rsidR="00407BD5" w:rsidRDefault="00CD2DCA">
            <w:pPr>
              <w:pStyle w:val="TableHeading"/>
              <w:widowControl/>
              <w:suppressAutoHyphens/>
              <w:spacing w:before="0"/>
              <w:rPr>
                <w:rFonts w:ascii="Calibri" w:hAnsi="Calibri"/>
                <w:sz w:val="22"/>
              </w:rPr>
            </w:pPr>
            <w:r>
              <w:rPr>
                <w:rStyle w:val="Fett"/>
                <w:rFonts w:ascii="Calibri" w:hAnsi="Calibri"/>
                <w:b/>
                <w:sz w:val="22"/>
              </w:rPr>
              <w:t>City</w:t>
            </w:r>
          </w:p>
        </w:tc>
        <w:tc>
          <w:tcPr>
            <w:tcW w:w="2714" w:type="dxa"/>
            <w:tcBorders>
              <w:top w:val="single" w:sz="4" w:space="0" w:color="000000"/>
              <w:left w:val="single" w:sz="4" w:space="0" w:color="000000"/>
              <w:bottom w:val="single" w:sz="4" w:space="0" w:color="000000"/>
              <w:right w:val="single" w:sz="4" w:space="0" w:color="000000"/>
            </w:tcBorders>
          </w:tcPr>
          <w:p w:rsidR="00407BD5" w:rsidRDefault="00CD2DCA">
            <w:pPr>
              <w:pStyle w:val="TableHeading"/>
              <w:widowControl/>
              <w:suppressAutoHyphens/>
              <w:spacing w:before="0"/>
              <w:rPr>
                <w:rFonts w:ascii="Calibri" w:hAnsi="Calibri"/>
                <w:sz w:val="22"/>
              </w:rPr>
            </w:pPr>
            <w:r>
              <w:rPr>
                <w:rStyle w:val="Fett"/>
                <w:rFonts w:ascii="Calibri" w:hAnsi="Calibri"/>
                <w:b/>
                <w:sz w:val="22"/>
              </w:rPr>
              <w:t>Country</w:t>
            </w:r>
          </w:p>
        </w:tc>
        <w:tc>
          <w:tcPr>
            <w:tcW w:w="2821" w:type="dxa"/>
            <w:tcBorders>
              <w:top w:val="single" w:sz="4" w:space="0" w:color="000000"/>
              <w:left w:val="single" w:sz="4" w:space="0" w:color="000000"/>
              <w:bottom w:val="single" w:sz="4" w:space="0" w:color="000000"/>
              <w:right w:val="single" w:sz="4" w:space="0" w:color="000000"/>
            </w:tcBorders>
          </w:tcPr>
          <w:p w:rsidR="00407BD5" w:rsidRDefault="00CD2DCA">
            <w:pPr>
              <w:pStyle w:val="TableHeading"/>
              <w:widowControl/>
              <w:suppressAutoHyphens/>
              <w:spacing w:before="0"/>
              <w:rPr>
                <w:rFonts w:ascii="Calibri" w:hAnsi="Calibri"/>
                <w:sz w:val="22"/>
              </w:rPr>
            </w:pPr>
            <w:r>
              <w:rPr>
                <w:rStyle w:val="Fett"/>
                <w:rFonts w:ascii="Calibri" w:hAnsi="Calibri"/>
                <w:b/>
                <w:sz w:val="22"/>
              </w:rPr>
              <w:t>River</w:t>
            </w:r>
          </w:p>
        </w:tc>
      </w:tr>
      <w:tr w:rsidR="00407BD5">
        <w:tc>
          <w:tcPr>
            <w:tcW w:w="2625" w:type="dxa"/>
            <w:tcBorders>
              <w:top w:val="single" w:sz="4" w:space="0" w:color="000000"/>
              <w:left w:val="single" w:sz="4" w:space="0" w:color="000000"/>
              <w:bottom w:val="single" w:sz="4" w:space="0" w:color="000000"/>
              <w:right w:val="single" w:sz="4" w:space="0" w:color="000000"/>
            </w:tcBorders>
          </w:tcPr>
          <w:p w:rsidR="00407BD5" w:rsidRDefault="00CD2DCA">
            <w:pPr>
              <w:pStyle w:val="TableContents"/>
              <w:widowControl/>
              <w:suppressAutoHyphens/>
              <w:spacing w:before="0"/>
              <w:jc w:val="left"/>
              <w:rPr>
                <w:rFonts w:ascii="Calibri" w:hAnsi="Calibri"/>
                <w:sz w:val="22"/>
              </w:rPr>
            </w:pPr>
            <w:r>
              <w:rPr>
                <w:rFonts w:ascii="Calibri" w:hAnsi="Calibri"/>
                <w:sz w:val="22"/>
              </w:rPr>
              <w:t>Mannheim</w:t>
            </w:r>
          </w:p>
        </w:tc>
        <w:tc>
          <w:tcPr>
            <w:tcW w:w="2714" w:type="dxa"/>
            <w:tcBorders>
              <w:top w:val="single" w:sz="4" w:space="0" w:color="000000"/>
              <w:left w:val="single" w:sz="4" w:space="0" w:color="000000"/>
              <w:bottom w:val="single" w:sz="4" w:space="0" w:color="000000"/>
              <w:right w:val="single" w:sz="4" w:space="0" w:color="000000"/>
            </w:tcBorders>
          </w:tcPr>
          <w:p w:rsidR="00407BD5" w:rsidRDefault="00CD2DCA">
            <w:pPr>
              <w:pStyle w:val="TableContents"/>
              <w:widowControl/>
              <w:suppressAutoHyphens/>
              <w:spacing w:before="0"/>
              <w:jc w:val="left"/>
              <w:rPr>
                <w:rFonts w:ascii="Calibri" w:hAnsi="Calibri"/>
                <w:sz w:val="22"/>
              </w:rPr>
            </w:pPr>
            <w:r>
              <w:rPr>
                <w:rStyle w:val="IntensiveHervorhebung"/>
                <w:rFonts w:ascii="Calibri" w:hAnsi="Calibri"/>
                <w:sz w:val="22"/>
              </w:rPr>
              <w:t>Germany</w:t>
            </w:r>
          </w:p>
        </w:tc>
        <w:tc>
          <w:tcPr>
            <w:tcW w:w="2821" w:type="dxa"/>
            <w:tcBorders>
              <w:top w:val="single" w:sz="4" w:space="0" w:color="000000"/>
              <w:left w:val="single" w:sz="4" w:space="0" w:color="000000"/>
              <w:bottom w:val="single" w:sz="4" w:space="0" w:color="000000"/>
              <w:right w:val="single" w:sz="4" w:space="0" w:color="000000"/>
            </w:tcBorders>
          </w:tcPr>
          <w:p w:rsidR="00407BD5" w:rsidRDefault="00CD2DCA">
            <w:pPr>
              <w:pStyle w:val="TableContents"/>
              <w:widowControl/>
              <w:suppressAutoHyphens/>
              <w:spacing w:before="0"/>
              <w:jc w:val="left"/>
              <w:rPr>
                <w:rFonts w:ascii="Calibri" w:hAnsi="Calibri"/>
                <w:sz w:val="22"/>
              </w:rPr>
            </w:pPr>
            <w:r>
              <w:rPr>
                <w:rStyle w:val="Hervorhebung"/>
                <w:rFonts w:ascii="Calibri" w:hAnsi="Calibri"/>
                <w:sz w:val="22"/>
              </w:rPr>
              <w:t>Rhine</w:t>
            </w:r>
          </w:p>
        </w:tc>
      </w:tr>
      <w:tr w:rsidR="00407BD5">
        <w:tc>
          <w:tcPr>
            <w:tcW w:w="2625" w:type="dxa"/>
            <w:tcBorders>
              <w:top w:val="single" w:sz="4" w:space="0" w:color="000000"/>
              <w:left w:val="single" w:sz="4" w:space="0" w:color="000000"/>
              <w:bottom w:val="single" w:sz="4" w:space="0" w:color="000000"/>
              <w:right w:val="single" w:sz="4" w:space="0" w:color="000000"/>
            </w:tcBorders>
          </w:tcPr>
          <w:p w:rsidR="00407BD5" w:rsidRDefault="00CD2DCA">
            <w:pPr>
              <w:pStyle w:val="TableContents"/>
              <w:widowControl/>
              <w:suppressAutoHyphens/>
              <w:spacing w:before="0"/>
              <w:jc w:val="left"/>
              <w:rPr>
                <w:rFonts w:ascii="Calibri" w:hAnsi="Calibri"/>
                <w:sz w:val="22"/>
              </w:rPr>
            </w:pPr>
            <w:r>
              <w:rPr>
                <w:rStyle w:val="KapitlchenSmallCapital"/>
                <w:rFonts w:ascii="Calibri" w:hAnsi="Calibri"/>
                <w:sz w:val="22"/>
              </w:rPr>
              <w:t>Paris</w:t>
            </w:r>
          </w:p>
        </w:tc>
        <w:tc>
          <w:tcPr>
            <w:tcW w:w="2714" w:type="dxa"/>
            <w:tcBorders>
              <w:top w:val="single" w:sz="4" w:space="0" w:color="000000"/>
              <w:left w:val="single" w:sz="4" w:space="0" w:color="000000"/>
              <w:bottom w:val="single" w:sz="4" w:space="0" w:color="000000"/>
              <w:right w:val="single" w:sz="4" w:space="0" w:color="000000"/>
            </w:tcBorders>
          </w:tcPr>
          <w:p w:rsidR="00407BD5" w:rsidRDefault="00CD2DCA">
            <w:pPr>
              <w:pStyle w:val="TableContents"/>
              <w:widowControl/>
              <w:suppressAutoHyphens/>
              <w:spacing w:before="0"/>
              <w:jc w:val="left"/>
              <w:rPr>
                <w:rFonts w:ascii="Calibri" w:hAnsi="Calibri"/>
                <w:sz w:val="22"/>
              </w:rPr>
            </w:pPr>
            <w:r>
              <w:rPr>
                <w:rFonts w:ascii="Calibri" w:hAnsi="Calibri"/>
                <w:sz w:val="22"/>
              </w:rPr>
              <w:t>France</w:t>
            </w:r>
          </w:p>
        </w:tc>
        <w:tc>
          <w:tcPr>
            <w:tcW w:w="2821" w:type="dxa"/>
            <w:tcBorders>
              <w:top w:val="single" w:sz="4" w:space="0" w:color="000000"/>
              <w:left w:val="single" w:sz="4" w:space="0" w:color="000000"/>
              <w:bottom w:val="single" w:sz="4" w:space="0" w:color="000000"/>
              <w:right w:val="single" w:sz="4" w:space="0" w:color="000000"/>
            </w:tcBorders>
          </w:tcPr>
          <w:p w:rsidR="00407BD5" w:rsidRDefault="00CD2DCA">
            <w:pPr>
              <w:pStyle w:val="TableContents"/>
              <w:widowControl/>
              <w:suppressAutoHyphens/>
              <w:spacing w:before="0"/>
              <w:jc w:val="left"/>
              <w:rPr>
                <w:rFonts w:ascii="Calibri" w:hAnsi="Calibri"/>
                <w:sz w:val="22"/>
              </w:rPr>
            </w:pPr>
            <w:r>
              <w:rPr>
                <w:rFonts w:ascii="Calibri" w:hAnsi="Calibri"/>
                <w:sz w:val="22"/>
              </w:rPr>
              <w:t>Seine</w:t>
            </w:r>
          </w:p>
        </w:tc>
      </w:tr>
    </w:tbl>
    <w:p w:rsidR="00407BD5" w:rsidRDefault="00CD2DCA">
      <w:pPr>
        <w:pStyle w:val="Beschriftung"/>
      </w:pPr>
      <w:r>
        <w:t xml:space="preserve">Table 1: Number the tables separately from the </w:t>
      </w:r>
      <w:proofErr w:type="gramStart"/>
      <w:r>
        <w:t>figures,</w:t>
      </w:r>
      <w:proofErr w:type="gramEnd"/>
      <w:r>
        <w:t xml:space="preserve"> do not end the table caption with a full stop</w:t>
      </w:r>
    </w:p>
    <w:p w:rsidR="00EF4665" w:rsidRDefault="00EF4665">
      <w:pPr>
        <w:suppressAutoHyphens/>
        <w:spacing w:before="0" w:line="240" w:lineRule="auto"/>
        <w:jc w:val="left"/>
        <w:rPr>
          <w:rFonts w:ascii="Fira Sans" w:hAnsi="Fira Sans"/>
          <w:b/>
          <w:color w:val="4FAF4A"/>
          <w:sz w:val="28"/>
          <w:szCs w:val="32"/>
        </w:rPr>
      </w:pPr>
      <w:r>
        <w:br w:type="page"/>
      </w:r>
    </w:p>
    <w:p w:rsidR="00407BD5" w:rsidRDefault="00CD2DCA">
      <w:pPr>
        <w:pStyle w:val="berschrift1"/>
      </w:pPr>
      <w:bookmarkStart w:id="0" w:name="_GoBack"/>
      <w:bookmarkEnd w:id="0"/>
      <w:r>
        <w:lastRenderedPageBreak/>
        <w:t>Examples</w:t>
      </w:r>
    </w:p>
    <w:p w:rsidR="00407BD5" w:rsidRDefault="00CD2DCA">
      <w:pPr>
        <w:pStyle w:val="OL3ptseparator"/>
        <w:rPr>
          <w:rFonts w:ascii="Libertinus Serif" w:eastAsia="Calibri" w:hAnsi="Libertinus Serif"/>
          <w:sz w:val="22"/>
          <w:szCs w:val="22"/>
          <w:lang w:val="en-GB"/>
        </w:rPr>
      </w:pPr>
      <w:r>
        <w:rPr>
          <w:rFonts w:ascii="Libertinus Serif" w:eastAsia="Calibri" w:hAnsi="Libertinus Serif"/>
          <w:sz w:val="22"/>
          <w:szCs w:val="22"/>
          <w:lang w:val="en-GB"/>
        </w:rPr>
        <w:t>Examples should be numbered consecutively, as shown in (1).</w:t>
      </w:r>
    </w:p>
    <w:p w:rsidR="00407BD5" w:rsidRDefault="00CD2DCA">
      <w:pPr>
        <w:pStyle w:val="Example"/>
        <w:numPr>
          <w:ilvl w:val="0"/>
          <w:numId w:val="2"/>
        </w:numPr>
        <w:ind w:left="454" w:hanging="454"/>
      </w:pPr>
      <w:r>
        <w:t xml:space="preserve">This is an </w:t>
      </w:r>
      <w:r>
        <w:t>example text.</w:t>
      </w:r>
    </w:p>
    <w:p w:rsidR="00407BD5" w:rsidRDefault="00CD2DCA">
      <w:r>
        <w:t>Glossed examples should follow, as far as possible, the Leipzig Glossing Rules (Bic</w:t>
      </w:r>
      <w:r>
        <w:t>k</w:t>
      </w:r>
      <w:r>
        <w:t>el/</w:t>
      </w:r>
      <w:proofErr w:type="spellStart"/>
      <w:r>
        <w:t>Co</w:t>
      </w:r>
      <w:r>
        <w:t>m</w:t>
      </w:r>
      <w:r>
        <w:t>rie</w:t>
      </w:r>
      <w:proofErr w:type="spellEnd"/>
      <w:r>
        <w:t>/</w:t>
      </w:r>
      <w:proofErr w:type="spellStart"/>
      <w:r>
        <w:t>Haspe</w:t>
      </w:r>
      <w:r>
        <w:t>l</w:t>
      </w:r>
      <w:r>
        <w:t>math</w:t>
      </w:r>
      <w:proofErr w:type="spellEnd"/>
      <w:r>
        <w:t xml:space="preserve"> 2015), as exempl</w:t>
      </w:r>
      <w:r>
        <w:t>i</w:t>
      </w:r>
      <w:r>
        <w:t>fied in (2).</w:t>
      </w:r>
    </w:p>
    <w:tbl>
      <w:tblPr>
        <w:tblpPr w:leftFromText="142" w:rightFromText="6946" w:vertAnchor="text" w:tblpY="285"/>
        <w:tblW w:w="7054" w:type="dxa"/>
        <w:tblLayout w:type="fixed"/>
        <w:tblLook w:val="0000" w:firstRow="0" w:lastRow="0" w:firstColumn="0" w:lastColumn="0" w:noHBand="0" w:noVBand="0"/>
      </w:tblPr>
      <w:tblGrid>
        <w:gridCol w:w="450"/>
        <w:gridCol w:w="651"/>
        <w:gridCol w:w="1417"/>
        <w:gridCol w:w="850"/>
        <w:gridCol w:w="1275"/>
        <w:gridCol w:w="993"/>
        <w:gridCol w:w="1418"/>
      </w:tblGrid>
      <w:tr w:rsidR="00407BD5" w:rsidTr="00BB7F39">
        <w:trPr>
          <w:trHeight w:val="276"/>
        </w:trPr>
        <w:tc>
          <w:tcPr>
            <w:tcW w:w="450" w:type="dxa"/>
          </w:tcPr>
          <w:p w:rsidR="00407BD5" w:rsidRDefault="00CD2DCA" w:rsidP="00BB7F39">
            <w:pPr>
              <w:pStyle w:val="OLtext"/>
              <w:keepNext/>
              <w:widowControl w:val="0"/>
              <w:contextualSpacing/>
              <w:jc w:val="left"/>
              <w:rPr>
                <w:rFonts w:ascii="Libertinus Serif" w:hAnsi="Libertinus Serif" w:cs="Libertinus Serif"/>
              </w:rPr>
            </w:pPr>
            <w:r>
              <w:rPr>
                <w:rFonts w:ascii="Libertinus Serif" w:hAnsi="Libertinus Serif" w:cs="Libertinus Serif"/>
              </w:rPr>
              <w:t>(2)</w:t>
            </w:r>
          </w:p>
        </w:tc>
        <w:tc>
          <w:tcPr>
            <w:tcW w:w="6604" w:type="dxa"/>
            <w:gridSpan w:val="6"/>
          </w:tcPr>
          <w:p w:rsidR="00407BD5" w:rsidRDefault="00CD2DCA" w:rsidP="00BB7F39">
            <w:pPr>
              <w:pStyle w:val="OLtext"/>
              <w:widowControl w:val="0"/>
              <w:rPr>
                <w:rFonts w:ascii="Libertinus Serif" w:hAnsi="Libertinus Serif" w:cs="Libertinus Serif"/>
              </w:rPr>
            </w:pPr>
            <w:proofErr w:type="spellStart"/>
            <w:r>
              <w:rPr>
                <w:rFonts w:ascii="Libertinus Serif" w:hAnsi="Libertinus Serif" w:cs="Libertinus Serif"/>
              </w:rPr>
              <w:t>Lezgian</w:t>
            </w:r>
            <w:proofErr w:type="spellEnd"/>
            <w:r>
              <w:rPr>
                <w:rFonts w:ascii="Libertinus Serif" w:hAnsi="Libertinus Serif" w:cs="Libertinus Serif"/>
              </w:rPr>
              <w:t xml:space="preserve"> (</w:t>
            </w:r>
            <w:proofErr w:type="spellStart"/>
            <w:r>
              <w:rPr>
                <w:rFonts w:ascii="Libertinus Serif" w:hAnsi="Libertinus Serif" w:cs="Libertinus Serif"/>
              </w:rPr>
              <w:t>Haspelmath</w:t>
            </w:r>
            <w:proofErr w:type="spellEnd"/>
            <w:r>
              <w:rPr>
                <w:rFonts w:ascii="Libertinus Serif" w:hAnsi="Libertinus Serif" w:cs="Libertinus Serif"/>
              </w:rPr>
              <w:t xml:space="preserve"> 1993, p. 207)</w:t>
            </w:r>
          </w:p>
        </w:tc>
      </w:tr>
      <w:tr w:rsidR="00407BD5" w:rsidTr="00BB7F39">
        <w:tc>
          <w:tcPr>
            <w:tcW w:w="450" w:type="dxa"/>
          </w:tcPr>
          <w:p w:rsidR="00407BD5" w:rsidRDefault="00407BD5" w:rsidP="00BB7F39">
            <w:pPr>
              <w:keepNext/>
              <w:widowControl w:val="0"/>
              <w:spacing w:before="0"/>
              <w:contextualSpacing/>
              <w:jc w:val="left"/>
              <w:rPr>
                <w:rFonts w:cs="Libertinus Serif"/>
                <w:sz w:val="20"/>
                <w:szCs w:val="20"/>
                <w:lang w:val="en-US"/>
              </w:rPr>
            </w:pPr>
          </w:p>
        </w:tc>
        <w:tc>
          <w:tcPr>
            <w:tcW w:w="651" w:type="dxa"/>
          </w:tcPr>
          <w:p w:rsidR="00407BD5" w:rsidRDefault="00CD2DCA" w:rsidP="00BB7F39">
            <w:pPr>
              <w:widowControl w:val="0"/>
              <w:spacing w:before="0"/>
              <w:contextualSpacing/>
              <w:jc w:val="left"/>
              <w:rPr>
                <w:rFonts w:cs="Libertinus Serif"/>
                <w:i/>
                <w:sz w:val="20"/>
                <w:szCs w:val="20"/>
                <w:lang w:val="vi-VN"/>
              </w:rPr>
            </w:pPr>
            <w:r>
              <w:rPr>
                <w:rFonts w:cs="Libertinus Serif"/>
                <w:i/>
                <w:sz w:val="20"/>
                <w:szCs w:val="20"/>
                <w:lang w:val="vi-VN"/>
              </w:rPr>
              <w:t>Gila</w:t>
            </w:r>
          </w:p>
        </w:tc>
        <w:tc>
          <w:tcPr>
            <w:tcW w:w="1417" w:type="dxa"/>
          </w:tcPr>
          <w:p w:rsidR="00407BD5" w:rsidRDefault="00CD2DCA" w:rsidP="00BB7F39">
            <w:pPr>
              <w:widowControl w:val="0"/>
              <w:spacing w:before="0"/>
              <w:contextualSpacing/>
              <w:jc w:val="left"/>
              <w:rPr>
                <w:rFonts w:cs="Libertinus Serif"/>
                <w:i/>
                <w:sz w:val="20"/>
                <w:szCs w:val="20"/>
                <w:lang w:val="vi-VN"/>
              </w:rPr>
            </w:pPr>
            <w:r>
              <w:rPr>
                <w:rFonts w:cs="Libertinus Serif"/>
                <w:i/>
                <w:sz w:val="20"/>
                <w:szCs w:val="20"/>
                <w:lang w:val="vi-VN"/>
              </w:rPr>
              <w:t>abur-u-n</w:t>
            </w:r>
          </w:p>
        </w:tc>
        <w:tc>
          <w:tcPr>
            <w:tcW w:w="850" w:type="dxa"/>
          </w:tcPr>
          <w:p w:rsidR="00407BD5" w:rsidRDefault="00CD2DCA" w:rsidP="00BB7F39">
            <w:pPr>
              <w:widowControl w:val="0"/>
              <w:spacing w:before="0"/>
              <w:contextualSpacing/>
              <w:jc w:val="left"/>
              <w:rPr>
                <w:rFonts w:cs="Libertinus Serif"/>
                <w:i/>
                <w:sz w:val="20"/>
                <w:szCs w:val="20"/>
                <w:lang w:val="vi-VN"/>
              </w:rPr>
            </w:pPr>
            <w:r>
              <w:rPr>
                <w:rFonts w:cs="Libertinus Serif"/>
                <w:i/>
                <w:sz w:val="20"/>
                <w:szCs w:val="20"/>
                <w:lang w:val="vi-VN"/>
              </w:rPr>
              <w:t>ferma</w:t>
            </w:r>
          </w:p>
        </w:tc>
        <w:tc>
          <w:tcPr>
            <w:tcW w:w="1275" w:type="dxa"/>
          </w:tcPr>
          <w:p w:rsidR="00407BD5" w:rsidRDefault="00CD2DCA" w:rsidP="00BB7F39">
            <w:pPr>
              <w:widowControl w:val="0"/>
              <w:spacing w:before="0"/>
              <w:contextualSpacing/>
              <w:jc w:val="left"/>
              <w:rPr>
                <w:rFonts w:cs="Libertinus Serif"/>
                <w:i/>
                <w:sz w:val="20"/>
                <w:szCs w:val="20"/>
                <w:lang w:val="vi-VN"/>
              </w:rPr>
            </w:pPr>
            <w:r>
              <w:rPr>
                <w:rFonts w:cs="Libertinus Serif"/>
                <w:i/>
                <w:sz w:val="20"/>
                <w:szCs w:val="20"/>
                <w:lang w:val="vi-VN"/>
              </w:rPr>
              <w:t>hamišaluǧ</w:t>
            </w:r>
          </w:p>
        </w:tc>
        <w:tc>
          <w:tcPr>
            <w:tcW w:w="993" w:type="dxa"/>
          </w:tcPr>
          <w:p w:rsidR="00407BD5" w:rsidRDefault="00CD2DCA" w:rsidP="00BB7F39">
            <w:pPr>
              <w:widowControl w:val="0"/>
              <w:spacing w:before="0"/>
              <w:contextualSpacing/>
              <w:jc w:val="left"/>
              <w:rPr>
                <w:rFonts w:cs="Libertinus Serif"/>
                <w:i/>
                <w:sz w:val="20"/>
                <w:szCs w:val="20"/>
                <w:lang w:val="vi-VN"/>
              </w:rPr>
            </w:pPr>
            <w:r>
              <w:rPr>
                <w:rFonts w:cs="Libertinus Serif"/>
                <w:i/>
                <w:sz w:val="20"/>
                <w:szCs w:val="20"/>
                <w:lang w:val="vi-VN"/>
              </w:rPr>
              <w:t>güǧüna</w:t>
            </w:r>
          </w:p>
        </w:tc>
        <w:tc>
          <w:tcPr>
            <w:tcW w:w="1418" w:type="dxa"/>
          </w:tcPr>
          <w:p w:rsidR="00407BD5" w:rsidRDefault="00CD2DCA" w:rsidP="00BB7F39">
            <w:pPr>
              <w:widowControl w:val="0"/>
              <w:spacing w:before="0"/>
              <w:contextualSpacing/>
              <w:jc w:val="left"/>
              <w:rPr>
                <w:rFonts w:cs="Libertinus Serif"/>
                <w:i/>
                <w:sz w:val="20"/>
                <w:szCs w:val="20"/>
                <w:lang w:val="vi-VN"/>
              </w:rPr>
            </w:pPr>
            <w:r>
              <w:rPr>
                <w:rFonts w:cs="Libertinus Serif"/>
                <w:i/>
                <w:sz w:val="20"/>
                <w:szCs w:val="20"/>
                <w:lang w:val="vi-VN"/>
              </w:rPr>
              <w:t>amuq’-da-č.</w:t>
            </w:r>
          </w:p>
        </w:tc>
      </w:tr>
      <w:tr w:rsidR="00407BD5" w:rsidTr="00BB7F39">
        <w:trPr>
          <w:trHeight w:val="328"/>
        </w:trPr>
        <w:tc>
          <w:tcPr>
            <w:tcW w:w="450" w:type="dxa"/>
          </w:tcPr>
          <w:p w:rsidR="00407BD5" w:rsidRDefault="00407BD5" w:rsidP="00BB7F39">
            <w:pPr>
              <w:keepNext/>
              <w:widowControl w:val="0"/>
              <w:spacing w:before="0"/>
              <w:contextualSpacing/>
              <w:jc w:val="left"/>
              <w:rPr>
                <w:rFonts w:cs="Libertinus Serif"/>
                <w:sz w:val="20"/>
                <w:szCs w:val="20"/>
                <w:lang w:val="en-US"/>
              </w:rPr>
            </w:pPr>
          </w:p>
        </w:tc>
        <w:tc>
          <w:tcPr>
            <w:tcW w:w="651" w:type="dxa"/>
          </w:tcPr>
          <w:p w:rsidR="00407BD5" w:rsidRDefault="00CD2DCA" w:rsidP="00BB7F39">
            <w:pPr>
              <w:widowControl w:val="0"/>
              <w:spacing w:before="0"/>
              <w:contextualSpacing/>
              <w:jc w:val="left"/>
              <w:rPr>
                <w:rFonts w:cs="Libertinus Serif"/>
                <w:sz w:val="20"/>
                <w:szCs w:val="20"/>
              </w:rPr>
            </w:pPr>
            <w:r>
              <w:rPr>
                <w:rFonts w:cs="Libertinus Serif"/>
                <w:sz w:val="20"/>
                <w:szCs w:val="20"/>
              </w:rPr>
              <w:t>now</w:t>
            </w:r>
          </w:p>
        </w:tc>
        <w:tc>
          <w:tcPr>
            <w:tcW w:w="1417" w:type="dxa"/>
          </w:tcPr>
          <w:p w:rsidR="00407BD5" w:rsidRDefault="00CD2DCA" w:rsidP="00BB7F39">
            <w:pPr>
              <w:widowControl w:val="0"/>
              <w:spacing w:before="0"/>
              <w:contextualSpacing/>
              <w:jc w:val="left"/>
            </w:pPr>
            <w:r>
              <w:rPr>
                <w:rFonts w:cs="Libertinus Serif"/>
                <w:sz w:val="20"/>
                <w:szCs w:val="20"/>
              </w:rPr>
              <w:t>they-</w:t>
            </w:r>
            <w:proofErr w:type="spellStart"/>
            <w:r>
              <w:rPr>
                <w:rFonts w:cs="Libertinus Serif"/>
                <w:smallCaps/>
                <w:sz w:val="20"/>
                <w:szCs w:val="20"/>
              </w:rPr>
              <w:t>obl</w:t>
            </w:r>
            <w:proofErr w:type="spellEnd"/>
            <w:r>
              <w:rPr>
                <w:rFonts w:cs="Libertinus Serif"/>
                <w:smallCaps/>
                <w:sz w:val="20"/>
                <w:szCs w:val="20"/>
              </w:rPr>
              <w:t>-gen</w:t>
            </w:r>
          </w:p>
        </w:tc>
        <w:tc>
          <w:tcPr>
            <w:tcW w:w="850" w:type="dxa"/>
          </w:tcPr>
          <w:p w:rsidR="00407BD5" w:rsidRDefault="00CD2DCA" w:rsidP="00BB7F39">
            <w:pPr>
              <w:widowControl w:val="0"/>
              <w:spacing w:before="0"/>
              <w:contextualSpacing/>
              <w:jc w:val="left"/>
              <w:rPr>
                <w:rFonts w:cs="Libertinus Serif"/>
                <w:sz w:val="20"/>
                <w:szCs w:val="20"/>
              </w:rPr>
            </w:pPr>
            <w:r>
              <w:rPr>
                <w:rFonts w:cs="Libertinus Serif"/>
                <w:sz w:val="20"/>
                <w:szCs w:val="20"/>
              </w:rPr>
              <w:t>farm</w:t>
            </w:r>
          </w:p>
        </w:tc>
        <w:tc>
          <w:tcPr>
            <w:tcW w:w="1275" w:type="dxa"/>
          </w:tcPr>
          <w:p w:rsidR="00407BD5" w:rsidRDefault="00CD2DCA" w:rsidP="00BB7F39">
            <w:pPr>
              <w:widowControl w:val="0"/>
              <w:spacing w:before="0"/>
              <w:contextualSpacing/>
              <w:jc w:val="left"/>
              <w:rPr>
                <w:rFonts w:cs="Libertinus Serif"/>
                <w:sz w:val="20"/>
                <w:szCs w:val="20"/>
              </w:rPr>
            </w:pPr>
            <w:r>
              <w:rPr>
                <w:rFonts w:cs="Libertinus Serif"/>
                <w:sz w:val="20"/>
                <w:szCs w:val="20"/>
              </w:rPr>
              <w:t>forever</w:t>
            </w:r>
          </w:p>
        </w:tc>
        <w:tc>
          <w:tcPr>
            <w:tcW w:w="993" w:type="dxa"/>
          </w:tcPr>
          <w:p w:rsidR="00407BD5" w:rsidRDefault="00CD2DCA" w:rsidP="00BB7F39">
            <w:pPr>
              <w:widowControl w:val="0"/>
              <w:spacing w:before="0"/>
              <w:contextualSpacing/>
              <w:jc w:val="left"/>
              <w:rPr>
                <w:rFonts w:cs="Libertinus Serif"/>
                <w:sz w:val="20"/>
                <w:szCs w:val="20"/>
              </w:rPr>
            </w:pPr>
            <w:r>
              <w:rPr>
                <w:rFonts w:cs="Libertinus Serif"/>
                <w:sz w:val="20"/>
                <w:szCs w:val="20"/>
              </w:rPr>
              <w:t>behind</w:t>
            </w:r>
          </w:p>
        </w:tc>
        <w:tc>
          <w:tcPr>
            <w:tcW w:w="1418" w:type="dxa"/>
          </w:tcPr>
          <w:p w:rsidR="00407BD5" w:rsidRDefault="00CD2DCA" w:rsidP="00BB7F39">
            <w:pPr>
              <w:widowControl w:val="0"/>
              <w:spacing w:before="0"/>
              <w:contextualSpacing/>
              <w:jc w:val="left"/>
            </w:pPr>
            <w:r>
              <w:rPr>
                <w:rFonts w:cs="Libertinus Serif"/>
                <w:sz w:val="20"/>
                <w:szCs w:val="20"/>
              </w:rPr>
              <w:t>stay-</w:t>
            </w:r>
            <w:proofErr w:type="spellStart"/>
            <w:r>
              <w:rPr>
                <w:rFonts w:cs="Libertinus Serif"/>
                <w:smallCaps/>
                <w:sz w:val="20"/>
                <w:szCs w:val="20"/>
              </w:rPr>
              <w:t>fut</w:t>
            </w:r>
            <w:proofErr w:type="spellEnd"/>
            <w:r>
              <w:rPr>
                <w:rFonts w:cs="Libertinus Serif"/>
                <w:smallCaps/>
                <w:sz w:val="20"/>
                <w:szCs w:val="20"/>
              </w:rPr>
              <w:t>-</w:t>
            </w:r>
            <w:proofErr w:type="spellStart"/>
            <w:r>
              <w:rPr>
                <w:rFonts w:cs="Libertinus Serif"/>
                <w:smallCaps/>
                <w:sz w:val="20"/>
                <w:szCs w:val="20"/>
              </w:rPr>
              <w:t>neg</w:t>
            </w:r>
            <w:proofErr w:type="spellEnd"/>
          </w:p>
        </w:tc>
      </w:tr>
      <w:tr w:rsidR="00407BD5" w:rsidTr="00BB7F39">
        <w:tc>
          <w:tcPr>
            <w:tcW w:w="450" w:type="dxa"/>
          </w:tcPr>
          <w:p w:rsidR="00407BD5" w:rsidRDefault="00407BD5" w:rsidP="00BB7F39">
            <w:pPr>
              <w:pStyle w:val="OLtext"/>
              <w:widowControl w:val="0"/>
              <w:contextualSpacing/>
              <w:jc w:val="left"/>
              <w:rPr>
                <w:rFonts w:ascii="Libertinus Serif" w:hAnsi="Libertinus Serif" w:cs="Libertinus Serif"/>
              </w:rPr>
            </w:pPr>
          </w:p>
        </w:tc>
        <w:tc>
          <w:tcPr>
            <w:tcW w:w="6604" w:type="dxa"/>
            <w:gridSpan w:val="6"/>
            <w:vAlign w:val="center"/>
          </w:tcPr>
          <w:p w:rsidR="00407BD5" w:rsidRDefault="00CD2DCA" w:rsidP="00BB7F39">
            <w:pPr>
              <w:pStyle w:val="OLexamplesource"/>
              <w:widowControl w:val="0"/>
              <w:contextualSpacing/>
              <w:jc w:val="left"/>
              <w:rPr>
                <w:rFonts w:ascii="Libertinus Serif" w:hAnsi="Libertinus Serif" w:cs="Libertinus Serif"/>
              </w:rPr>
            </w:pPr>
            <w:r>
              <w:rPr>
                <w:rFonts w:ascii="Libertinus Serif" w:hAnsi="Libertinus Serif" w:cs="Libertinus Serif"/>
              </w:rPr>
              <w:t>‘Now their farm will not stay behind forever.’</w:t>
            </w:r>
          </w:p>
        </w:tc>
      </w:tr>
    </w:tbl>
    <w:p w:rsidR="00407BD5" w:rsidRDefault="00CD2DCA">
      <w:r>
        <w:t>You can achieve the glossing by using a table and making the borders invisible or simply by cop</w:t>
      </w:r>
      <w:r>
        <w:t>y</w:t>
      </w:r>
      <w:r>
        <w:t xml:space="preserve">ing example (2) and adjusting it to your needs. </w:t>
      </w:r>
    </w:p>
    <w:p w:rsidR="00407BD5" w:rsidRDefault="00CD2DCA">
      <w:pPr>
        <w:pStyle w:val="berschrift1"/>
      </w:pPr>
      <w:r>
        <w:t>Citing</w:t>
      </w:r>
    </w:p>
    <w:p w:rsidR="00407BD5" w:rsidRDefault="00CD2DCA">
      <w:r>
        <w:t xml:space="preserve">Please consider </w:t>
      </w:r>
      <w:r>
        <w:t xml:space="preserve">using the official ICLC-10 </w:t>
      </w:r>
      <w:proofErr w:type="spellStart"/>
      <w:r>
        <w:t>Zotero</w:t>
      </w:r>
      <w:proofErr w:type="spellEnd"/>
      <w:r>
        <w:t xml:space="preserve"> style</w:t>
      </w:r>
      <w:r>
        <w:rPr>
          <w:rStyle w:val="Funotenzeichen"/>
        </w:rPr>
        <w:footnoteReference w:id="1"/>
      </w:r>
      <w:r>
        <w:t xml:space="preserve"> to automate the creation of refe</w:t>
      </w:r>
      <w:r>
        <w:t>r</w:t>
      </w:r>
      <w:r>
        <w:t>ences and the bibliography. In any case, references in the abstract should be given in brackets and follow this convention: (</w:t>
      </w:r>
      <w:proofErr w:type="spellStart"/>
      <w:r>
        <w:t>Teich</w:t>
      </w:r>
      <w:proofErr w:type="spellEnd"/>
      <w:r>
        <w:t xml:space="preserve"> 2003), </w:t>
      </w:r>
      <w:r>
        <w:t>(</w:t>
      </w:r>
      <w:proofErr w:type="spellStart"/>
      <w:r>
        <w:t>Hasselgård</w:t>
      </w:r>
      <w:proofErr w:type="spellEnd"/>
      <w:r>
        <w:t>/Johansson 2011)</w:t>
      </w:r>
      <w:r>
        <w:t xml:space="preserve">, </w:t>
      </w:r>
      <w:r>
        <w:t xml:space="preserve">(Ernst 1994; </w:t>
      </w:r>
      <w:proofErr w:type="spellStart"/>
      <w:r>
        <w:t>Greenbaum</w:t>
      </w:r>
      <w:proofErr w:type="spellEnd"/>
      <w:r>
        <w:t xml:space="preserve"> 1996, pp. 2–3)</w:t>
      </w:r>
      <w:r>
        <w:t xml:space="preserve"> or (</w:t>
      </w:r>
      <w:proofErr w:type="spellStart"/>
      <w:r>
        <w:t>Cappelle</w:t>
      </w:r>
      <w:proofErr w:type="spellEnd"/>
      <w:r>
        <w:t>/</w:t>
      </w:r>
      <w:proofErr w:type="spellStart"/>
      <w:r>
        <w:t>Mostrov</w:t>
      </w:r>
      <w:proofErr w:type="spellEnd"/>
      <w:r>
        <w:t>/</w:t>
      </w:r>
      <w:proofErr w:type="spellStart"/>
      <w:r>
        <w:t>Tayalati</w:t>
      </w:r>
      <w:proofErr w:type="spellEnd"/>
      <w:r>
        <w:t xml:space="preserve"> 2021, p. 82). All bibli</w:t>
      </w:r>
      <w:r>
        <w:t>o</w:t>
      </w:r>
      <w:r>
        <w:t>graphical references used in the abstract should be listed in alphabetical order and full detail at the end of the abstract in the references section. The following reference ex</w:t>
      </w:r>
      <w:r>
        <w:t>a</w:t>
      </w:r>
      <w:r>
        <w:t>m</w:t>
      </w:r>
      <w:r>
        <w:t>ples illustrate the basic format. For online sources, please state the date of access in brac</w:t>
      </w:r>
      <w:r>
        <w:t>k</w:t>
      </w:r>
      <w:r>
        <w:t>ets (last access: 8 March 2023). Please activate all hyperlinks.</w:t>
      </w:r>
    </w:p>
    <w:p w:rsidR="00407BD5" w:rsidRDefault="00CD2DCA">
      <w:pPr>
        <w:pStyle w:val="Rechtsgrundlagenverzeichnis"/>
      </w:pPr>
      <w:r>
        <w:t>References</w:t>
      </w:r>
    </w:p>
    <w:p w:rsidR="00407BD5" w:rsidRDefault="00CD2DCA">
      <w:pPr>
        <w:pStyle w:val="Bibliography1"/>
        <w:ind w:left="397" w:hanging="397"/>
      </w:pPr>
      <w:r>
        <w:t xml:space="preserve">Bickel, </w:t>
      </w:r>
      <w:proofErr w:type="spellStart"/>
      <w:r>
        <w:t>Balthasar</w:t>
      </w:r>
      <w:proofErr w:type="spellEnd"/>
      <w:r>
        <w:t>/</w:t>
      </w:r>
      <w:proofErr w:type="spellStart"/>
      <w:r>
        <w:t>Comrie</w:t>
      </w:r>
      <w:proofErr w:type="spellEnd"/>
      <w:r>
        <w:t xml:space="preserve">, </w:t>
      </w:r>
      <w:proofErr w:type="gramStart"/>
      <w:r>
        <w:t>Bernard</w:t>
      </w:r>
      <w:proofErr w:type="gramEnd"/>
      <w:r>
        <w:t>/</w:t>
      </w:r>
      <w:proofErr w:type="spellStart"/>
      <w:r>
        <w:t>Haspelmath</w:t>
      </w:r>
      <w:proofErr w:type="spellEnd"/>
      <w:r>
        <w:t>, Martin (2015): The Leipzig glossing ru</w:t>
      </w:r>
      <w:r>
        <w:t xml:space="preserve">les: Conventions for interlinear morpheme-by-morpheme glosses. </w:t>
      </w:r>
      <w:hyperlink r:id="rId9">
        <w:r>
          <w:rPr>
            <w:rStyle w:val="Hyperlink"/>
          </w:rPr>
          <w:t>https://www.eva.mpg.de/lingua/pdf/Glossing-Rules.pdf</w:t>
        </w:r>
      </w:hyperlink>
      <w:r>
        <w:t xml:space="preserve"> (last access: 8 March 2023).</w:t>
      </w:r>
    </w:p>
    <w:p w:rsidR="00407BD5" w:rsidRDefault="00CD2DCA">
      <w:pPr>
        <w:pStyle w:val="Bibliography1"/>
        <w:ind w:left="397" w:hanging="397"/>
      </w:pPr>
      <w:proofErr w:type="spellStart"/>
      <w:r>
        <w:t>Cappelle</w:t>
      </w:r>
      <w:proofErr w:type="spellEnd"/>
      <w:r>
        <w:t>, Bert/</w:t>
      </w:r>
      <w:proofErr w:type="spellStart"/>
      <w:r>
        <w:t>Mostrov</w:t>
      </w:r>
      <w:proofErr w:type="spellEnd"/>
      <w:r>
        <w:t xml:space="preserve">, </w:t>
      </w:r>
      <w:proofErr w:type="spellStart"/>
      <w:r>
        <w:t>Vassil</w:t>
      </w:r>
      <w:proofErr w:type="spellEnd"/>
      <w:r>
        <w:t>/</w:t>
      </w:r>
      <w:proofErr w:type="spellStart"/>
      <w:r>
        <w:t>Tayalati</w:t>
      </w:r>
      <w:proofErr w:type="spellEnd"/>
      <w:r>
        <w:t xml:space="preserve">, </w:t>
      </w:r>
      <w:proofErr w:type="spellStart"/>
      <w:r>
        <w:t>Fayssal</w:t>
      </w:r>
      <w:proofErr w:type="spellEnd"/>
      <w:r>
        <w:t xml:space="preserve"> (2021): Temperaments, tempers, and temporality. In: Languages in Contrast, 21(1), pp. 82–111. </w:t>
      </w:r>
      <w:hyperlink r:id="rId10">
        <w:r>
          <w:rPr>
            <w:rStyle w:val="Hyperlink"/>
          </w:rPr>
          <w:t>http://doi.org/10.1075/lic.19006.cap</w:t>
        </w:r>
      </w:hyperlink>
      <w:r>
        <w:t>.</w:t>
      </w:r>
    </w:p>
    <w:p w:rsidR="00407BD5" w:rsidRDefault="00CD2DCA">
      <w:pPr>
        <w:pStyle w:val="Bibliography1"/>
        <w:ind w:left="397" w:hanging="397"/>
      </w:pPr>
      <w:r>
        <w:t xml:space="preserve">Ernst, Pascal (1994): Meaning and Mind in Monkeys. </w:t>
      </w:r>
      <w:proofErr w:type="gramStart"/>
      <w:r>
        <w:t>Master’</w:t>
      </w:r>
      <w:r>
        <w:t>s Thesis.</w:t>
      </w:r>
      <w:proofErr w:type="gramEnd"/>
      <w:r>
        <w:t xml:space="preserve"> </w:t>
      </w:r>
      <w:proofErr w:type="gramStart"/>
      <w:r>
        <w:t>Department of Philosophy, Kings College, University of London.</w:t>
      </w:r>
      <w:proofErr w:type="gramEnd"/>
    </w:p>
    <w:p w:rsidR="00407BD5" w:rsidRDefault="00CD2DCA">
      <w:pPr>
        <w:pStyle w:val="Bibliography1"/>
        <w:ind w:left="397" w:hanging="397"/>
      </w:pPr>
      <w:proofErr w:type="spellStart"/>
      <w:r>
        <w:t>Greenbaum</w:t>
      </w:r>
      <w:proofErr w:type="spellEnd"/>
      <w:r>
        <w:t>, Sidney (ed.) (1996): Comparing English Worldwide: The International Corpus of English. Oxford: Clarendon Press.</w:t>
      </w:r>
    </w:p>
    <w:p w:rsidR="00407BD5" w:rsidRDefault="00CD2DCA">
      <w:pPr>
        <w:pStyle w:val="Bibliography1"/>
        <w:ind w:left="397" w:hanging="397"/>
      </w:pPr>
      <w:proofErr w:type="spellStart"/>
      <w:r>
        <w:t>Haspelmath</w:t>
      </w:r>
      <w:proofErr w:type="spellEnd"/>
      <w:r>
        <w:t xml:space="preserve">, M. (1993): A grammar of </w:t>
      </w:r>
      <w:proofErr w:type="spellStart"/>
      <w:r>
        <w:t>Lezgian</w:t>
      </w:r>
      <w:proofErr w:type="spellEnd"/>
      <w:proofErr w:type="gramStart"/>
      <w:r>
        <w:t>.(</w:t>
      </w:r>
      <w:proofErr w:type="gramEnd"/>
      <w:r>
        <w:t xml:space="preserve">Mouton Grammar </w:t>
      </w:r>
      <w:r>
        <w:t>Library, 9). Berlin. In: New York [Pr</w:t>
      </w:r>
      <w:r>
        <w:t>e</w:t>
      </w:r>
      <w:r>
        <w:t>print].</w:t>
      </w:r>
    </w:p>
    <w:p w:rsidR="00407BD5" w:rsidRDefault="00CD2DCA">
      <w:pPr>
        <w:pStyle w:val="Bibliography1"/>
        <w:ind w:left="397" w:hanging="397"/>
      </w:pPr>
      <w:proofErr w:type="spellStart"/>
      <w:r>
        <w:t>Hasselgård</w:t>
      </w:r>
      <w:proofErr w:type="spellEnd"/>
      <w:r>
        <w:t xml:space="preserve">, Hilde/Johansson, </w:t>
      </w:r>
      <w:proofErr w:type="spellStart"/>
      <w:r>
        <w:t>Stig</w:t>
      </w:r>
      <w:proofErr w:type="spellEnd"/>
      <w:r>
        <w:t xml:space="preserve"> (2011): Learner corpora and contrastive </w:t>
      </w:r>
      <w:proofErr w:type="spellStart"/>
      <w:r>
        <w:t>interlanguage</w:t>
      </w:r>
      <w:proofErr w:type="spellEnd"/>
      <w:r>
        <w:t xml:space="preserve"> analysis. In: </w:t>
      </w:r>
      <w:proofErr w:type="spellStart"/>
      <w:r>
        <w:t>Meunier</w:t>
      </w:r>
      <w:proofErr w:type="spellEnd"/>
      <w:r>
        <w:t>, Fanny/</w:t>
      </w:r>
      <w:proofErr w:type="spellStart"/>
      <w:r>
        <w:t>Paquot</w:t>
      </w:r>
      <w:proofErr w:type="spellEnd"/>
      <w:r>
        <w:t xml:space="preserve">, </w:t>
      </w:r>
      <w:proofErr w:type="spellStart"/>
      <w:r>
        <w:t>Magali</w:t>
      </w:r>
      <w:proofErr w:type="spellEnd"/>
      <w:r>
        <w:t>/</w:t>
      </w:r>
      <w:proofErr w:type="spellStart"/>
      <w:r>
        <w:t>Gilquin</w:t>
      </w:r>
      <w:proofErr w:type="spellEnd"/>
      <w:r>
        <w:t xml:space="preserve">, </w:t>
      </w:r>
      <w:proofErr w:type="spellStart"/>
      <w:proofErr w:type="gramStart"/>
      <w:r>
        <w:t>Gaëtanelle</w:t>
      </w:r>
      <w:proofErr w:type="spellEnd"/>
      <w:proofErr w:type="gramEnd"/>
      <w:r>
        <w:t xml:space="preserve">/De Cock, Sylvie (eds.): A Taste for Corpora. Amsterdam: </w:t>
      </w:r>
      <w:proofErr w:type="spellStart"/>
      <w:r>
        <w:t>Be</w:t>
      </w:r>
      <w:r>
        <w:t>njamins</w:t>
      </w:r>
      <w:proofErr w:type="spellEnd"/>
      <w:r>
        <w:t xml:space="preserve"> (Studies in Corpus Linguistics), pp. 33–61.</w:t>
      </w:r>
    </w:p>
    <w:p w:rsidR="00407BD5" w:rsidRDefault="00CD2DCA">
      <w:pPr>
        <w:pStyle w:val="Bibliography1"/>
        <w:ind w:left="397" w:hanging="397"/>
      </w:pPr>
      <w:proofErr w:type="spellStart"/>
      <w:r>
        <w:t>Teich</w:t>
      </w:r>
      <w:proofErr w:type="spellEnd"/>
      <w:r>
        <w:t xml:space="preserve">, </w:t>
      </w:r>
      <w:proofErr w:type="spellStart"/>
      <w:r>
        <w:t>Elke</w:t>
      </w:r>
      <w:proofErr w:type="spellEnd"/>
      <w:r>
        <w:t xml:space="preserve"> (2003): Cross-Linguistic Variation in System and Text: A Methodology for the Investigation of Translations and Comparable Texts. Berlin: Mouton de </w:t>
      </w:r>
      <w:proofErr w:type="spellStart"/>
      <w:r>
        <w:t>Gruyter</w:t>
      </w:r>
      <w:proofErr w:type="spellEnd"/>
      <w:r>
        <w:t>.</w:t>
      </w:r>
    </w:p>
    <w:p w:rsidR="00407BD5" w:rsidRDefault="00CD2DCA">
      <w:pPr>
        <w:pStyle w:val="berschrift1"/>
      </w:pPr>
      <w:r>
        <w:lastRenderedPageBreak/>
        <w:t>Contact information</w:t>
      </w:r>
    </w:p>
    <w:p w:rsidR="00407BD5" w:rsidRDefault="00CD2DCA">
      <w:r>
        <w:t>Enter the name o</w:t>
      </w:r>
      <w:r>
        <w:t>f each author, institution and email address. Please note that this info</w:t>
      </w:r>
      <w:r>
        <w:t>r</w:t>
      </w:r>
      <w:r>
        <w:t>mation will be published. Use the format/style for reference entries.</w:t>
      </w:r>
    </w:p>
    <w:p w:rsidR="00407BD5" w:rsidRDefault="00CD2DCA">
      <w:r>
        <w:rPr>
          <w:rStyle w:val="Fett"/>
        </w:rPr>
        <w:t>Marion Muster</w:t>
      </w:r>
    </w:p>
    <w:p w:rsidR="00407BD5" w:rsidRDefault="00CD2DCA">
      <w:r>
        <w:t>Leibniz-</w:t>
      </w:r>
      <w:proofErr w:type="spellStart"/>
      <w:r>
        <w:t>Institut</w:t>
      </w:r>
      <w:proofErr w:type="spellEnd"/>
      <w:r>
        <w:t xml:space="preserve"> </w:t>
      </w:r>
      <w:proofErr w:type="spellStart"/>
      <w:r>
        <w:t>für</w:t>
      </w:r>
      <w:proofErr w:type="spellEnd"/>
      <w:r>
        <w:t xml:space="preserve"> Deutsche </w:t>
      </w:r>
      <w:proofErr w:type="spellStart"/>
      <w:r>
        <w:t>Sprache</w:t>
      </w:r>
      <w:proofErr w:type="spellEnd"/>
    </w:p>
    <w:p w:rsidR="00407BD5" w:rsidRDefault="00CD2DCA">
      <w:hyperlink r:id="rId11">
        <w:r>
          <w:rPr>
            <w:rStyle w:val="Hyperlink"/>
          </w:rPr>
          <w:t>muster@ids-m</w:t>
        </w:r>
        <w:r>
          <w:rPr>
            <w:rStyle w:val="Hyperlink"/>
          </w:rPr>
          <w:t>annheim.de</w:t>
        </w:r>
      </w:hyperlink>
    </w:p>
    <w:p w:rsidR="00407BD5" w:rsidRDefault="00407BD5">
      <w:pPr>
        <w:pStyle w:val="Bibliography1"/>
        <w:ind w:left="0" w:firstLine="0"/>
      </w:pPr>
    </w:p>
    <w:sectPr w:rsidR="00407BD5">
      <w:headerReference w:type="default" r:id="rId12"/>
      <w:footerReference w:type="default" r:id="rId13"/>
      <w:pgSz w:w="11906" w:h="16838"/>
      <w:pgMar w:top="1814" w:right="1871" w:bottom="2155" w:left="1871" w:header="1134" w:footer="1134" w:gutter="0"/>
      <w:cols w:space="720"/>
      <w:formProt w:val="0"/>
      <w:docGrid w:linePitch="360" w:charSpace="12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DCA" w:rsidRDefault="00CD2DCA">
      <w:pPr>
        <w:spacing w:before="0" w:line="240" w:lineRule="auto"/>
      </w:pPr>
      <w:r>
        <w:separator/>
      </w:r>
    </w:p>
  </w:endnote>
  <w:endnote w:type="continuationSeparator" w:id="0">
    <w:p w:rsidR="00CD2DCA" w:rsidRDefault="00CD2DC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FEA2B485-FB4C-4201-B761-3ACEE32D24F0}"/>
    <w:embedBold r:id="rId2" w:fontKey="{70766995-2578-43BD-AE53-76F17AF96559}"/>
    <w:embedItalic r:id="rId3" w:fontKey="{518B3EA7-77D6-416A-951F-29D21F5DA1D7}"/>
    <w:embedBoldItalic r:id="rId4" w:fontKey="{CE1B8668-8528-49F1-8117-61AE078A0709}"/>
  </w:font>
  <w:font w:name="Tahoma">
    <w:panose1 w:val="020B0604030504040204"/>
    <w:charset w:val="00"/>
    <w:family w:val="swiss"/>
    <w:pitch w:val="variable"/>
    <w:sig w:usb0="00000287" w:usb1="00000000" w:usb2="00000000" w:usb3="00000000" w:csb0="0000009F" w:csb1="00000000"/>
    <w:embedRegular r:id="rId5" w:fontKey="{90FCCA10-7887-4C40-9C22-DAAC33C8585B}"/>
    <w:embedBold r:id="rId6" w:fontKey="{C90C51E1-BF9E-450F-942A-691F14538E79}"/>
    <w:embedItalic r:id="rId7" w:fontKey="{EDCA8B5A-4974-4226-8EAE-EAEC1D0DFB66}"/>
    <w:embedBoldItalic r:id="rId8" w:fontKey="{863BA6D8-A18A-47B1-9A33-8968052A8638}"/>
  </w:font>
  <w:font w:name="Libertinus Serif">
    <w:panose1 w:val="00000000000000000000"/>
    <w:charset w:val="00"/>
    <w:family w:val="auto"/>
    <w:notTrueType/>
    <w:pitch w:val="variable"/>
    <w:sig w:usb0="E0000AFF" w:usb1="0200E5FB" w:usb2="01000020" w:usb3="00000000" w:csb0="000001BF" w:csb1="00000000"/>
  </w:font>
  <w:font w:name="Fira Sans">
    <w:panose1 w:val="00000000000000000000"/>
    <w:charset w:val="00"/>
    <w:family w:val="swiss"/>
    <w:notTrueType/>
    <w:pitch w:val="variable"/>
    <w:sig w:usb0="600002FF" w:usb1="02000001"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panose1 w:val="05010000000000000000"/>
    <w:charset w:val="00"/>
    <w:family w:val="auto"/>
    <w:pitch w:val="variable"/>
    <w:sig w:usb0="800000AF" w:usb1="1001ECEA" w:usb2="00000000" w:usb3="00000000" w:csb0="80000001" w:csb1="00000000"/>
    <w:embedRegular r:id="rId9" w:fontKey="{5931B009-5716-44A5-B11C-4F8874E4CDCC}"/>
  </w:font>
  <w:font w:name="Liberation Sans">
    <w:altName w:val="Arial"/>
    <w:panose1 w:val="020B0604020202020204"/>
    <w:charset w:val="00"/>
    <w:family w:val="swiss"/>
    <w:pitch w:val="variable"/>
    <w:sig w:usb0="E0000AFF" w:usb1="500078FF" w:usb2="00000021" w:usb3="00000000" w:csb0="000001BF" w:csb1="00000000"/>
    <w:embedBold r:id="rId10" w:fontKey="{22EA2FEC-E063-4B07-88EF-95A1B5EEBAD6}"/>
  </w:font>
  <w:font w:name="Noto Sans CJK SC">
    <w:panose1 w:val="00000000000000000000"/>
    <w:charset w:val="00"/>
    <w:family w:val="roman"/>
    <w:notTrueType/>
    <w:pitch w:val="default"/>
  </w:font>
  <w:font w:name="Droid Sans Devanagari">
    <w:panose1 w:val="020B0606030804020204"/>
    <w:charset w:val="00"/>
    <w:family w:val="swiss"/>
    <w:pitch w:val="variable"/>
    <w:sig w:usb0="80008003" w:usb1="00000000" w:usb2="00000000" w:usb3="00000000" w:csb0="00000001" w:csb1="00000000"/>
    <w:embedRegular r:id="rId11" w:fontKey="{116322C2-A4F9-4DD9-B845-C3AF41FAFCA4}"/>
    <w:embedBold r:id="rId12" w:fontKey="{B64E7320-9E69-4130-B4DD-31E05FB50C05}"/>
    <w:embedItalic r:id="rId13" w:fontKey="{8D808BA1-CD04-4BF1-9663-2FA351B4B550}"/>
  </w:font>
  <w:font w:name="Cambria">
    <w:panose1 w:val="02040503050406030204"/>
    <w:charset w:val="00"/>
    <w:family w:val="roman"/>
    <w:pitch w:val="variable"/>
    <w:sig w:usb0="E00002FF" w:usb1="400004FF" w:usb2="00000000" w:usb3="00000000" w:csb0="0000019F" w:csb1="00000000"/>
    <w:embedRegular r:id="rId14" w:fontKey="{58E97654-2571-4FA8-BF2A-068155D8D9C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BD5" w:rsidRDefault="00CD2DCA">
    <w:pPr>
      <w:pStyle w:val="Fuzeile"/>
      <w:rPr>
        <w:rFonts w:cs="Libertinus Serif"/>
      </w:rPr>
    </w:pPr>
    <w:r>
      <w:rPr>
        <w:rStyle w:val="Seitenzahl"/>
        <w:rFonts w:cs="Libertinus Serif"/>
      </w:rPr>
      <w:fldChar w:fldCharType="begin"/>
    </w:r>
    <w:r>
      <w:rPr>
        <w:rStyle w:val="Seitenzahl"/>
        <w:rFonts w:cs="Libertinus Serif"/>
      </w:rPr>
      <w:instrText xml:space="preserve"> PAGE </w:instrText>
    </w:r>
    <w:r>
      <w:rPr>
        <w:rStyle w:val="Seitenzahl"/>
        <w:rFonts w:cs="Libertinus Serif"/>
      </w:rPr>
      <w:fldChar w:fldCharType="separate"/>
    </w:r>
    <w:r w:rsidR="00EF4665">
      <w:rPr>
        <w:rStyle w:val="Seitenzahl"/>
        <w:rFonts w:cs="Libertinus Serif"/>
        <w:noProof/>
      </w:rPr>
      <w:t>2</w:t>
    </w:r>
    <w:r>
      <w:rPr>
        <w:rStyle w:val="Seitenzahl"/>
        <w:rFonts w:cs="Libertinus Serif"/>
      </w:rPr>
      <w:fldChar w:fldCharType="end"/>
    </w:r>
  </w:p>
  <w:p w:rsidR="00407BD5" w:rsidRDefault="00407BD5">
    <w:pPr>
      <w:pStyle w:val="Fuzeile"/>
    </w:pPr>
  </w:p>
  <w:p w:rsidR="00407BD5" w:rsidRDefault="00407BD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DCA" w:rsidRDefault="00CD2DCA">
      <w:pPr>
        <w:rPr>
          <w:sz w:val="12"/>
        </w:rPr>
      </w:pPr>
      <w:r>
        <w:separator/>
      </w:r>
    </w:p>
  </w:footnote>
  <w:footnote w:type="continuationSeparator" w:id="0">
    <w:p w:rsidR="00CD2DCA" w:rsidRDefault="00CD2DCA">
      <w:pPr>
        <w:rPr>
          <w:sz w:val="12"/>
        </w:rPr>
      </w:pPr>
      <w:r>
        <w:continuationSeparator/>
      </w:r>
    </w:p>
  </w:footnote>
  <w:footnote w:id="1">
    <w:p w:rsidR="00407BD5" w:rsidRDefault="00CD2DCA">
      <w:pPr>
        <w:pStyle w:val="Funotentext"/>
      </w:pPr>
      <w:r>
        <w:rPr>
          <w:rStyle w:val="FootnoteCharacters"/>
        </w:rPr>
        <w:footnoteRef/>
      </w:r>
      <w:r>
        <w:tab/>
        <w:t xml:space="preserve">Direct download link: </w:t>
      </w:r>
      <w:hyperlink r:id="rId1">
        <w:r>
          <w:rPr>
            <w:rStyle w:val="Hyperlink"/>
          </w:rPr>
          <w:t>https://github.com/ICLC-10/Zotero/releases/latest/download/ICLC-10.csl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7BD5" w:rsidRDefault="00CD2DCA">
    <w:pPr>
      <w:pStyle w:val="Kopfzeile"/>
    </w:pPr>
    <w:r>
      <w:t>ICLC-10 2023 - Document Template for Revised Abstract</w:t>
    </w:r>
    <w:r>
      <w:rPr>
        <w:lang w:val="en-US"/>
      </w:rPr>
      <w:t>s</w:t>
    </w:r>
  </w:p>
  <w:p w:rsidR="00407BD5" w:rsidRDefault="00407BD5">
    <w:pP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C33E57"/>
    <w:multiLevelType w:val="multilevel"/>
    <w:tmpl w:val="8C88D8E6"/>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1">
    <w:nsid w:val="57094E2E"/>
    <w:multiLevelType w:val="multilevel"/>
    <w:tmpl w:val="F05CBD44"/>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TrueTypeFonts/>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07BD5"/>
    <w:rsid w:val="00407BD5"/>
    <w:rsid w:val="00BB7F39"/>
    <w:rsid w:val="00CD2DCA"/>
    <w:rsid w:val="00ED76E0"/>
    <w:rsid w:val="00EF466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ahoma"/>
        <w:sz w:val="22"/>
        <w:szCs w:val="22"/>
        <w:lang w:val="en-GB"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pPr>
      <w:suppressAutoHyphens w:val="0"/>
      <w:spacing w:before="113" w:line="280" w:lineRule="exact"/>
      <w:jc w:val="both"/>
    </w:pPr>
    <w:rPr>
      <w:rFonts w:ascii="Libertinus Serif" w:hAnsi="Libertinus Serif"/>
    </w:rPr>
  </w:style>
  <w:style w:type="paragraph" w:styleId="berschrift1">
    <w:name w:val="heading 1"/>
    <w:basedOn w:val="Standard"/>
    <w:next w:val="Standard"/>
    <w:link w:val="berschrift1Zchn"/>
    <w:qFormat/>
    <w:pPr>
      <w:keepNext/>
      <w:keepLines/>
      <w:spacing w:before="340" w:after="113" w:line="360" w:lineRule="exact"/>
      <w:outlineLvl w:val="0"/>
    </w:pPr>
    <w:rPr>
      <w:rFonts w:ascii="Fira Sans" w:hAnsi="Fira Sans"/>
      <w:b/>
      <w:color w:val="4FAF4A"/>
      <w:sz w:val="28"/>
      <w:szCs w:val="32"/>
    </w:rPr>
  </w:style>
  <w:style w:type="paragraph" w:styleId="berschrift2">
    <w:name w:val="heading 2"/>
    <w:basedOn w:val="Standard"/>
    <w:next w:val="Standard"/>
    <w:link w:val="berschrift2Zchn"/>
    <w:qFormat/>
    <w:pPr>
      <w:keepNext/>
      <w:keepLines/>
      <w:spacing w:before="340" w:after="113" w:line="340" w:lineRule="exact"/>
      <w:outlineLvl w:val="1"/>
    </w:pPr>
    <w:rPr>
      <w:rFonts w:ascii="Fira Sans" w:hAnsi="Fira Sans"/>
      <w:b/>
      <w:color w:val="4FAF4A"/>
      <w:sz w:val="26"/>
      <w:szCs w:val="26"/>
    </w:rPr>
  </w:style>
  <w:style w:type="paragraph" w:styleId="berschrift3">
    <w:name w:val="heading 3"/>
    <w:basedOn w:val="Standard"/>
    <w:next w:val="Standard"/>
    <w:link w:val="berschrift3Zchn"/>
    <w:qFormat/>
    <w:pPr>
      <w:keepNext/>
      <w:keepLines/>
      <w:spacing w:before="227" w:after="113" w:line="320" w:lineRule="exact"/>
      <w:outlineLvl w:val="2"/>
    </w:pPr>
    <w:rPr>
      <w:rFonts w:ascii="Fira Sans" w:hAnsi="Fira Sans"/>
      <w:color w:val="4FAF4A"/>
      <w:sz w:val="24"/>
      <w:szCs w:val="24"/>
    </w:rPr>
  </w:style>
  <w:style w:type="paragraph" w:styleId="berschrift4">
    <w:name w:val="heading 4"/>
    <w:basedOn w:val="Standard"/>
    <w:next w:val="Standard"/>
    <w:link w:val="berschrift4Zchn"/>
    <w:qFormat/>
    <w:pPr>
      <w:keepNext/>
      <w:keepLines/>
      <w:spacing w:before="227"/>
      <w:outlineLvl w:val="3"/>
    </w:pPr>
    <w:rPr>
      <w:rFonts w:ascii="Fira Sans" w:hAnsi="Fira Sans"/>
      <w:iCs/>
      <w:color w:val="4FAF4A"/>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qFormat/>
    <w:rPr>
      <w:rFonts w:ascii="Fira Sans" w:eastAsia="Calibri" w:hAnsi="Fira Sans" w:cs="Tahoma"/>
      <w:b/>
      <w:color w:val="F79646"/>
      <w:sz w:val="28"/>
      <w:szCs w:val="32"/>
    </w:rPr>
  </w:style>
  <w:style w:type="character" w:customStyle="1" w:styleId="berschrift2Zchn">
    <w:name w:val="Überschrift 2 Zchn"/>
    <w:basedOn w:val="Absatz-Standardschriftart"/>
    <w:link w:val="berschrift2"/>
    <w:qFormat/>
    <w:rPr>
      <w:rFonts w:ascii="Fira Sans" w:eastAsia="Calibri" w:hAnsi="Fira Sans" w:cs="Tahoma"/>
      <w:b/>
      <w:color w:val="F79646"/>
      <w:sz w:val="26"/>
      <w:szCs w:val="26"/>
    </w:rPr>
  </w:style>
  <w:style w:type="character" w:customStyle="1" w:styleId="berschrift3Zchn">
    <w:name w:val="Überschrift 3 Zchn"/>
    <w:basedOn w:val="Absatz-Standardschriftart"/>
    <w:link w:val="berschrift3"/>
    <w:qFormat/>
    <w:rPr>
      <w:rFonts w:ascii="Fira Sans" w:eastAsia="Calibri" w:hAnsi="Fira Sans" w:cs="Tahoma"/>
      <w:color w:val="F79646"/>
      <w:sz w:val="24"/>
      <w:szCs w:val="24"/>
    </w:rPr>
  </w:style>
  <w:style w:type="character" w:customStyle="1" w:styleId="berschrift4Zchn">
    <w:name w:val="Überschrift 4 Zchn"/>
    <w:basedOn w:val="Absatz-Standardschriftart"/>
    <w:link w:val="berschrift4"/>
    <w:qFormat/>
    <w:rPr>
      <w:rFonts w:ascii="Fira Sans" w:eastAsia="Calibri" w:hAnsi="Fira Sans" w:cs="Tahoma"/>
      <w:iCs/>
      <w:color w:val="F79646"/>
    </w:rPr>
  </w:style>
  <w:style w:type="character" w:customStyle="1" w:styleId="TitelZchn">
    <w:name w:val="Titel Zchn"/>
    <w:basedOn w:val="Absatz-Standardschriftart"/>
    <w:link w:val="Titel"/>
    <w:qFormat/>
    <w:rPr>
      <w:rFonts w:ascii="Fira Sans" w:eastAsia="Calibri" w:hAnsi="Fira Sans" w:cs="Tahoma"/>
      <w:b/>
      <w:color w:val="F79646"/>
      <w:sz w:val="38"/>
      <w:szCs w:val="56"/>
    </w:rPr>
  </w:style>
  <w:style w:type="character" w:styleId="Fett">
    <w:name w:val="Strong"/>
    <w:basedOn w:val="Absatz-Standardschriftart"/>
    <w:qFormat/>
    <w:rPr>
      <w:b/>
      <w:bCs/>
    </w:rPr>
  </w:style>
  <w:style w:type="character" w:styleId="Hervorhebung">
    <w:name w:val="Emphasis"/>
    <w:basedOn w:val="Absatz-Standardschriftart"/>
    <w:qFormat/>
    <w:rPr>
      <w:i/>
      <w:iCs/>
    </w:rPr>
  </w:style>
  <w:style w:type="character" w:styleId="IntensiveHervorhebung">
    <w:name w:val="Intense Emphasis"/>
    <w:basedOn w:val="Absatz-Standardschriftart"/>
    <w:qFormat/>
    <w:rPr>
      <w:rFonts w:ascii="Libertinus Serif" w:hAnsi="Libertinus Serif"/>
      <w:b/>
      <w:bCs/>
      <w:i/>
      <w:iCs/>
      <w:color w:val="auto"/>
    </w:rPr>
  </w:style>
  <w:style w:type="character" w:customStyle="1" w:styleId="ZitatZchn">
    <w:name w:val="Zitat Zchn"/>
    <w:basedOn w:val="Absatz-Standardschriftart"/>
    <w:link w:val="Zitat"/>
    <w:qFormat/>
    <w:rPr>
      <w:rFonts w:ascii="Libertinus Serif" w:hAnsi="Libertinus Serif"/>
      <w:iCs/>
      <w:sz w:val="20"/>
    </w:rPr>
  </w:style>
  <w:style w:type="character" w:customStyle="1" w:styleId="UntertitelZchn">
    <w:name w:val="Untertitel Zchn"/>
    <w:basedOn w:val="Absatz-Standardschriftart"/>
    <w:link w:val="Untertitel"/>
    <w:qFormat/>
    <w:rPr>
      <w:rFonts w:ascii="Fira Sans" w:eastAsia="Calibri" w:hAnsi="Fira Sans"/>
      <w:b/>
      <w:color w:val="5A5A5A"/>
      <w:spacing w:val="15"/>
      <w:sz w:val="28"/>
    </w:rPr>
  </w:style>
  <w:style w:type="character" w:customStyle="1" w:styleId="KopfzeileZchn">
    <w:name w:val="Kopfzeile Zchn"/>
    <w:basedOn w:val="Absatz-Standardschriftart"/>
    <w:link w:val="Kopfzeile"/>
    <w:qFormat/>
    <w:rPr>
      <w:rFonts w:ascii="Times New Roman" w:hAnsi="Times New Roman"/>
      <w:sz w:val="24"/>
    </w:rPr>
  </w:style>
  <w:style w:type="character" w:customStyle="1" w:styleId="FuzeileZchn">
    <w:name w:val="Fußzeile Zchn"/>
    <w:basedOn w:val="Absatz-Standardschriftart"/>
    <w:link w:val="Fuzeile"/>
    <w:qFormat/>
    <w:rPr>
      <w:rFonts w:ascii="Times New Roman" w:hAnsi="Times New Roman"/>
      <w:sz w:val="24"/>
    </w:rPr>
  </w:style>
  <w:style w:type="character" w:customStyle="1" w:styleId="Funotenzeichen-Text">
    <w:name w:val="Fußnotenzeichen-Text"/>
    <w:qFormat/>
    <w:rPr>
      <w:vertAlign w:val="superscript"/>
    </w:rPr>
  </w:style>
  <w:style w:type="character" w:styleId="Hyperlink">
    <w:name w:val="Hyperlink"/>
    <w:basedOn w:val="Absatz-Standardschriftart"/>
    <w:rPr>
      <w:color w:val="000080"/>
      <w:w w:val="100"/>
      <w:u w:val="thick" w:color="000080"/>
    </w:rPr>
  </w:style>
  <w:style w:type="character" w:styleId="Seitenzahl">
    <w:name w:val="page number"/>
    <w:basedOn w:val="Absatz-Standardschriftart"/>
    <w:qFormat/>
  </w:style>
  <w:style w:type="character" w:customStyle="1" w:styleId="FunotentextZchn">
    <w:name w:val="Fußnotentext Zchn"/>
    <w:basedOn w:val="Absatz-Standardschriftart"/>
    <w:link w:val="Funotentext"/>
    <w:qFormat/>
    <w:rPr>
      <w:rFonts w:ascii="Times New Roman" w:hAnsi="Times New Roman"/>
      <w:sz w:val="20"/>
      <w:szCs w:val="20"/>
    </w:rPr>
  </w:style>
  <w:style w:type="character" w:customStyle="1" w:styleId="IntensivesZitatZchn">
    <w:name w:val="Intensives Zitat Zchn"/>
    <w:basedOn w:val="Absatz-Standardschriftart"/>
    <w:link w:val="IntensivesZitat"/>
    <w:qFormat/>
    <w:rPr>
      <w:rFonts w:ascii="Libertinus Serif" w:hAnsi="Libertinus Serif"/>
      <w:bCs/>
      <w:sz w:val="20"/>
    </w:rPr>
  </w:style>
  <w:style w:type="character" w:customStyle="1" w:styleId="KapitlchenSmallCapital">
    <w:name w:val="Kapitälchen/Small Capital"/>
    <w:basedOn w:val="Absatz-Standardschriftart"/>
    <w:qFormat/>
    <w:rPr>
      <w:smallCaps/>
    </w:rPr>
  </w:style>
  <w:style w:type="character" w:customStyle="1" w:styleId="Bullets">
    <w:name w:val="Bullets"/>
    <w:qFormat/>
    <w:rPr>
      <w:rFonts w:ascii="OpenSymbol" w:eastAsia="OpenSymbol" w:hAnsi="OpenSymbol" w:cs="OpenSymbol"/>
    </w:rPr>
  </w:style>
  <w:style w:type="character" w:customStyle="1" w:styleId="FootnoteCharacters">
    <w:name w:val="Footnote Characters"/>
    <w:qFormat/>
    <w:rPr>
      <w:vertAlign w:val="superscript"/>
    </w:rPr>
  </w:style>
  <w:style w:type="character" w:styleId="Funotenzeichen">
    <w:name w:val="footnote reference"/>
    <w:rPr>
      <w:vertAlign w:val="superscript"/>
    </w:rPr>
  </w:style>
  <w:style w:type="character" w:customStyle="1" w:styleId="EndnoteCharacters">
    <w:name w:val="Endnote Characters"/>
    <w:qFormat/>
    <w:rPr>
      <w:vertAlign w:val="superscript"/>
    </w:rPr>
  </w:style>
  <w:style w:type="character" w:styleId="Endnotenzeichen">
    <w:name w:val="endnote reference"/>
    <w:rPr>
      <w:vertAlign w:val="superscript"/>
    </w:rPr>
  </w:style>
  <w:style w:type="character" w:customStyle="1" w:styleId="SprechblasentextZchn">
    <w:name w:val="Sprechblasentext Zchn"/>
    <w:basedOn w:val="Absatz-Standardschriftart"/>
    <w:link w:val="Sprechblasentext"/>
    <w:qFormat/>
    <w:rPr>
      <w:rFonts w:ascii="Tahoma" w:hAnsi="Tahoma" w:cs="Tahoma"/>
      <w:sz w:val="16"/>
      <w:szCs w:val="16"/>
    </w:rPr>
  </w:style>
  <w:style w:type="paragraph" w:customStyle="1" w:styleId="Heading">
    <w:name w:val="Heading"/>
    <w:basedOn w:val="berschrift1"/>
    <w:next w:val="Textkrper"/>
    <w:qFormat/>
    <w:pPr>
      <w:spacing w:before="240" w:after="120"/>
    </w:pPr>
    <w:rPr>
      <w:rFonts w:ascii="Liberation Sans" w:eastAsia="Noto Sans CJK SC" w:hAnsi="Liberation Sans" w:cs="Droid Sans Devanagari"/>
      <w:szCs w:val="28"/>
    </w:rPr>
  </w:style>
  <w:style w:type="paragraph" w:styleId="Textkrper">
    <w:name w:val="Body Text"/>
    <w:basedOn w:val="Standard"/>
    <w:pPr>
      <w:spacing w:before="0" w:after="140" w:line="276" w:lineRule="auto"/>
    </w:pPr>
  </w:style>
  <w:style w:type="paragraph" w:styleId="Liste">
    <w:name w:val="List"/>
    <w:basedOn w:val="Textkrper"/>
    <w:rPr>
      <w:rFonts w:cs="Droid Sans Devanagari"/>
    </w:rPr>
  </w:style>
  <w:style w:type="paragraph" w:styleId="Beschriftung">
    <w:name w:val="caption"/>
    <w:basedOn w:val="Standard"/>
    <w:qFormat/>
    <w:pPr>
      <w:suppressLineNumbers/>
      <w:spacing w:after="227" w:line="232" w:lineRule="exact"/>
    </w:pPr>
    <w:rPr>
      <w:rFonts w:cs="Droid Sans Devanagari"/>
      <w:iCs/>
      <w:sz w:val="19"/>
      <w:szCs w:val="24"/>
    </w:rPr>
  </w:style>
  <w:style w:type="paragraph" w:customStyle="1" w:styleId="Index">
    <w:name w:val="Index"/>
    <w:basedOn w:val="Standard"/>
    <w:qFormat/>
    <w:pPr>
      <w:suppressLineNumbers/>
    </w:pPr>
    <w:rPr>
      <w:rFonts w:cs="Droid Sans Devanagari"/>
    </w:rPr>
  </w:style>
  <w:style w:type="paragraph" w:styleId="Titel">
    <w:name w:val="Title"/>
    <w:basedOn w:val="Standard"/>
    <w:next w:val="Standard"/>
    <w:link w:val="TitelZchn"/>
    <w:qFormat/>
    <w:pPr>
      <w:spacing w:before="170" w:after="340" w:line="440" w:lineRule="exact"/>
      <w:contextualSpacing/>
      <w:jc w:val="center"/>
    </w:pPr>
    <w:rPr>
      <w:rFonts w:ascii="Fira Sans" w:hAnsi="Fira Sans"/>
      <w:b/>
      <w:color w:val="4FAF4A"/>
      <w:sz w:val="38"/>
      <w:szCs w:val="56"/>
    </w:rPr>
  </w:style>
  <w:style w:type="paragraph" w:styleId="Zitat">
    <w:name w:val="Quote"/>
    <w:basedOn w:val="Standard"/>
    <w:next w:val="Standard"/>
    <w:link w:val="ZitatZchn"/>
    <w:qFormat/>
    <w:pPr>
      <w:spacing w:line="250" w:lineRule="exact"/>
      <w:ind w:left="794" w:right="794"/>
    </w:pPr>
    <w:rPr>
      <w:iCs/>
      <w:sz w:val="20"/>
    </w:rPr>
  </w:style>
  <w:style w:type="paragraph" w:styleId="Untertitel">
    <w:name w:val="Subtitle"/>
    <w:basedOn w:val="Standard"/>
    <w:next w:val="Standard"/>
    <w:link w:val="UntertitelZchn"/>
    <w:qFormat/>
    <w:pPr>
      <w:spacing w:before="0" w:after="340" w:line="320" w:lineRule="exact"/>
      <w:contextualSpacing/>
      <w:jc w:val="center"/>
    </w:pPr>
    <w:rPr>
      <w:rFonts w:ascii="Fira Sans" w:hAnsi="Fira Sans"/>
      <w:b/>
      <w:color w:val="5A5A5A"/>
      <w:spacing w:val="16"/>
      <w:sz w:val="28"/>
    </w:rPr>
  </w:style>
  <w:style w:type="paragraph" w:customStyle="1" w:styleId="Author">
    <w:name w:val="Author"/>
    <w:basedOn w:val="Titel"/>
    <w:qFormat/>
    <w:pPr>
      <w:spacing w:before="0" w:line="340" w:lineRule="exact"/>
    </w:pPr>
    <w:rPr>
      <w:b w:val="0"/>
      <w:color w:val="auto"/>
      <w:sz w:val="26"/>
    </w:rPr>
  </w:style>
  <w:style w:type="paragraph" w:styleId="Listenabsatz">
    <w:name w:val="List Paragraph"/>
    <w:basedOn w:val="Standard"/>
    <w:qFormat/>
    <w:pPr>
      <w:tabs>
        <w:tab w:val="left" w:pos="0"/>
      </w:tabs>
      <w:ind w:left="284" w:hanging="284"/>
      <w:contextualSpacing/>
    </w:pPr>
  </w:style>
  <w:style w:type="paragraph" w:customStyle="1" w:styleId="Example">
    <w:name w:val="Example"/>
    <w:basedOn w:val="Standard"/>
    <w:qFormat/>
    <w:pPr>
      <w:tabs>
        <w:tab w:val="left" w:pos="0"/>
      </w:tabs>
      <w:spacing w:before="170" w:line="240" w:lineRule="exact"/>
      <w:ind w:left="454" w:hanging="454"/>
    </w:pPr>
    <w:rPr>
      <w:sz w:val="20"/>
    </w:rPr>
  </w:style>
  <w:style w:type="paragraph" w:customStyle="1" w:styleId="HeaderandFooter">
    <w:name w:val="Header and Footer"/>
    <w:basedOn w:val="Standard"/>
    <w:qFormat/>
  </w:style>
  <w:style w:type="paragraph" w:styleId="Kopfzeile">
    <w:name w:val="header"/>
    <w:basedOn w:val="Standard"/>
    <w:link w:val="KopfzeileZchn"/>
    <w:pPr>
      <w:tabs>
        <w:tab w:val="center" w:pos="4536"/>
        <w:tab w:val="right" w:pos="9072"/>
      </w:tabs>
      <w:spacing w:before="0" w:line="240" w:lineRule="auto"/>
    </w:pPr>
  </w:style>
  <w:style w:type="paragraph" w:styleId="Fuzeile">
    <w:name w:val="footer"/>
    <w:basedOn w:val="Standard"/>
    <w:link w:val="FuzeileZchn"/>
    <w:pPr>
      <w:tabs>
        <w:tab w:val="center" w:pos="4536"/>
        <w:tab w:val="right" w:pos="9072"/>
      </w:tabs>
      <w:spacing w:before="0" w:line="240" w:lineRule="auto"/>
    </w:pPr>
  </w:style>
  <w:style w:type="paragraph" w:customStyle="1" w:styleId="FunoteFootnote">
    <w:name w:val="Fußnote/Footnote"/>
    <w:basedOn w:val="Funotentext"/>
    <w:qFormat/>
    <w:pPr>
      <w:tabs>
        <w:tab w:val="left" w:pos="283"/>
      </w:tabs>
      <w:spacing w:line="230" w:lineRule="atLeast"/>
      <w:ind w:left="284" w:hanging="284"/>
      <w:textAlignment w:val="center"/>
    </w:pPr>
    <w:rPr>
      <w:rFonts w:cs="Times New Roman"/>
    </w:rPr>
  </w:style>
  <w:style w:type="paragraph" w:styleId="Funotentext">
    <w:name w:val="footnote text"/>
    <w:basedOn w:val="Standard"/>
    <w:link w:val="FunotentextZchn"/>
    <w:pPr>
      <w:spacing w:before="0" w:line="232" w:lineRule="exact"/>
      <w:ind w:left="283" w:hanging="283"/>
    </w:pPr>
    <w:rPr>
      <w:sz w:val="19"/>
      <w:szCs w:val="20"/>
    </w:rPr>
  </w:style>
  <w:style w:type="paragraph" w:customStyle="1" w:styleId="Keywords">
    <w:name w:val="Keywords"/>
    <w:basedOn w:val="Standard"/>
    <w:qFormat/>
    <w:rPr>
      <w:sz w:val="20"/>
    </w:rPr>
  </w:style>
  <w:style w:type="paragraph" w:styleId="IntensivesZitat">
    <w:name w:val="Intense Quote"/>
    <w:basedOn w:val="Zitat"/>
    <w:next w:val="Standard"/>
    <w:link w:val="IntensivesZitatZchn"/>
    <w:qFormat/>
    <w:rPr>
      <w:bCs/>
      <w:iCs w:val="0"/>
    </w:rPr>
  </w:style>
  <w:style w:type="paragraph" w:customStyle="1" w:styleId="ReferenceEntry">
    <w:name w:val="Reference Entry"/>
    <w:basedOn w:val="Standard"/>
    <w:qFormat/>
    <w:pPr>
      <w:spacing w:before="28" w:line="193" w:lineRule="atLeast"/>
      <w:ind w:left="283" w:hanging="283"/>
      <w:jc w:val="left"/>
      <w:textAlignment w:val="center"/>
    </w:pPr>
    <w:rPr>
      <w:rFonts w:cs="Libertinus Serif"/>
      <w:sz w:val="19"/>
      <w:szCs w:val="20"/>
    </w:rPr>
  </w:style>
  <w:style w:type="paragraph" w:customStyle="1" w:styleId="HangingIndent">
    <w:name w:val="Hanging Indent"/>
    <w:basedOn w:val="Textkrper"/>
    <w:qFormat/>
    <w:pPr>
      <w:spacing w:after="0"/>
      <w:ind w:left="283" w:hanging="283"/>
    </w:pPr>
  </w:style>
  <w:style w:type="paragraph" w:customStyle="1" w:styleId="TableContents">
    <w:name w:val="Table Contents"/>
    <w:basedOn w:val="Standard"/>
    <w:qFormat/>
    <w:pPr>
      <w:widowControl w:val="0"/>
      <w:suppressLineNumbers/>
      <w:spacing w:after="57" w:line="232" w:lineRule="exact"/>
    </w:pPr>
    <w:rPr>
      <w:sz w:val="19"/>
    </w:rPr>
  </w:style>
  <w:style w:type="paragraph" w:customStyle="1" w:styleId="TableHeading">
    <w:name w:val="Table Heading"/>
    <w:basedOn w:val="TableContents"/>
    <w:qFormat/>
    <w:pPr>
      <w:jc w:val="left"/>
    </w:pPr>
    <w:rPr>
      <w:b/>
      <w:bCs/>
    </w:rPr>
  </w:style>
  <w:style w:type="paragraph" w:customStyle="1" w:styleId="Bibliography1">
    <w:name w:val="Bibliography 1"/>
    <w:basedOn w:val="Index"/>
    <w:qFormat/>
    <w:pPr>
      <w:spacing w:before="0" w:line="240" w:lineRule="atLeast"/>
      <w:ind w:left="720" w:hanging="720"/>
    </w:pPr>
    <w:rPr>
      <w:sz w:val="19"/>
    </w:rPr>
  </w:style>
  <w:style w:type="paragraph" w:styleId="Indexberschrift">
    <w:name w:val="index heading"/>
    <w:basedOn w:val="berschrift1"/>
    <w:autoRedefine/>
  </w:style>
  <w:style w:type="paragraph" w:styleId="Rechtsgrundlagenverzeichnis">
    <w:name w:val="table of authorities"/>
    <w:basedOn w:val="berschrift1"/>
    <w:autoRedefine/>
    <w:pPr>
      <w:suppressLineNumbers/>
    </w:pPr>
  </w:style>
  <w:style w:type="paragraph" w:styleId="Gruformel">
    <w:name w:val="Closing"/>
    <w:basedOn w:val="Heading"/>
    <w:next w:val="Textkrper"/>
    <w:qFormat/>
    <w:pPr>
      <w:jc w:val="center"/>
    </w:pPr>
    <w:rPr>
      <w:bCs/>
      <w:szCs w:val="32"/>
    </w:rPr>
  </w:style>
  <w:style w:type="paragraph" w:styleId="Inhaltsverzeichnisberschrift">
    <w:name w:val="TOC Heading"/>
    <w:basedOn w:val="Indexberschrift"/>
  </w:style>
  <w:style w:type="paragraph" w:customStyle="1" w:styleId="FigureIndexHeading">
    <w:name w:val="Figure Index Heading"/>
    <w:basedOn w:val="Indexberschrift"/>
    <w:qFormat/>
  </w:style>
  <w:style w:type="paragraph" w:customStyle="1" w:styleId="OLtext">
    <w:name w:val="OL text"/>
    <w:basedOn w:val="Standard"/>
    <w:qFormat/>
    <w:pPr>
      <w:spacing w:before="0" w:line="240" w:lineRule="exact"/>
    </w:pPr>
    <w:rPr>
      <w:rFonts w:ascii="Times New Roman" w:eastAsia="Times New Roman" w:hAnsi="Times New Roman" w:cs="Times New Roman"/>
      <w:sz w:val="20"/>
      <w:szCs w:val="20"/>
      <w:lang w:val="en-US"/>
    </w:rPr>
  </w:style>
  <w:style w:type="paragraph" w:customStyle="1" w:styleId="OLtextindented">
    <w:name w:val="OL text indented"/>
    <w:basedOn w:val="OLtext"/>
    <w:qFormat/>
    <w:pPr>
      <w:ind w:firstLine="240"/>
    </w:pPr>
  </w:style>
  <w:style w:type="paragraph" w:customStyle="1" w:styleId="OLexamplesecondglossline">
    <w:name w:val="OL example second gloss line"/>
    <w:basedOn w:val="Standard"/>
    <w:qFormat/>
    <w:pPr>
      <w:keepNext/>
      <w:spacing w:before="0" w:line="240" w:lineRule="auto"/>
      <w:jc w:val="left"/>
    </w:pPr>
    <w:rPr>
      <w:rFonts w:ascii="Times New Roman" w:eastAsia="Times New Roman" w:hAnsi="Times New Roman" w:cs="Times New Roman"/>
      <w:sz w:val="16"/>
      <w:szCs w:val="16"/>
      <w:lang w:val="en-US"/>
    </w:rPr>
  </w:style>
  <w:style w:type="paragraph" w:customStyle="1" w:styleId="OL3ptseparator">
    <w:name w:val="OL 3pt separator"/>
    <w:basedOn w:val="Standard"/>
    <w:qFormat/>
    <w:pPr>
      <w:spacing w:before="0" w:line="240" w:lineRule="auto"/>
      <w:jc w:val="left"/>
    </w:pPr>
    <w:rPr>
      <w:rFonts w:ascii="Times New Roman" w:eastAsia="Times New Roman" w:hAnsi="Times New Roman" w:cs="Times New Roman"/>
      <w:sz w:val="6"/>
      <w:szCs w:val="6"/>
      <w:lang w:val="en-AU"/>
    </w:rPr>
  </w:style>
  <w:style w:type="paragraph" w:customStyle="1" w:styleId="OLfootnote">
    <w:name w:val="OL footnote"/>
    <w:basedOn w:val="OLtext"/>
    <w:qFormat/>
    <w:pPr>
      <w:spacing w:line="180" w:lineRule="exact"/>
      <w:ind w:left="240" w:hanging="240"/>
    </w:pPr>
    <w:rPr>
      <w:sz w:val="16"/>
    </w:rPr>
  </w:style>
  <w:style w:type="paragraph" w:customStyle="1" w:styleId="OLexamplesource">
    <w:name w:val="OL example source"/>
    <w:basedOn w:val="OLtext"/>
    <w:qFormat/>
    <w:pPr>
      <w:jc w:val="right"/>
    </w:pPr>
  </w:style>
  <w:style w:type="paragraph" w:styleId="Sprechblasentext">
    <w:name w:val="Balloon Text"/>
    <w:basedOn w:val="Standard"/>
    <w:link w:val="SprechblasentextZchn"/>
    <w:qFormat/>
    <w:pPr>
      <w:spacing w:before="0" w:line="240" w:lineRule="auto"/>
    </w:pPr>
    <w:rPr>
      <w:rFonts w:ascii="Tahoma" w:hAnsi="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muster@ids-mannheim.d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doi.org/10.1075/lic.19006.cap" TargetMode="External"/><Relationship Id="rId4" Type="http://schemas.openxmlformats.org/officeDocument/2006/relationships/settings" Target="settings.xml"/><Relationship Id="rId9" Type="http://schemas.openxmlformats.org/officeDocument/2006/relationships/hyperlink" Target="https://www.eva.mpg.de/lingua/pdf/Glossing-Rules.pdf"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ICLC-10/Zotero/releases/latest/download/ICLC-10.csl"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583</Words>
  <Characters>3674</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4249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Kupietz</dc:creator>
  <dc:description/>
  <cp:lastModifiedBy>Marc Kupietz</cp:lastModifiedBy>
  <cp:revision>17</cp:revision>
  <cp:lastPrinted>2023-03-11T11:57:00Z</cp:lastPrinted>
  <dcterms:created xsi:type="dcterms:W3CDTF">2023-03-09T13:16:00Z</dcterms:created>
  <dcterms:modified xsi:type="dcterms:W3CDTF">2023-03-11T12:32:00Z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0sVWis3f4vrG_1">
    <vt:lpwstr>ZOTERO_ITEM CSL_CITATION {"citationID":"cNfOT9B7","properties":{"formattedCitation":"(Haspelmath 1993, p. 207)","plainCitation":"(Haspelmath 1993, p. 207)","noteIndex":0},"citationItems":[{"id":63066,"uris":["http://zotero.org/users/7800386/items/H2JQ756D</vt:lpwstr>
  </property>
  <property fmtid="{D5CDD505-2E9C-101B-9397-08002B2CF9AE}" pid="3" name="ZOTERO_BREF_0sVWis3f4vrG_2">
    <vt:lpwstr>"],"itemData":{"id":63066,"type":"article-journal","container-title":"New York","journalAbbreviation":"New York","title":"A grammar of Lezgian.(Mouton Grammar Library, 9). Berlin","author":[{"family":"Haspelmath","given":"M"}],"issued":{"date-parts":[["19</vt:lpwstr>
  </property>
  <property fmtid="{D5CDD505-2E9C-101B-9397-08002B2CF9AE}" pid="4" name="ZOTERO_BREF_0sVWis3f4vrG_3">
    <vt:lpwstr>93"]]}},"locator":"207","label":"page"}],"schema":"https://github.com/citation-style-language/schema/raw/master/csl-citation.json"}</vt:lpwstr>
  </property>
  <property fmtid="{D5CDD505-2E9C-101B-9397-08002B2CF9AE}" pid="5" name="ZOTERO_BREF_ScWPDzRVRHh0_1">
    <vt:lpwstr>ZOTERO_ITEM CSL_CITATION {"citationID":"Oz3G59Pn","properties":{"formattedCitation":"(Teich 2003)","plainCitation":"(Teich 2003)","noteIndex":0},"citationItems":[{"id":63049,"uris":["http://zotero.org/users/7800386/items/L78RLSNM"],"itemData":{"id":63049,</vt:lpwstr>
  </property>
  <property fmtid="{D5CDD505-2E9C-101B-9397-08002B2CF9AE}" pid="6" name="ZOTERO_BREF_ScWPDzRVRHh0_2">
    <vt:lpwstr>"type":"book","event-place":"Berlin","publisher":"Mouton de Gruyter","publisher-place":"Berlin","title":"Cross-Linguistic Variation in System and Text: A Methodology for the Investigation of Translations and Comparable Texts","author":[{"family":"Teich","</vt:lpwstr>
  </property>
  <property fmtid="{D5CDD505-2E9C-101B-9397-08002B2CF9AE}" pid="7" name="ZOTERO_BREF_ScWPDzRVRHh0_3">
    <vt:lpwstr>given":"Elke"}],"issued":{"date-parts":[["2003"]]}}}],"schema":"https://github.com/citation-style-language/schema/raw/master/csl-citation.json"}</vt:lpwstr>
  </property>
  <property fmtid="{D5CDD505-2E9C-101B-9397-08002B2CF9AE}" pid="8" name="ZOTERO_BREF_V5TMI0czrpa0_1">
    <vt:lpwstr>ZOTERO_ITEM CSL_CITATION {"citationID":"BRvaGgo9","properties":{"formattedCitation":"(Bickel/Comrie/Haspelmath 2015)","plainCitation":"(Bickel/Comrie/Haspelmath 2015)","noteIndex":0},"citationItems":[{"id":63065,"uris":["http://zotero.org/users/7800386/it</vt:lpwstr>
  </property>
  <property fmtid="{D5CDD505-2E9C-101B-9397-08002B2CF9AE}" pid="9" name="ZOTERO_BREF_V5TMI0czrpa0_2">
    <vt:lpwstr>ems/XDMEJRBJ"],"itemData":{"id":63065,"type":"document","note":"Revised version of May 31, 2015","title":"The Leipzig glossing rules: Conventions for interlinear morpheme-by-morpheme glosses","URL":"https://www.eva.mpg.de/lingua/pdf/Glossing-Rules.pdf","a</vt:lpwstr>
  </property>
  <property fmtid="{D5CDD505-2E9C-101B-9397-08002B2CF9AE}" pid="10" name="ZOTERO_BREF_V5TMI0czrpa0_3">
    <vt:lpwstr>uthor":[{"family":"Bickel","given":"Balthasar"},{"family":"Comrie","given":"Bernard"},{"family":"Haspelmath","given":"Martin"}],"accessed":{"date-parts":[["2023",3,8]]},"issued":{"date-parts":[["2015"]]}}}],"schema":"https://github.com/citation-style-lang</vt:lpwstr>
  </property>
  <property fmtid="{D5CDD505-2E9C-101B-9397-08002B2CF9AE}" pid="11" name="ZOTERO_BREF_V5TMI0czrpa0_4">
    <vt:lpwstr>uage/schema/raw/master/csl-citation.json"}</vt:lpwstr>
  </property>
  <property fmtid="{D5CDD505-2E9C-101B-9397-08002B2CF9AE}" pid="12" name="ZOTERO_BREF_hAC7oUOtVeE8_1">
    <vt:lpwstr>ZOTERO_ITEM CSL_CITATION {"citationID":"BOYKEc9w","properties":{"formattedCitation":"(Cappelle/Mostrov/Tayalati 2021, p. 82)","plainCitation":"(Cappelle/Mostrov/Tayalati 2021, p. 82)","noteIndex":0},"citationItems":[{"id":63059,"uris":["http://zotero.org/</vt:lpwstr>
  </property>
  <property fmtid="{D5CDD505-2E9C-101B-9397-08002B2CF9AE}" pid="13" name="ZOTERO_BREF_hAC7oUOtVeE8_2">
    <vt:lpwstr>users/7800386/items/IJ9ABV2D"],"itemData":{"id":63059,"type":"article-journal","abstract":"Abstract This study focuses on French and English abstract nouns denoting properties that can be ascribed to humans, such as beauty, carefulness and anger. Previous</vt:lpwstr>
  </property>
  <property fmtid="{D5CDD505-2E9C-101B-9397-08002B2CF9AE}" pid="14" name="ZOTERO_BREF_hAC7oUOtVeE8_3">
    <vt:lpwstr> research showed that some but not all of these nouns are licensed in both locative existentials (e.g., There’s an intense anger in Isabella) and possessive existentials (e.g., Isabella has an intense anger). What remains unclear is how these and other pa</vt:lpwstr>
  </property>
  <property fmtid="{D5CDD505-2E9C-101B-9397-08002B2CF9AE}" pid="15" name="ZOTERO_BREF_hAC7oUOtVeE8_4">
    <vt:lpwstr>tterns correlate among themselves depending on how easily they host such nouns. We here use speaker ratings of these nouns in different constructional environments. A principal component analysis suggests that the main dimension underlying native speakers</vt:lpwstr>
  </property>
  <property fmtid="{D5CDD505-2E9C-101B-9397-08002B2CF9AE}" pid="16" name="ZOTERO_BREF_hAC7oUOtVeE8_5">
    <vt:lpwstr>’ ratings of these abstract nouns in six different patterns is temporal limitability. This gradable distinction, strongly correlated with the locative existential, holds for both the French and English data and outweighs any French-English contrastive dif</vt:lpwstr>
  </property>
  <property fmtid="{D5CDD505-2E9C-101B-9397-08002B2CF9AE}" pid="17" name="ZOTERO_BREF_hAC7oUOtVeE8_6">
    <vt:lpwstr>ferences in how acceptable human property nouns are considered to be in the patterns studied.","container-title":"Languages in Contrast","DOI":"10.1075/lic.19006.cap","ISSN":"1387-6759","issue":"1","journalAbbreviation":"Lang. Contrast","note":"publisher:</vt:lpwstr>
  </property>
  <property fmtid="{D5CDD505-2E9C-101B-9397-08002B2CF9AE}" pid="18" name="ZOTERO_BREF_hAC7oUOtVeE8_7">
    <vt:lpwstr> John Benjamins Publishing Company","page":"82-111","title":"Temperaments, tempers, and temporality","volume":"21","author":[{"family":"Cappelle","given":"Bert"},{"family":"Mostrov","given":"Vassil"},{"family":"Tayalati","given":"Fayssal"}],"issued":{"dat</vt:lpwstr>
  </property>
  <property fmtid="{D5CDD505-2E9C-101B-9397-08002B2CF9AE}" pid="19" name="ZOTERO_BREF_hAC7oUOtVeE8_8">
    <vt:lpwstr>e-parts":[["2021",1,26]]}},"locator":"82","label":"page"}],"schema":"https://github.com/citation-style-language/schema/raw/master/csl-citation.json"}</vt:lpwstr>
  </property>
  <property fmtid="{D5CDD505-2E9C-101B-9397-08002B2CF9AE}" pid="20" name="ZOTERO_BREF_nOh0h30CRAuA_1">
    <vt:lpwstr>ZOTERO_ITEM CSL_CITATION {"citationID":"EiAJUOGU","properties":{"formattedCitation":"(Ernst 1994; Greenbaum 1996, pp. 2\\uc0\\u8211{}3)","plainCitation":"(Ernst 1994; Greenbaum 1996, pp. 2–3)","noteIndex":0},"citationItems":[{"id":63067,"uris":["http://zo</vt:lpwstr>
  </property>
  <property fmtid="{D5CDD505-2E9C-101B-9397-08002B2CF9AE}" pid="21" name="ZOTERO_BREF_nOh0h30CRAuA_2">
    <vt:lpwstr>tero.org/users/7800386/items/BX9I3NPY"],"itemData":{"id":63067,"type":"thesis","genre":"Master's Thesis","publisher":"Department of Philosophy, Kings College, University of London","title":"Meaning and Mind in Monkeys","author":[{"family":"Ernst","given":</vt:lpwstr>
  </property>
  <property fmtid="{D5CDD505-2E9C-101B-9397-08002B2CF9AE}" pid="22" name="ZOTERO_BREF_nOh0h30CRAuA_3">
    <vt:lpwstr>"Pascal"}],"issued":{"date-parts":[["1994"]]}}},{"id":63045,"uris":["http://zotero.org/users/7800386/items/VPV5CQC5"],"itemData":{"id":63045,"type":"book","event-place":"Oxford","publisher":"Clarendon Press","publisher-place":"Oxford","title":"Comparing E</vt:lpwstr>
  </property>
  <property fmtid="{D5CDD505-2E9C-101B-9397-08002B2CF9AE}" pid="23" name="ZOTERO_BREF_nOh0h30CRAuA_4">
    <vt:lpwstr>nglish Worldwide: The International Corpus of English","editor":[{"family":"Greenbaum","given":"Sidney"}],"issued":{"date-parts":[["1996"]]}},"locator":"2-3","label":"page"}],"schema":"https://github.com/citation-style-language/schema/raw/master/csl-citat</vt:lpwstr>
  </property>
  <property fmtid="{D5CDD505-2E9C-101B-9397-08002B2CF9AE}" pid="24" name="ZOTERO_BREF_nOh0h30CRAuA_5">
    <vt:lpwstr>ion.json"}</vt:lpwstr>
  </property>
  <property fmtid="{D5CDD505-2E9C-101B-9397-08002B2CF9AE}" pid="25" name="ZOTERO_BREF_uTco13lYWpsN_1">
    <vt:lpwstr>ZOTERO_ITEM CSL_CITATION {"citationID":"5sCYlDOo","properties":{"formattedCitation":"(Hasselg\\uc0\\u229{}rd/Johansson 2011)","plainCitation":"(Hasselgård/Johansson 2011)","noteIndex":0},"citationItems":[{"id":63063,"uris":["http://zotero.org/users/780038</vt:lpwstr>
  </property>
  <property fmtid="{D5CDD505-2E9C-101B-9397-08002B2CF9AE}" pid="26" name="ZOTERO_BREF_uTco13lYWpsN_2">
    <vt:lpwstr>6/items/CRCEURAF"],"itemData":{"id":63063,"type":"chapter","collection-title":"Studies in Corpus Linguistics","container-title":"A Taste for Corpora","event-place":"Amsterdam","note":"publisher: John Benjamins","page":"33-61","publisher":"Benjamins","publ</vt:lpwstr>
  </property>
  <property fmtid="{D5CDD505-2E9C-101B-9397-08002B2CF9AE}" pid="27" name="ZOTERO_BREF_uTco13lYWpsN_3">
    <vt:lpwstr>isher-place":"Amsterdam","title":"Learner corpora and contrastive interlanguage analysis","author":[{"family":"Hasselgård","given":"Hilde"},{"family":"Johansson","given":"Stig"}],"editor":[{"family":"Meunier","given":"Fanny"},{"family":"Paquot","given":"M</vt:lpwstr>
  </property>
  <property fmtid="{D5CDD505-2E9C-101B-9397-08002B2CF9AE}" pid="28" name="ZOTERO_BREF_uTco13lYWpsN_4">
    <vt:lpwstr>agali"},{"family":"Gilquin","given":"Gaëtanelle"},{"family":"De Cock","given":"Sylvie"}],"issued":{"date-parts":[["2011"]]}}}],"schema":"https://github.com/citation-style-language/schema/raw/master/csl-citation.json"}</vt:lpwstr>
  </property>
  <property fmtid="{D5CDD505-2E9C-101B-9397-08002B2CF9AE}" pid="29" name="ZOTERO_BREF_xuNV8XID0H2x_1">
    <vt:lpwstr>ZOTERO_BIBL {"uncited":[],"omitted":[],"custom":[]} CSL_BIBLIOGRAPHY</vt:lpwstr>
  </property>
  <property fmtid="{D5CDD505-2E9C-101B-9397-08002B2CF9AE}" pid="30" name="ZOTERO_PREF_1">
    <vt:lpwstr>&lt;data data-version="3" zotero-version="6.0.20"&gt;&lt;session id="xwhqXQ7J"/&gt;&lt;style id="http://www.zotero.org/styles/ICLC-10" locale="en-GB" hasBibliography="1" bibliographyStyleHasBeenSet="1"/&gt;&lt;prefs&gt;&lt;pref name="fieldType" value="ReferenceMark"/&gt;&lt;pref name="au</vt:lpwstr>
  </property>
  <property fmtid="{D5CDD505-2E9C-101B-9397-08002B2CF9AE}" pid="31" name="ZOTERO_PREF_2">
    <vt:lpwstr>tomaticJournalAbbreviations" value="true"/&gt;&lt;/prefs&gt;&lt;/data&gt;</vt:lpwstr>
  </property>
</Properties>
</file>