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맑은 고딕" w:hAnsi="맑은 고딕" w:eastAsia="맑은 고딕"/>
          <w:b/>
          <w:sz w:val="34"/>
        </w:rPr>
        <w:t>팀 1 · 테크·전동화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color w:val="555555"/>
          <w:sz w:val="18"/>
        </w:rPr>
        <w:t>팀장 배준서 · 6명   |   팀 예산 4,849,019원 (벤치마크 17.32%)   |   2026-09-15 종가 기준 · NAV 28,000,000원</w:t>
      </w:r>
    </w:p>
    <w:p>
      <w:pPr>
        <w:spacing w:after="160" w:before="0"/>
      </w:pPr>
      <w:r>
        <w:rPr>
          <w:rFonts w:ascii="맑은 고딕" w:hAnsi="맑은 고딕" w:eastAsia="맑은 고딕"/>
          <w:b w:val="0"/>
          <w:color w:val="555555"/>
          <w:sz w:val="18"/>
        </w:rPr>
        <w:t>우리 팀이 잘 되는 때 — 반도체가 잘 팔릴 때 · 환율이 오를 때</w:t>
      </w:r>
    </w:p>
    <w:p>
      <w:pPr>
        <w:spacing w:after="60" w:before="0"/>
      </w:pPr>
      <w:r>
        <w:rPr>
          <w:rFonts w:ascii="맑은 고딕" w:hAnsi="맑은 고딕" w:eastAsia="맑은 고딕"/>
          <w:b/>
          <w:sz w:val="22"/>
        </w:rPr>
        <w:t>담당 산업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담당 산업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BM비중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배정액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종목수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최저가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1지망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2지망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자동차·부품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3.66%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1,025,388원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11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3,370원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2차전지·소재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3.42%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958,862원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12,200원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지주 — 테크·전동화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2.98%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833,191원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7,070원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IT하드웨어·부품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2.86%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799,440원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8,610원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반도체·소부장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2.27%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635,841원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38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8,600원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소프트웨어·인터넷·게임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2.13%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596,296원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14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9,880원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80"/>
      </w:pPr>
    </w:p>
    <w:p>
      <w:pPr>
        <w:spacing w:after="60" w:before="0"/>
      </w:pPr>
      <w:r>
        <w:rPr>
          <w:rFonts w:ascii="맑은 고딕" w:hAnsi="맑은 고딕" w:eastAsia="맑은 고딕"/>
          <w:b/>
          <w:sz w:val="22"/>
        </w:rPr>
        <w:t>산업별 주요 종목  (벤치마크 비중 상위 6개 · 괄호는 BM비중)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자동차·부품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현대차 367,000원(1.41%)  기아 121,800원(0.89%)  현대모비스 394,500원(0.67%)  현대글로비스 204,500원(0.29%)  한국타이어앤테크놀로지 58,600원(0.14%)  한온시스템 3,370원(0.06%)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2차전지·소재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LG에너지솔루션 365,500원(1.61%)  삼성SDI 547,000원(0.83%)  포스코퓨처엠 189,300원(0.32%)  에코프로 84,400원(0.22%)  에코프로비엠 107,000원(0.20%)  엘앤에프 114,700원(0.09%)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지주 — 테크·전동화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SK스퀘어 1,000,000원(2.48%)  LG 114,300원(0.32%)  피에스케이홀딩스 166,900원(0.07%)  한국앤컴퍼니 24,200원(0.04%)  원익홀딩스 25,050원(0.04%)  솔브레인홀딩스 41,650원(0.02%)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IT하드웨어·부품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삼성전기 1,317,000원(1.85%)  LG전자 202,000원(0.62%)  LG이노텍 506,000원(0.22%)  LG디스플레이 8,610원(0.08%)  서진시스템 35,600원(0.04%)  한화비전 44,450원(0.04%)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반도체·소부장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한미반도체 222,500원(0.40%)  주성엔지니어링 192,800원(0.17%)  이수페타시스 104,600원(0.14%)  이오테크닉스 446,500원(0.10%)  원익IPS 108,400원(0.10%)  DB하이텍 116,700원(0.10%)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소프트웨어·인터넷·게임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NAVER 206,000원(0.59%)  삼성에스디에스 220,500원(0.32%)  카카오 34,500원(0.29%)  현대오토에버 370,000원(0.19%)  크래프톤 210,500원(0.18%)  LG씨엔에스 71,000원(0.13%)</w:t>
            </w:r>
          </w:p>
        </w:tc>
      </w:tr>
    </w:tbl>
    <w:p>
      <w:pPr>
        <w:spacing w:after="80"/>
      </w:pPr>
    </w:p>
    <w:p>
      <w:pPr>
        <w:spacing w:after="40" w:before="0"/>
      </w:pPr>
      <w:r>
        <w:rPr>
          <w:rFonts w:ascii="맑은 고딕" w:hAnsi="맑은 고딕" w:eastAsia="맑은 고딕"/>
          <w:b/>
          <w:sz w:val="20"/>
        </w:rPr>
        <w:t>이 팀의 배정 원칙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sz w:val="18"/>
        </w:rPr>
        <w:t>담당 산업 6개, 인원 6명으로 1인 1산업이다. 순수지주는 「지주」로 따로 묶고 재료가 같은 것끼리 하위 테마를 붙였다 — 지주 6종목 중 4종목이 반도체·AI다. SK스퀘어는 SK하이닉스 룩스루 배수가 1.8배이므로 편입 시 펀드 전체 노출을 함께 계산한다.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0"/>
        </w:rPr>
        <w:t>과제 — 담당 산업 스크리닝  (A4 1~2장 · 마감 9월 22일 세션 전날 자정)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>1.  담당 산업 전 종목을 매출 CAGR(3년) · 영업이익률 · ROE 세 지표로 줄 세운다.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 xml:space="preserve">     모든 수치에 출처와 기준일을 기재한다. 1순위 자료는 DART 사업보고서다.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>2.  상위 3종목을 선정하고 각각 두 줄로 근거를 기재한다.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>3.  탈락 5종목과 사유를 한 줄씩 기재한다. 해당 지표와 수치를 명시한다.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>4.  1주 가격이 팀 예산의 20%를 초과하는 종목을 표시한다.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>5.  지주는 자체 사업과 보유 자회사 두 갈래를 모두 재료로 본다. 시트에 기입되어 있다.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 xml:space="preserve">     편입 전 같은 팀이 보유한 자회사와의 합산 노출을 함께 확인한다.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18"/>
        </w:rPr>
        <w:t>증권사 리포트를 논지의 근거로 사용하지 않는다. 목표주가를 인용하지 않는다.</w:t>
      </w:r>
    </w:p>
    <w:p>
      <w:pPr>
        <w:spacing w:after="0" w:before="0"/>
      </w:pPr>
      <w:r>
        <w:rPr>
          <w:rFonts w:ascii="맑은 고딕" w:hAnsi="맑은 고딕" w:eastAsia="맑은 고딕"/>
          <w:b w:val="0"/>
          <w:color w:val="990011"/>
          <w:sz w:val="18"/>
        </w:rPr>
        <w:t>스크리닝 결과로 팀 미니 IC에서 1라운드 발표 섹터를 정한다.  효성중공업(2,689,000원 · 지수 비중 0.47%)은 1주 매수만으로 한도를 초과한다.</w:t>
      </w:r>
    </w:p>
    <w:p>
      <w:pPr>
        <w:sectPr>
          <w:pgSz w:w="11906" w:h="16838"/>
          <w:pgMar w:top="737" w:right="850" w:bottom="737" w:left="850" w:header="720" w:footer="720" w:gutter="0"/>
          <w:cols w:space="720"/>
          <w:docGrid w:linePitch="360"/>
        </w:sectPr>
      </w:pPr>
    </w:p>
    <w:p>
      <w:pPr>
        <w:spacing w:after="20" w:before="0"/>
      </w:pPr>
      <w:r>
        <w:rPr>
          <w:rFonts w:ascii="맑은 고딕" w:hAnsi="맑은 고딕" w:eastAsia="맑은 고딕"/>
          <w:b/>
          <w:sz w:val="34"/>
        </w:rPr>
        <w:t>팀 2 · 중후장대·인프라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color w:val="555555"/>
          <w:sz w:val="18"/>
        </w:rPr>
        <w:t>팀장 이재우 · 5명   |   팀 예산 4,722,901원 (벤치마크 16.87%)   |   2026-09-15 종가 기준 · NAV 28,000,000원</w:t>
      </w:r>
    </w:p>
    <w:p>
      <w:pPr>
        <w:spacing w:after="160" w:before="0"/>
      </w:pPr>
      <w:r>
        <w:rPr>
          <w:rFonts w:ascii="맑은 고딕" w:hAnsi="맑은 고딕" w:eastAsia="맑은 고딕"/>
          <w:b w:val="0"/>
          <w:color w:val="555555"/>
          <w:sz w:val="18"/>
        </w:rPr>
        <w:t>우리 팀이 잘 되는 때 — 공장·발전소 짓는 돈이 늘어날 때</w:t>
      </w:r>
    </w:p>
    <w:p>
      <w:pPr>
        <w:spacing w:after="60" w:before="0"/>
      </w:pPr>
      <w:r>
        <w:rPr>
          <w:rFonts w:ascii="맑은 고딕" w:hAnsi="맑은 고딕" w:eastAsia="맑은 고딕"/>
          <w:b/>
          <w:sz w:val="22"/>
        </w:rPr>
        <w:t>담당 산업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담당 산업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BM비중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배정액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종목수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최저가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1지망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2지망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소재·에너지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3.66%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1,024,046원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27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5,680원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전력기기·유틸리티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3.64%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1,018,935원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18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26,700원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기계·건설·로봇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2.64%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738,019원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19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6,140원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조선·기자재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2.60%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727,472원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10,110원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지주 — 산업재·인프라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2.23%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623,430원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11,240원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방산·우주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2.11%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590,999원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23,150원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80"/>
      </w:pPr>
    </w:p>
    <w:p>
      <w:pPr>
        <w:spacing w:after="60" w:before="0"/>
      </w:pPr>
      <w:r>
        <w:rPr>
          <w:rFonts w:ascii="맑은 고딕" w:hAnsi="맑은 고딕" w:eastAsia="맑은 고딕"/>
          <w:b/>
          <w:sz w:val="22"/>
        </w:rPr>
        <w:t>산업별 주요 종목  (벤치마크 비중 상위 6개 · 괄호는 BM비중)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소재·에너지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POSCO홀딩스 332,000원(0.49%)  SK이노베이션 141,700원(0.45%)  고려아연 1,138,000원(0.45%)  HMM 20,650원(0.37%)  LG화학 271,500원(0.36%)  S-Oil 148,700원(0.31%)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전력기기·유틸리티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두산에너빌리티 86,200원(1.04%)  LS ELECTRIC 194,700원(0.55%)  HD현대일렉트릭 700,000원(0.47%)  효성중공업 2,689,000원(0.47%)  한국전력 31,350원(0.38%)  산일전기 187,500원(0.11%)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기계·건설·로봇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삼성물산 347,000원(1.06%)  현대건설 128,100원(0.27%)  삼성E&amp;A 50,800원(0.19%)  레인보우로보틱스 433,500원(0.16%)  대우건설 19,130원(0.15%)  HD건설기계 134,500원(0.12%)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조선·기자재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HD현대중공업 453,500원(0.89%)  한화오션 82,400원(0.47%)  HD한국조선해양 339,000원(0.45%)  삼성중공업 20,700원(0.34%)  HD현대마린솔루션 232,000원(0.20%)  한화엔진 47,800원(0.07%)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지주 — 산업재·인프라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SK 550,000원(0.75%)  두산 1,289,000원(0.39%)  HD현대 225,000원(0.33%)  GS 115,100원(0.20%)  LS 303,500원(0.18%)  한진칼 138,100원(0.17%)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방산·우주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한화에어로스페이스 1,063,000원(1.03%)  LIG디펜스앤에어로스페이스 671,000원(0.28%)  현대로템 121,400원(0.25%)  한화시스템 69,700원(0.25%)  한국항공우주 129,000원(0.24%)  풍산 76,100원(0.04%)</w:t>
            </w:r>
          </w:p>
        </w:tc>
      </w:tr>
    </w:tbl>
    <w:p>
      <w:pPr>
        <w:spacing w:after="80"/>
      </w:pPr>
    </w:p>
    <w:p>
      <w:pPr>
        <w:spacing w:after="40" w:before="0"/>
      </w:pPr>
      <w:r>
        <w:rPr>
          <w:rFonts w:ascii="맑은 고딕" w:hAnsi="맑은 고딕" w:eastAsia="맑은 고딕"/>
          <w:b/>
          <w:sz w:val="20"/>
        </w:rPr>
        <w:t>이 팀의 배정 원칙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sz w:val="18"/>
        </w:rPr>
        <w:t>담당 산업 6개, 인원 5명이므로 팀장이 1개를 겸임한다. 지주 분리로 작아진 소재·화학·철강과 에너지·상사·운송을 「소재·에너지」로 합쳤다. 두산은 자체 사업(전자BG 하이엔드 CCL)과 자회사(두산에너빌리티 가스터빈·SMR)가 모두 AI 데이터센터로 모인다.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0"/>
        </w:rPr>
        <w:t>과제 — 담당 산업 스크리닝  (A4 1~2장 · 마감 9월 22일 세션 전날 자정)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>1.  담당 산업 전 종목을 매출 CAGR(3년) · 영업이익률 · ROE 세 지표로 줄 세운다.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 xml:space="preserve">     모든 수치에 출처와 기준일을 기재한다. 1순위 자료는 DART 사업보고서다.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>2.  상위 3종목을 선정하고 각각 두 줄로 근거를 기재한다.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>3.  탈락 5종목과 사유를 한 줄씩 기재한다. 해당 지표와 수치를 명시한다.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>4.  1주 가격이 팀 예산의 20%를 초과하는 종목을 표시한다.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>5.  지주는 자체 사업과 보유 자회사 두 갈래를 모두 재료로 본다. 시트에 기입되어 있다.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 xml:space="preserve">     편입 전 같은 팀이 보유한 자회사와의 합산 노출을 함께 확인한다.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18"/>
        </w:rPr>
        <w:t>증권사 리포트를 논지의 근거로 사용하지 않는다. 목표주가를 인용하지 않는다.</w:t>
      </w:r>
    </w:p>
    <w:p>
      <w:pPr>
        <w:spacing w:after="0" w:before="0"/>
      </w:pPr>
      <w:r>
        <w:rPr>
          <w:rFonts w:ascii="맑은 고딕" w:hAnsi="맑은 고딕" w:eastAsia="맑은 고딕"/>
          <w:b w:val="0"/>
          <w:color w:val="990011"/>
          <w:sz w:val="18"/>
        </w:rPr>
        <w:t>스크리닝 결과로 팀 미니 IC에서 1라운드 발표 섹터를 정한다.  효성중공업(2,689,000원 · 지수 비중 0.47%)은 1주 매수만으로 한도를 초과한다.</w:t>
      </w:r>
    </w:p>
    <w:p>
      <w:pPr>
        <w:sectPr>
          <w:pgSz w:w="11906" w:h="16838"/>
          <w:pgMar w:top="737" w:right="850" w:bottom="737" w:left="850" w:header="720" w:footer="720" w:gutter="0"/>
          <w:cols w:space="720"/>
          <w:docGrid w:linePitch="360"/>
        </w:sectPr>
      </w:pPr>
    </w:p>
    <w:p>
      <w:pPr>
        <w:spacing w:after="20" w:before="0"/>
      </w:pPr>
      <w:r>
        <w:rPr>
          <w:rFonts w:ascii="맑은 고딕" w:hAnsi="맑은 고딕" w:eastAsia="맑은 고딕"/>
          <w:b/>
          <w:sz w:val="34"/>
        </w:rPr>
        <w:t>팀 3 · 내수·디펜시브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color w:val="555555"/>
          <w:sz w:val="18"/>
        </w:rPr>
        <w:t>팀장 조찬형 · 5명   |   팀 예산 4,300,414원 (벤치마크 15.36%)   |   2026-09-15 종가 기준 · NAV 28,000,000원</w:t>
      </w:r>
    </w:p>
    <w:p>
      <w:pPr>
        <w:spacing w:after="160" w:before="0"/>
      </w:pPr>
      <w:r>
        <w:rPr>
          <w:rFonts w:ascii="맑은 고딕" w:hAnsi="맑은 고딕" w:eastAsia="맑은 고딕"/>
          <w:b w:val="0"/>
          <w:color w:val="555555"/>
          <w:sz w:val="18"/>
        </w:rPr>
        <w:t>우리 팀이 잘 되는 때 — 금리가 내리고 국내 경기가 살아날 때</w:t>
      </w:r>
    </w:p>
    <w:p>
      <w:pPr>
        <w:spacing w:after="60" w:before="0"/>
      </w:pPr>
      <w:r>
        <w:rPr>
          <w:rFonts w:ascii="맑은 고딕" w:hAnsi="맑은 고딕" w:eastAsia="맑은 고딕"/>
          <w:b/>
          <w:sz w:val="22"/>
        </w:rPr>
        <w:t>담당 산업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담당 산업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BM비중</w:t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배정액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종목수</w:t>
            </w:r>
          </w:p>
        </w:tc>
        <w:tc>
          <w:tcPr>
            <w:tcW w:type="dxa" w:w="1134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최저가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1지망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2지망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금융 — 은행·지주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4.12%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1,152,566원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16,040원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헬스케어·바이오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3.87%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1,083,543원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42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7,950원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금융 — 보험·증권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3.77%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1,056,617원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19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4,745원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소비재·유통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2.01%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561,975원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24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15,120원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통신·미디어·엔터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1.11%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309,664원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9,880원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지주 — 내수·소비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0.49%</w:t>
            </w:r>
          </w:p>
        </w:tc>
        <w:tc>
          <w:tcPr>
            <w:tcW w:type="dxa" w:w="130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136,048원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spacing w:after="0" w:before="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24,450원</w:t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80"/>
      </w:pPr>
    </w:p>
    <w:p>
      <w:pPr>
        <w:spacing w:after="60" w:before="0"/>
      </w:pPr>
      <w:r>
        <w:rPr>
          <w:rFonts w:ascii="맑은 고딕" w:hAnsi="맑은 고딕" w:eastAsia="맑은 고딕"/>
          <w:b/>
          <w:sz w:val="22"/>
        </w:rPr>
        <w:t>산업별 주요 종목  (벤치마크 비중 상위 6개 · 괄호는 BM비중)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금융 — 은행·지주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KB금융 175,800원(1.17%)  신한지주 112,200원(0.99%)  하나금융지주 137,600원(0.70%)  우리금융지주 36,350원(0.50%)  기업은행 20,350원(0.30%)  카카오뱅크 21,150원(0.19%)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헬스케어·바이오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삼성바이오로직스 1,412,000원(1.23%)  셀트리온 177,500원(0.78%)  알테오젠 260,000원(0.34%)  한미약품 496,500원(0.12%)  SK바이오팜 78,100원(0.11%)  유한양행 79,300원(0.11%)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금융 — 보험·증권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삼성생명 285,500원(1.07%)  삼성화재 661,000원(0.55%)  메리츠금융지주 126,500원(0.40%)  미래에셋증권 32,050원(0.33%)  DB손해보험 188,700원(0.23%)  한국금융지주 191,200원(0.20%)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소비재·유통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KT&amp;G 170,800원(0.33%)  에이피알 361,500원(0.25%)  삼양식품 1,277,000원(0.18%)  아모레퍼시픽 144,000원(0.16%)  코웨이 101,500원(0.13%)  오리온 116,000원(0.09%)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통신·미디어·엔터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SK텔레콤 88,000원(0.35%)  KT 53,000원(0.25%)  하이브 173,100원(0.14%)  LG유플러스 14,850원(0.12%)  강원랜드 14,730원(0.06%)  제일기획 18,790원(0.04%)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지주 — 내수·소비</w:t>
            </w:r>
          </w:p>
        </w:tc>
        <w:tc>
          <w:tcPr>
            <w:tcW w:type="dxa" w:w="8107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삼성에피스홀딩스 333,000원(0.16%)  CJ 131,500원(0.07%)  한미사이언스 51,600원(0.07%)  롯데지주 24,950원(0.05%)  영원무역홀딩스 168,500원(0.04%)  미스토홀딩스 39,100원(0.04%)</w:t>
            </w:r>
          </w:p>
        </w:tc>
      </w:tr>
    </w:tbl>
    <w:p>
      <w:pPr>
        <w:spacing w:after="80"/>
      </w:pPr>
    </w:p>
    <w:p>
      <w:pPr>
        <w:spacing w:after="40" w:before="0"/>
      </w:pPr>
      <w:r>
        <w:rPr>
          <w:rFonts w:ascii="맑은 고딕" w:hAnsi="맑은 고딕" w:eastAsia="맑은 고딕"/>
          <w:b/>
          <w:sz w:val="20"/>
        </w:rPr>
        <w:t>이 팀의 배정 원칙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sz w:val="18"/>
        </w:rPr>
        <w:t>담당 산업 6개, 인원 5명이므로 팀장이 1개를 겸임한다. 금융이 팀 몫의 절반이라 은행·지주 / 보험·증권으로 나눴다. 보험(IFRS17 CSM)과 매출 미발생 바이오는 팀장이 본다.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0"/>
        </w:rPr>
        <w:t>과제 — 담당 산업 스크리닝  (A4 1~2장 · 마감 9월 22일 세션 전날 자정)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>1.  담당 산업 전 종목을 매출 CAGR(3년) · 영업이익률 · ROE 세 지표로 줄 세운다.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 xml:space="preserve">     모든 수치에 출처와 기준일을 기재한다. 1순위 자료는 DART 사업보고서다.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>2.  상위 3종목을 선정하고 각각 두 줄로 근거를 기재한다.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>3.  탈락 5종목과 사유를 한 줄씩 기재한다. 해당 지표와 수치를 명시한다.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>4.  1주 가격이 팀 예산의 20%를 초과하는 종목을 표시한다.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>5.  지주는 자체 사업과 보유 자회사 두 갈래를 모두 재료로 본다. 시트에 기입되어 있다.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18"/>
        </w:rPr>
        <w:t xml:space="preserve">     편입 전 같은 팀이 보유한 자회사와의 합산 노출을 함께 확인한다.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18"/>
        </w:rPr>
        <w:t>증권사 리포트를 논지의 근거로 사용하지 않는다. 목표주가를 인용하지 않는다.</w:t>
      </w:r>
    </w:p>
    <w:p>
      <w:pPr>
        <w:spacing w:after="0" w:before="0"/>
      </w:pPr>
      <w:r>
        <w:rPr>
          <w:rFonts w:ascii="맑은 고딕" w:hAnsi="맑은 고딕" w:eastAsia="맑은 고딕"/>
          <w:b w:val="0"/>
          <w:color w:val="990011"/>
          <w:sz w:val="18"/>
        </w:rPr>
        <w:t>스크리닝 결과로 팀 미니 IC에서 1라운드 발표 섹터를 정한다.  효성중공업(2,689,000원 · 지수 비중 0.47%)은 1주 매수만으로 한도를 초과한다.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