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44E" w:rsidRDefault="006E144E" w:rsidP="006E144E">
      <w:pPr>
        <w:pStyle w:val="Heading1"/>
      </w:pPr>
      <w:r>
        <w:t>DAQ Scope of Work</w:t>
      </w:r>
    </w:p>
    <w:p w:rsidR="006E144E" w:rsidRDefault="006E144E" w:rsidP="006E144E">
      <w:pPr>
        <w:pStyle w:val="Heading2"/>
      </w:pPr>
      <w:r>
        <w:t>Purpose</w:t>
      </w:r>
    </w:p>
    <w:p w:rsidR="006E144E" w:rsidRPr="006E144E" w:rsidRDefault="006E144E" w:rsidP="006E144E">
      <w:r w:rsidRPr="006E144E">
        <w:t>The primary purpose of the Data Access &amp; Quality (DAQ) Subcommittee is to enable</w:t>
      </w:r>
      <w:r>
        <w:t xml:space="preserve"> PEPFAR </w:t>
      </w:r>
      <w:r w:rsidR="003A043D">
        <w:t>C</w:t>
      </w:r>
      <w:r>
        <w:t xml:space="preserve">ommunity and </w:t>
      </w:r>
      <w:r w:rsidRPr="006E144E">
        <w:t xml:space="preserve">ICPI members </w:t>
      </w:r>
      <w:r>
        <w:t xml:space="preserve">with a </w:t>
      </w:r>
      <w:r w:rsidRPr="006E144E">
        <w:t>timely access to PEPFAR data and maximize the use of quality data</w:t>
      </w:r>
      <w:r>
        <w:t xml:space="preserve">. </w:t>
      </w:r>
      <w:r w:rsidRPr="006E144E">
        <w:t xml:space="preserve">The DAQ includes a programmatic and technical focus to:  </w:t>
      </w:r>
    </w:p>
    <w:p w:rsidR="006E144E" w:rsidRDefault="00CC586D" w:rsidP="006E144E">
      <w:pPr>
        <w:pStyle w:val="ListParagraph"/>
        <w:numPr>
          <w:ilvl w:val="0"/>
          <w:numId w:val="4"/>
        </w:numPr>
      </w:pPr>
      <w:r w:rsidRPr="006E144E">
        <w:t xml:space="preserve">Identify best practices for data use </w:t>
      </w:r>
    </w:p>
    <w:p w:rsidR="006E144E" w:rsidRDefault="006E144E" w:rsidP="006E144E">
      <w:pPr>
        <w:pStyle w:val="ListParagraph"/>
        <w:numPr>
          <w:ilvl w:val="0"/>
          <w:numId w:val="4"/>
        </w:numPr>
      </w:pPr>
      <w:r>
        <w:t>Support in the development and requirements setting for improved analytic dataset and data review process</w:t>
      </w:r>
      <w:r w:rsidRPr="006E144E">
        <w:t xml:space="preserve"> </w:t>
      </w:r>
      <w:r>
        <w:t>across multiple PEPFAR data sources</w:t>
      </w:r>
    </w:p>
    <w:p w:rsidR="006E144E" w:rsidRDefault="006E144E" w:rsidP="006E144E">
      <w:pPr>
        <w:pStyle w:val="ListParagraph"/>
        <w:numPr>
          <w:ilvl w:val="0"/>
          <w:numId w:val="4"/>
        </w:numPr>
      </w:pPr>
      <w:r w:rsidRPr="006E144E">
        <w:t>Create improved data access procedures by creating guidelines and standards with focused consideration to frequency of accessibility, usability and learnability of output</w:t>
      </w:r>
    </w:p>
    <w:p w:rsidR="00000000" w:rsidRDefault="00CC586D" w:rsidP="006E144E">
      <w:pPr>
        <w:pStyle w:val="ListParagraph"/>
        <w:numPr>
          <w:ilvl w:val="0"/>
          <w:numId w:val="4"/>
        </w:numPr>
      </w:pPr>
      <w:r w:rsidRPr="006E144E">
        <w:t>Serve as the link b</w:t>
      </w:r>
      <w:r w:rsidRPr="006E144E">
        <w:t xml:space="preserve">etween data users and data systems through the participation in development of the PEPFAR Data Hub, data subsystems (e.g., data </w:t>
      </w:r>
      <w:r w:rsidR="006E144E">
        <w:t>visualizatio</w:t>
      </w:r>
      <w:bookmarkStart w:id="0" w:name="_GoBack"/>
      <w:bookmarkEnd w:id="0"/>
      <w:r w:rsidR="006E144E">
        <w:t>n</w:t>
      </w:r>
      <w:r w:rsidRPr="006E144E">
        <w:t xml:space="preserve"> and </w:t>
      </w:r>
      <w:r w:rsidR="006E144E">
        <w:t>mapping</w:t>
      </w:r>
      <w:r w:rsidRPr="006E144E">
        <w:t>) and Change Control Board</w:t>
      </w:r>
    </w:p>
    <w:p w:rsidR="006E144E" w:rsidRDefault="006E144E" w:rsidP="006E144E">
      <w:pPr>
        <w:pStyle w:val="Heading2"/>
      </w:pPr>
      <w:r>
        <w:t xml:space="preserve">Responsibilities </w:t>
      </w:r>
    </w:p>
    <w:p w:rsidR="006E144E" w:rsidRPr="006E144E" w:rsidRDefault="006E144E" w:rsidP="006E144E">
      <w:r w:rsidRPr="006E144E">
        <w:t>To fulfill this purpose, the DAQ serves as ICPI’s lead instrument for instituting and managing the following elements of data access and quality as they pertain to the ICPI and the PEPFAR Data Community:</w:t>
      </w:r>
    </w:p>
    <w:p w:rsidR="00000000" w:rsidRPr="006E144E" w:rsidRDefault="00CC586D" w:rsidP="006E144E">
      <w:pPr>
        <w:numPr>
          <w:ilvl w:val="0"/>
          <w:numId w:val="5"/>
        </w:numPr>
      </w:pPr>
      <w:r w:rsidRPr="006E144E">
        <w:rPr>
          <w:b/>
          <w:bCs/>
        </w:rPr>
        <w:t>ICPI Lead</w:t>
      </w:r>
      <w:r w:rsidRPr="006E144E">
        <w:rPr>
          <w:b/>
          <w:bCs/>
        </w:rPr>
        <w:t>ership Support:</w:t>
      </w:r>
      <w:r w:rsidRPr="006E144E">
        <w:t xml:space="preserve"> Regularly reports to ICPI Leadership</w:t>
      </w:r>
      <w:r w:rsidR="006E144E">
        <w:t xml:space="preserve"> </w:t>
      </w:r>
      <w:r w:rsidRPr="006E144E">
        <w:t>about subcommittee activities, coordinates resolutions linked between data use and PEPFAR data system</w:t>
      </w:r>
      <w:r w:rsidRPr="006E144E">
        <w:t xml:space="preserve">s requiring their support, and to ensure resolutions are </w:t>
      </w:r>
      <w:r w:rsidRPr="006E144E">
        <w:rPr>
          <w:u w:val="single"/>
        </w:rPr>
        <w:t>communicated</w:t>
      </w:r>
      <w:r w:rsidRPr="006E144E">
        <w:t xml:space="preserve"> using the appropriate channels.</w:t>
      </w:r>
    </w:p>
    <w:p w:rsidR="00000000" w:rsidRPr="006E144E" w:rsidRDefault="003A043D" w:rsidP="006E144E">
      <w:pPr>
        <w:numPr>
          <w:ilvl w:val="0"/>
          <w:numId w:val="5"/>
        </w:numPr>
      </w:pPr>
      <w:r>
        <w:rPr>
          <w:b/>
          <w:bCs/>
        </w:rPr>
        <w:t>Data</w:t>
      </w:r>
      <w:r w:rsidR="00CC586D" w:rsidRPr="006E144E">
        <w:rPr>
          <w:b/>
          <w:bCs/>
        </w:rPr>
        <w:t xml:space="preserve"> </w:t>
      </w:r>
      <w:r w:rsidR="00CC586D" w:rsidRPr="006E144E">
        <w:rPr>
          <w:b/>
          <w:bCs/>
        </w:rPr>
        <w:t>Management</w:t>
      </w:r>
      <w:r>
        <w:rPr>
          <w:b/>
          <w:bCs/>
        </w:rPr>
        <w:t xml:space="preserve"> and Integration</w:t>
      </w:r>
      <w:r w:rsidR="00CC586D" w:rsidRPr="006E144E">
        <w:rPr>
          <w:b/>
          <w:bCs/>
        </w:rPr>
        <w:t>:</w:t>
      </w:r>
      <w:r w:rsidR="00CC586D" w:rsidRPr="006E144E">
        <w:t xml:space="preserve"> Advocates for and helps provide appropriate technology solutions for data access and management for </w:t>
      </w:r>
      <w:r w:rsidR="00CC586D" w:rsidRPr="006E144E">
        <w:t>use by ICPI members and PEPFAR Data Community, including:</w:t>
      </w:r>
    </w:p>
    <w:p w:rsidR="00000000" w:rsidRPr="006E144E" w:rsidRDefault="00CC586D" w:rsidP="00CC586D">
      <w:pPr>
        <w:pStyle w:val="ListParagraph"/>
        <w:numPr>
          <w:ilvl w:val="0"/>
          <w:numId w:val="9"/>
        </w:numPr>
      </w:pPr>
      <w:r w:rsidRPr="006E144E">
        <w:t xml:space="preserve">Suggesting updates to existing technology solutions, such as DATIM.org, the DATIM Genie, </w:t>
      </w:r>
      <w:r w:rsidR="006E144E">
        <w:t>Panorama</w:t>
      </w:r>
      <w:r w:rsidRPr="006E144E">
        <w:t xml:space="preserve">, and </w:t>
      </w:r>
      <w:r w:rsidRPr="006E144E">
        <w:t>PEPFAR Data Hub</w:t>
      </w:r>
      <w:r w:rsidR="003A043D">
        <w:t>(PDH)</w:t>
      </w:r>
    </w:p>
    <w:p w:rsidR="00000000" w:rsidRDefault="00CC586D" w:rsidP="00CC586D">
      <w:pPr>
        <w:pStyle w:val="ListParagraph"/>
        <w:numPr>
          <w:ilvl w:val="0"/>
          <w:numId w:val="9"/>
        </w:numPr>
      </w:pPr>
      <w:r w:rsidRPr="006E144E">
        <w:t xml:space="preserve">Leveraging SQL and database expertise to export and provide large data files not obtainable via DATIM, Genie, FACTS Info, or </w:t>
      </w:r>
      <w:r w:rsidR="006E144E">
        <w:t>Panorama</w:t>
      </w:r>
    </w:p>
    <w:p w:rsidR="003A043D" w:rsidRPr="003A043D" w:rsidRDefault="003A043D" w:rsidP="00CC586D">
      <w:pPr>
        <w:pStyle w:val="ListParagraph"/>
        <w:numPr>
          <w:ilvl w:val="0"/>
          <w:numId w:val="9"/>
        </w:numPr>
      </w:pPr>
      <w:r w:rsidRPr="00CC586D">
        <w:rPr>
          <w:bCs/>
        </w:rPr>
        <w:t>Aligning disjointed data structure</w:t>
      </w:r>
      <w:r w:rsidRPr="004338BA">
        <w:t xml:space="preserve"> </w:t>
      </w:r>
      <w:r>
        <w:t xml:space="preserve">by defining data </w:t>
      </w:r>
      <w:r w:rsidRPr="00CC586D">
        <w:rPr>
          <w:bCs/>
        </w:rPr>
        <w:t>architecture and varying data syntax for identifying data commonality between various data streams (i.e. geographical hierarchy, implementation mechanisms, reporting periods, data elements, etc.).</w:t>
      </w:r>
    </w:p>
    <w:p w:rsidR="003A043D" w:rsidRPr="00CB0E0C" w:rsidRDefault="003A043D" w:rsidP="00CC586D">
      <w:pPr>
        <w:pStyle w:val="ListParagraph"/>
        <w:numPr>
          <w:ilvl w:val="0"/>
          <w:numId w:val="9"/>
        </w:numPr>
      </w:pPr>
      <w:r w:rsidRPr="00CC586D">
        <w:rPr>
          <w:bCs/>
        </w:rPr>
        <w:t>Identify complex data linkages; mapping between data streams and data element definitions; producing calculated indicators and generating integrated data parameters across data streams.</w:t>
      </w:r>
    </w:p>
    <w:p w:rsidR="00000000" w:rsidRPr="006E144E" w:rsidRDefault="00CC586D" w:rsidP="00CC586D">
      <w:pPr>
        <w:pStyle w:val="ListParagraph"/>
        <w:numPr>
          <w:ilvl w:val="0"/>
          <w:numId w:val="9"/>
        </w:numPr>
      </w:pPr>
      <w:r w:rsidRPr="006E144E">
        <w:t>Exporting, structuring, disseminating, and providing appropriate</w:t>
      </w:r>
      <w:r w:rsidR="003A043D">
        <w:t xml:space="preserve"> analytical</w:t>
      </w:r>
      <w:r w:rsidRPr="006E144E">
        <w:t xml:space="preserve"> datasets for use </w:t>
      </w:r>
    </w:p>
    <w:p w:rsidR="00000000" w:rsidRPr="006E144E" w:rsidRDefault="00CC586D" w:rsidP="006E144E">
      <w:pPr>
        <w:numPr>
          <w:ilvl w:val="0"/>
          <w:numId w:val="5"/>
        </w:numPr>
      </w:pPr>
      <w:r w:rsidRPr="006E144E">
        <w:rPr>
          <w:b/>
          <w:bCs/>
        </w:rPr>
        <w:t>Data Documentation:</w:t>
      </w:r>
      <w:r w:rsidRPr="006E144E">
        <w:t xml:space="preserve"> Takes lead in developing and maintaining data dictionaries,</w:t>
      </w:r>
      <w:r w:rsidR="006E144E">
        <w:t xml:space="preserve"> release notes,</w:t>
      </w:r>
      <w:r w:rsidRPr="006E144E">
        <w:t xml:space="preserve"> data lineage diagrams, metadata catalog</w:t>
      </w:r>
      <w:r w:rsidRPr="006E144E">
        <w:t>ues, and other documentation for all PEPFAR data sources necessary for responsible data analysis.</w:t>
      </w:r>
    </w:p>
    <w:p w:rsidR="00000000" w:rsidRPr="006E144E" w:rsidRDefault="00CC586D" w:rsidP="006E144E">
      <w:pPr>
        <w:numPr>
          <w:ilvl w:val="0"/>
          <w:numId w:val="5"/>
        </w:numPr>
      </w:pPr>
      <w:r w:rsidRPr="006E144E">
        <w:rPr>
          <w:b/>
          <w:bCs/>
        </w:rPr>
        <w:t xml:space="preserve">Data Use Best Practices: </w:t>
      </w:r>
      <w:r w:rsidRPr="006E144E">
        <w:t xml:space="preserve">Provides education related to OGAC policies to guide the appropriate use, validation, access, storage, and distribution of PEPFAR data by the ICPI and PEPFAR </w:t>
      </w:r>
      <w:r w:rsidRPr="006E144E">
        <w:t>Community, and works with ICPI Leadership to develop and disseminate best practices for dat</w:t>
      </w:r>
      <w:r w:rsidRPr="006E144E">
        <w:t>a analysis.</w:t>
      </w:r>
    </w:p>
    <w:p w:rsidR="00000000" w:rsidRPr="006E144E" w:rsidRDefault="00CC586D" w:rsidP="006E144E">
      <w:pPr>
        <w:numPr>
          <w:ilvl w:val="0"/>
          <w:numId w:val="5"/>
        </w:numPr>
      </w:pPr>
      <w:r w:rsidRPr="006E144E">
        <w:rPr>
          <w:b/>
          <w:bCs/>
        </w:rPr>
        <w:t xml:space="preserve">Training: </w:t>
      </w:r>
      <w:r w:rsidRPr="006E144E">
        <w:t>Provides training and resources to enable ICPI and PEPFAR Data Community to apply data management b</w:t>
      </w:r>
      <w:r w:rsidRPr="006E144E">
        <w:t>est practices in their day-to-day work.</w:t>
      </w:r>
    </w:p>
    <w:p w:rsidR="00000000" w:rsidRDefault="00CC586D" w:rsidP="006E144E">
      <w:pPr>
        <w:numPr>
          <w:ilvl w:val="0"/>
          <w:numId w:val="5"/>
        </w:numPr>
      </w:pPr>
      <w:r w:rsidRPr="006E144E">
        <w:rPr>
          <w:b/>
          <w:bCs/>
        </w:rPr>
        <w:t xml:space="preserve">Data Quality Assurance: </w:t>
      </w:r>
      <w:r w:rsidRPr="006E144E">
        <w:t>Takes lead in assessing and documenting the quality of da</w:t>
      </w:r>
      <w:r w:rsidRPr="006E144E">
        <w:t xml:space="preserve">ta sources made available for ICPI analysis and, where necessary, identifying data quality issues and coordinating their </w:t>
      </w:r>
      <w:r w:rsidRPr="006E144E">
        <w:lastRenderedPageBreak/>
        <w:t xml:space="preserve">resolution with all relevant data stewards, including but not limited to </w:t>
      </w:r>
      <w:r w:rsidR="003A043D">
        <w:t>PRIME</w:t>
      </w:r>
      <w:r w:rsidRPr="006E144E">
        <w:t>, DATIM</w:t>
      </w:r>
      <w:r w:rsidR="003A043D">
        <w:t>/PDH</w:t>
      </w:r>
      <w:r w:rsidRPr="006E144E">
        <w:t xml:space="preserve"> developers, and </w:t>
      </w:r>
      <w:r w:rsidR="003A043D">
        <w:t xml:space="preserve"> SI advisors</w:t>
      </w:r>
      <w:r w:rsidRPr="006E144E">
        <w:t>.</w:t>
      </w:r>
    </w:p>
    <w:p w:rsidR="003A043D" w:rsidRPr="006E144E" w:rsidRDefault="003A043D" w:rsidP="006E144E">
      <w:pPr>
        <w:numPr>
          <w:ilvl w:val="0"/>
          <w:numId w:val="5"/>
        </w:numPr>
      </w:pPr>
      <w:r>
        <w:rPr>
          <w:b/>
          <w:bCs/>
        </w:rPr>
        <w:t>Field Engagement:</w:t>
      </w:r>
      <w:r>
        <w:t xml:space="preserve"> </w:t>
      </w:r>
      <w:r>
        <w:t>Develop data management, processing, and repository solutions for generating integrated datasets (including MOH, partner, agency, etc.) for better analysis at different geographical hierarchies(i.e. priority subnational unit, DREAMS districts, site level, or focused geographical analysis)</w:t>
      </w:r>
      <w:r>
        <w:t>.</w:t>
      </w:r>
      <w:r w:rsidRPr="003A043D">
        <w:t xml:space="preserve"> </w:t>
      </w:r>
      <w:r>
        <w:t>The DAQ team collaborates with country teams in identifying</w:t>
      </w:r>
      <w:r>
        <w:t xml:space="preserve"> data streams of needed and their </w:t>
      </w:r>
      <w:r w:rsidRPr="000A0350">
        <w:rPr>
          <w:bCs/>
        </w:rPr>
        <w:t>Data Lifecycles</w:t>
      </w:r>
      <w:r>
        <w:rPr>
          <w:bCs/>
        </w:rPr>
        <w:t xml:space="preserve"> as well as </w:t>
      </w:r>
      <w:r>
        <w:t>frequency of accessibility</w:t>
      </w:r>
      <w:r>
        <w:t xml:space="preserve"> and </w:t>
      </w:r>
      <w:r>
        <w:t>usability</w:t>
      </w:r>
      <w:r>
        <w:rPr>
          <w:bCs/>
        </w:rPr>
        <w:t xml:space="preserve"> </w:t>
      </w:r>
      <w:r>
        <w:t xml:space="preserve">(i.e. data </w:t>
      </w:r>
      <w:r w:rsidRPr="00823443">
        <w:rPr>
          <w:bCs/>
        </w:rPr>
        <w:t xml:space="preserve">warehouse or open </w:t>
      </w:r>
      <w:r>
        <w:rPr>
          <w:bCs/>
        </w:rPr>
        <w:t xml:space="preserve">data </w:t>
      </w:r>
      <w:r w:rsidRPr="00823443">
        <w:rPr>
          <w:bCs/>
        </w:rPr>
        <w:t>access, dependent upon on technical and policy stakeholder agreements</w:t>
      </w:r>
      <w:r>
        <w:rPr>
          <w:bCs/>
        </w:rPr>
        <w:t>)</w:t>
      </w:r>
    </w:p>
    <w:p w:rsidR="006E144E" w:rsidRPr="006E144E" w:rsidRDefault="006E144E" w:rsidP="006E144E"/>
    <w:p w:rsidR="006E144E" w:rsidRPr="006E144E" w:rsidRDefault="006E144E" w:rsidP="006E144E"/>
    <w:p w:rsidR="00FC70C6" w:rsidRDefault="00FC70C6"/>
    <w:sectPr w:rsidR="00FC70C6" w:rsidSect="00D269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01709"/>
    <w:multiLevelType w:val="hybridMultilevel"/>
    <w:tmpl w:val="B37E7316"/>
    <w:lvl w:ilvl="0" w:tplc="ABD207F4">
      <w:start w:val="1"/>
      <w:numFmt w:val="decimal"/>
      <w:lvlText w:val="%1."/>
      <w:lvlJc w:val="left"/>
      <w:pPr>
        <w:tabs>
          <w:tab w:val="num" w:pos="720"/>
        </w:tabs>
        <w:ind w:left="720" w:hanging="360"/>
      </w:pPr>
    </w:lvl>
    <w:lvl w:ilvl="1" w:tplc="96384946">
      <w:start w:val="1"/>
      <w:numFmt w:val="lowerLetter"/>
      <w:lvlText w:val="%2)"/>
      <w:lvlJc w:val="left"/>
      <w:pPr>
        <w:tabs>
          <w:tab w:val="num" w:pos="1440"/>
        </w:tabs>
        <w:ind w:left="1440" w:hanging="360"/>
      </w:pPr>
    </w:lvl>
    <w:lvl w:ilvl="2" w:tplc="7EC2567C" w:tentative="1">
      <w:start w:val="1"/>
      <w:numFmt w:val="decimal"/>
      <w:lvlText w:val="%3."/>
      <w:lvlJc w:val="left"/>
      <w:pPr>
        <w:tabs>
          <w:tab w:val="num" w:pos="2160"/>
        </w:tabs>
        <w:ind w:left="2160" w:hanging="360"/>
      </w:pPr>
    </w:lvl>
    <w:lvl w:ilvl="3" w:tplc="314CA212" w:tentative="1">
      <w:start w:val="1"/>
      <w:numFmt w:val="decimal"/>
      <w:lvlText w:val="%4."/>
      <w:lvlJc w:val="left"/>
      <w:pPr>
        <w:tabs>
          <w:tab w:val="num" w:pos="2880"/>
        </w:tabs>
        <w:ind w:left="2880" w:hanging="360"/>
      </w:pPr>
    </w:lvl>
    <w:lvl w:ilvl="4" w:tplc="F38CD9C8" w:tentative="1">
      <w:start w:val="1"/>
      <w:numFmt w:val="decimal"/>
      <w:lvlText w:val="%5."/>
      <w:lvlJc w:val="left"/>
      <w:pPr>
        <w:tabs>
          <w:tab w:val="num" w:pos="3600"/>
        </w:tabs>
        <w:ind w:left="3600" w:hanging="360"/>
      </w:pPr>
    </w:lvl>
    <w:lvl w:ilvl="5" w:tplc="84C294BA" w:tentative="1">
      <w:start w:val="1"/>
      <w:numFmt w:val="decimal"/>
      <w:lvlText w:val="%6."/>
      <w:lvlJc w:val="left"/>
      <w:pPr>
        <w:tabs>
          <w:tab w:val="num" w:pos="4320"/>
        </w:tabs>
        <w:ind w:left="4320" w:hanging="360"/>
      </w:pPr>
    </w:lvl>
    <w:lvl w:ilvl="6" w:tplc="4C664B3E" w:tentative="1">
      <w:start w:val="1"/>
      <w:numFmt w:val="decimal"/>
      <w:lvlText w:val="%7."/>
      <w:lvlJc w:val="left"/>
      <w:pPr>
        <w:tabs>
          <w:tab w:val="num" w:pos="5040"/>
        </w:tabs>
        <w:ind w:left="5040" w:hanging="360"/>
      </w:pPr>
    </w:lvl>
    <w:lvl w:ilvl="7" w:tplc="05D0485A" w:tentative="1">
      <w:start w:val="1"/>
      <w:numFmt w:val="decimal"/>
      <w:lvlText w:val="%8."/>
      <w:lvlJc w:val="left"/>
      <w:pPr>
        <w:tabs>
          <w:tab w:val="num" w:pos="5760"/>
        </w:tabs>
        <w:ind w:left="5760" w:hanging="360"/>
      </w:pPr>
    </w:lvl>
    <w:lvl w:ilvl="8" w:tplc="33A23D98" w:tentative="1">
      <w:start w:val="1"/>
      <w:numFmt w:val="decimal"/>
      <w:lvlText w:val="%9."/>
      <w:lvlJc w:val="left"/>
      <w:pPr>
        <w:tabs>
          <w:tab w:val="num" w:pos="6480"/>
        </w:tabs>
        <w:ind w:left="6480" w:hanging="360"/>
      </w:pPr>
    </w:lvl>
  </w:abstractNum>
  <w:abstractNum w:abstractNumId="1" w15:restartNumberingAfterBreak="0">
    <w:nsid w:val="177C322C"/>
    <w:multiLevelType w:val="hybridMultilevel"/>
    <w:tmpl w:val="F47AA25C"/>
    <w:lvl w:ilvl="0" w:tplc="3EB29D88">
      <w:start w:val="3"/>
      <w:numFmt w:val="decimal"/>
      <w:lvlText w:val="%1."/>
      <w:lvlJc w:val="left"/>
      <w:pPr>
        <w:tabs>
          <w:tab w:val="num" w:pos="720"/>
        </w:tabs>
        <w:ind w:left="720" w:hanging="360"/>
      </w:pPr>
    </w:lvl>
    <w:lvl w:ilvl="1" w:tplc="1660E0EC" w:tentative="1">
      <w:start w:val="1"/>
      <w:numFmt w:val="decimal"/>
      <w:lvlText w:val="%2."/>
      <w:lvlJc w:val="left"/>
      <w:pPr>
        <w:tabs>
          <w:tab w:val="num" w:pos="1440"/>
        </w:tabs>
        <w:ind w:left="1440" w:hanging="360"/>
      </w:pPr>
    </w:lvl>
    <w:lvl w:ilvl="2" w:tplc="5C047CA6" w:tentative="1">
      <w:start w:val="1"/>
      <w:numFmt w:val="decimal"/>
      <w:lvlText w:val="%3."/>
      <w:lvlJc w:val="left"/>
      <w:pPr>
        <w:tabs>
          <w:tab w:val="num" w:pos="2160"/>
        </w:tabs>
        <w:ind w:left="2160" w:hanging="360"/>
      </w:pPr>
    </w:lvl>
    <w:lvl w:ilvl="3" w:tplc="8264C94C" w:tentative="1">
      <w:start w:val="1"/>
      <w:numFmt w:val="decimal"/>
      <w:lvlText w:val="%4."/>
      <w:lvlJc w:val="left"/>
      <w:pPr>
        <w:tabs>
          <w:tab w:val="num" w:pos="2880"/>
        </w:tabs>
        <w:ind w:left="2880" w:hanging="360"/>
      </w:pPr>
    </w:lvl>
    <w:lvl w:ilvl="4" w:tplc="03FEA492" w:tentative="1">
      <w:start w:val="1"/>
      <w:numFmt w:val="decimal"/>
      <w:lvlText w:val="%5."/>
      <w:lvlJc w:val="left"/>
      <w:pPr>
        <w:tabs>
          <w:tab w:val="num" w:pos="3600"/>
        </w:tabs>
        <w:ind w:left="3600" w:hanging="360"/>
      </w:pPr>
    </w:lvl>
    <w:lvl w:ilvl="5" w:tplc="1166D7AA" w:tentative="1">
      <w:start w:val="1"/>
      <w:numFmt w:val="decimal"/>
      <w:lvlText w:val="%6."/>
      <w:lvlJc w:val="left"/>
      <w:pPr>
        <w:tabs>
          <w:tab w:val="num" w:pos="4320"/>
        </w:tabs>
        <w:ind w:left="4320" w:hanging="360"/>
      </w:pPr>
    </w:lvl>
    <w:lvl w:ilvl="6" w:tplc="1B20ECAA" w:tentative="1">
      <w:start w:val="1"/>
      <w:numFmt w:val="decimal"/>
      <w:lvlText w:val="%7."/>
      <w:lvlJc w:val="left"/>
      <w:pPr>
        <w:tabs>
          <w:tab w:val="num" w:pos="5040"/>
        </w:tabs>
        <w:ind w:left="5040" w:hanging="360"/>
      </w:pPr>
    </w:lvl>
    <w:lvl w:ilvl="7" w:tplc="FA729048" w:tentative="1">
      <w:start w:val="1"/>
      <w:numFmt w:val="decimal"/>
      <w:lvlText w:val="%8."/>
      <w:lvlJc w:val="left"/>
      <w:pPr>
        <w:tabs>
          <w:tab w:val="num" w:pos="5760"/>
        </w:tabs>
        <w:ind w:left="5760" w:hanging="360"/>
      </w:pPr>
    </w:lvl>
    <w:lvl w:ilvl="8" w:tplc="8AFC88A4" w:tentative="1">
      <w:start w:val="1"/>
      <w:numFmt w:val="decimal"/>
      <w:lvlText w:val="%9."/>
      <w:lvlJc w:val="left"/>
      <w:pPr>
        <w:tabs>
          <w:tab w:val="num" w:pos="6480"/>
        </w:tabs>
        <w:ind w:left="6480" w:hanging="360"/>
      </w:pPr>
    </w:lvl>
  </w:abstractNum>
  <w:abstractNum w:abstractNumId="2" w15:restartNumberingAfterBreak="0">
    <w:nsid w:val="370C111F"/>
    <w:multiLevelType w:val="hybridMultilevel"/>
    <w:tmpl w:val="0958F69E"/>
    <w:lvl w:ilvl="0" w:tplc="B19AFDF0">
      <w:start w:val="1"/>
      <w:numFmt w:val="bullet"/>
      <w:lvlText w:val="•"/>
      <w:lvlJc w:val="left"/>
      <w:pPr>
        <w:tabs>
          <w:tab w:val="num" w:pos="720"/>
        </w:tabs>
        <w:ind w:left="720" w:hanging="360"/>
      </w:pPr>
      <w:rPr>
        <w:rFonts w:ascii="Arial" w:hAnsi="Arial" w:hint="default"/>
      </w:rPr>
    </w:lvl>
    <w:lvl w:ilvl="1" w:tplc="9BE66FA4" w:tentative="1">
      <w:start w:val="1"/>
      <w:numFmt w:val="bullet"/>
      <w:lvlText w:val="•"/>
      <w:lvlJc w:val="left"/>
      <w:pPr>
        <w:tabs>
          <w:tab w:val="num" w:pos="1440"/>
        </w:tabs>
        <w:ind w:left="1440" w:hanging="360"/>
      </w:pPr>
      <w:rPr>
        <w:rFonts w:ascii="Arial" w:hAnsi="Arial" w:hint="default"/>
      </w:rPr>
    </w:lvl>
    <w:lvl w:ilvl="2" w:tplc="63F89556" w:tentative="1">
      <w:start w:val="1"/>
      <w:numFmt w:val="bullet"/>
      <w:lvlText w:val="•"/>
      <w:lvlJc w:val="left"/>
      <w:pPr>
        <w:tabs>
          <w:tab w:val="num" w:pos="2160"/>
        </w:tabs>
        <w:ind w:left="2160" w:hanging="360"/>
      </w:pPr>
      <w:rPr>
        <w:rFonts w:ascii="Arial" w:hAnsi="Arial" w:hint="default"/>
      </w:rPr>
    </w:lvl>
    <w:lvl w:ilvl="3" w:tplc="913C2172" w:tentative="1">
      <w:start w:val="1"/>
      <w:numFmt w:val="bullet"/>
      <w:lvlText w:val="•"/>
      <w:lvlJc w:val="left"/>
      <w:pPr>
        <w:tabs>
          <w:tab w:val="num" w:pos="2880"/>
        </w:tabs>
        <w:ind w:left="2880" w:hanging="360"/>
      </w:pPr>
      <w:rPr>
        <w:rFonts w:ascii="Arial" w:hAnsi="Arial" w:hint="default"/>
      </w:rPr>
    </w:lvl>
    <w:lvl w:ilvl="4" w:tplc="96722488" w:tentative="1">
      <w:start w:val="1"/>
      <w:numFmt w:val="bullet"/>
      <w:lvlText w:val="•"/>
      <w:lvlJc w:val="left"/>
      <w:pPr>
        <w:tabs>
          <w:tab w:val="num" w:pos="3600"/>
        </w:tabs>
        <w:ind w:left="3600" w:hanging="360"/>
      </w:pPr>
      <w:rPr>
        <w:rFonts w:ascii="Arial" w:hAnsi="Arial" w:hint="default"/>
      </w:rPr>
    </w:lvl>
    <w:lvl w:ilvl="5" w:tplc="EF8EC2BA" w:tentative="1">
      <w:start w:val="1"/>
      <w:numFmt w:val="bullet"/>
      <w:lvlText w:val="•"/>
      <w:lvlJc w:val="left"/>
      <w:pPr>
        <w:tabs>
          <w:tab w:val="num" w:pos="4320"/>
        </w:tabs>
        <w:ind w:left="4320" w:hanging="360"/>
      </w:pPr>
      <w:rPr>
        <w:rFonts w:ascii="Arial" w:hAnsi="Arial" w:hint="default"/>
      </w:rPr>
    </w:lvl>
    <w:lvl w:ilvl="6" w:tplc="02FE336A" w:tentative="1">
      <w:start w:val="1"/>
      <w:numFmt w:val="bullet"/>
      <w:lvlText w:val="•"/>
      <w:lvlJc w:val="left"/>
      <w:pPr>
        <w:tabs>
          <w:tab w:val="num" w:pos="5040"/>
        </w:tabs>
        <w:ind w:left="5040" w:hanging="360"/>
      </w:pPr>
      <w:rPr>
        <w:rFonts w:ascii="Arial" w:hAnsi="Arial" w:hint="default"/>
      </w:rPr>
    </w:lvl>
    <w:lvl w:ilvl="7" w:tplc="C9A2C450" w:tentative="1">
      <w:start w:val="1"/>
      <w:numFmt w:val="bullet"/>
      <w:lvlText w:val="•"/>
      <w:lvlJc w:val="left"/>
      <w:pPr>
        <w:tabs>
          <w:tab w:val="num" w:pos="5760"/>
        </w:tabs>
        <w:ind w:left="5760" w:hanging="360"/>
      </w:pPr>
      <w:rPr>
        <w:rFonts w:ascii="Arial" w:hAnsi="Arial" w:hint="default"/>
      </w:rPr>
    </w:lvl>
    <w:lvl w:ilvl="8" w:tplc="C9D44B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786B24"/>
    <w:multiLevelType w:val="hybridMultilevel"/>
    <w:tmpl w:val="49A46CF2"/>
    <w:lvl w:ilvl="0" w:tplc="D8840282">
      <w:start w:val="1"/>
      <w:numFmt w:val="bullet"/>
      <w:lvlText w:val="•"/>
      <w:lvlJc w:val="left"/>
      <w:pPr>
        <w:tabs>
          <w:tab w:val="num" w:pos="720"/>
        </w:tabs>
        <w:ind w:left="720" w:hanging="360"/>
      </w:pPr>
      <w:rPr>
        <w:rFonts w:ascii="Arial" w:hAnsi="Arial" w:hint="default"/>
      </w:rPr>
    </w:lvl>
    <w:lvl w:ilvl="1" w:tplc="980C8086" w:tentative="1">
      <w:start w:val="1"/>
      <w:numFmt w:val="bullet"/>
      <w:lvlText w:val="•"/>
      <w:lvlJc w:val="left"/>
      <w:pPr>
        <w:tabs>
          <w:tab w:val="num" w:pos="1440"/>
        </w:tabs>
        <w:ind w:left="1440" w:hanging="360"/>
      </w:pPr>
      <w:rPr>
        <w:rFonts w:ascii="Arial" w:hAnsi="Arial" w:hint="default"/>
      </w:rPr>
    </w:lvl>
    <w:lvl w:ilvl="2" w:tplc="260A9732" w:tentative="1">
      <w:start w:val="1"/>
      <w:numFmt w:val="bullet"/>
      <w:lvlText w:val="•"/>
      <w:lvlJc w:val="left"/>
      <w:pPr>
        <w:tabs>
          <w:tab w:val="num" w:pos="2160"/>
        </w:tabs>
        <w:ind w:left="2160" w:hanging="360"/>
      </w:pPr>
      <w:rPr>
        <w:rFonts w:ascii="Arial" w:hAnsi="Arial" w:hint="default"/>
      </w:rPr>
    </w:lvl>
    <w:lvl w:ilvl="3" w:tplc="EB38736A" w:tentative="1">
      <w:start w:val="1"/>
      <w:numFmt w:val="bullet"/>
      <w:lvlText w:val="•"/>
      <w:lvlJc w:val="left"/>
      <w:pPr>
        <w:tabs>
          <w:tab w:val="num" w:pos="2880"/>
        </w:tabs>
        <w:ind w:left="2880" w:hanging="360"/>
      </w:pPr>
      <w:rPr>
        <w:rFonts w:ascii="Arial" w:hAnsi="Arial" w:hint="default"/>
      </w:rPr>
    </w:lvl>
    <w:lvl w:ilvl="4" w:tplc="2E90C17A" w:tentative="1">
      <w:start w:val="1"/>
      <w:numFmt w:val="bullet"/>
      <w:lvlText w:val="•"/>
      <w:lvlJc w:val="left"/>
      <w:pPr>
        <w:tabs>
          <w:tab w:val="num" w:pos="3600"/>
        </w:tabs>
        <w:ind w:left="3600" w:hanging="360"/>
      </w:pPr>
      <w:rPr>
        <w:rFonts w:ascii="Arial" w:hAnsi="Arial" w:hint="default"/>
      </w:rPr>
    </w:lvl>
    <w:lvl w:ilvl="5" w:tplc="E7681222" w:tentative="1">
      <w:start w:val="1"/>
      <w:numFmt w:val="bullet"/>
      <w:lvlText w:val="•"/>
      <w:lvlJc w:val="left"/>
      <w:pPr>
        <w:tabs>
          <w:tab w:val="num" w:pos="4320"/>
        </w:tabs>
        <w:ind w:left="4320" w:hanging="360"/>
      </w:pPr>
      <w:rPr>
        <w:rFonts w:ascii="Arial" w:hAnsi="Arial" w:hint="default"/>
      </w:rPr>
    </w:lvl>
    <w:lvl w:ilvl="6" w:tplc="2772904C" w:tentative="1">
      <w:start w:val="1"/>
      <w:numFmt w:val="bullet"/>
      <w:lvlText w:val="•"/>
      <w:lvlJc w:val="left"/>
      <w:pPr>
        <w:tabs>
          <w:tab w:val="num" w:pos="5040"/>
        </w:tabs>
        <w:ind w:left="5040" w:hanging="360"/>
      </w:pPr>
      <w:rPr>
        <w:rFonts w:ascii="Arial" w:hAnsi="Arial" w:hint="default"/>
      </w:rPr>
    </w:lvl>
    <w:lvl w:ilvl="7" w:tplc="5C56C872" w:tentative="1">
      <w:start w:val="1"/>
      <w:numFmt w:val="bullet"/>
      <w:lvlText w:val="•"/>
      <w:lvlJc w:val="left"/>
      <w:pPr>
        <w:tabs>
          <w:tab w:val="num" w:pos="5760"/>
        </w:tabs>
        <w:ind w:left="5760" w:hanging="360"/>
      </w:pPr>
      <w:rPr>
        <w:rFonts w:ascii="Arial" w:hAnsi="Arial" w:hint="default"/>
      </w:rPr>
    </w:lvl>
    <w:lvl w:ilvl="8" w:tplc="4412CA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BE7D9C"/>
    <w:multiLevelType w:val="hybridMultilevel"/>
    <w:tmpl w:val="1A78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77F13"/>
    <w:multiLevelType w:val="hybridMultilevel"/>
    <w:tmpl w:val="BF360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631A0"/>
    <w:multiLevelType w:val="hybridMultilevel"/>
    <w:tmpl w:val="1B281B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22E80"/>
    <w:multiLevelType w:val="hybridMultilevel"/>
    <w:tmpl w:val="24BA479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86E1B7C"/>
    <w:multiLevelType w:val="hybridMultilevel"/>
    <w:tmpl w:val="47087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44E"/>
    <w:rsid w:val="003A043D"/>
    <w:rsid w:val="006E144E"/>
    <w:rsid w:val="00CC586D"/>
    <w:rsid w:val="00D26908"/>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04BF"/>
  <w15:chartTrackingRefBased/>
  <w15:docId w15:val="{D17AAB52-58A9-4B59-9CC4-76C9E585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14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144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40230">
      <w:bodyDiv w:val="1"/>
      <w:marLeft w:val="0"/>
      <w:marRight w:val="0"/>
      <w:marTop w:val="0"/>
      <w:marBottom w:val="0"/>
      <w:divBdr>
        <w:top w:val="none" w:sz="0" w:space="0" w:color="auto"/>
        <w:left w:val="none" w:sz="0" w:space="0" w:color="auto"/>
        <w:bottom w:val="none" w:sz="0" w:space="0" w:color="auto"/>
        <w:right w:val="none" w:sz="0" w:space="0" w:color="auto"/>
      </w:divBdr>
      <w:divsChild>
        <w:div w:id="2143497425">
          <w:marLeft w:val="547"/>
          <w:marRight w:val="0"/>
          <w:marTop w:val="120"/>
          <w:marBottom w:val="0"/>
          <w:divBdr>
            <w:top w:val="none" w:sz="0" w:space="0" w:color="auto"/>
            <w:left w:val="none" w:sz="0" w:space="0" w:color="auto"/>
            <w:bottom w:val="none" w:sz="0" w:space="0" w:color="auto"/>
            <w:right w:val="none" w:sz="0" w:space="0" w:color="auto"/>
          </w:divBdr>
        </w:div>
        <w:div w:id="1007095812">
          <w:marLeft w:val="547"/>
          <w:marRight w:val="0"/>
          <w:marTop w:val="120"/>
          <w:marBottom w:val="0"/>
          <w:divBdr>
            <w:top w:val="none" w:sz="0" w:space="0" w:color="auto"/>
            <w:left w:val="none" w:sz="0" w:space="0" w:color="auto"/>
            <w:bottom w:val="none" w:sz="0" w:space="0" w:color="auto"/>
            <w:right w:val="none" w:sz="0" w:space="0" w:color="auto"/>
          </w:divBdr>
        </w:div>
        <w:div w:id="822434560">
          <w:marLeft w:val="1267"/>
          <w:marRight w:val="0"/>
          <w:marTop w:val="120"/>
          <w:marBottom w:val="0"/>
          <w:divBdr>
            <w:top w:val="none" w:sz="0" w:space="0" w:color="auto"/>
            <w:left w:val="none" w:sz="0" w:space="0" w:color="auto"/>
            <w:bottom w:val="none" w:sz="0" w:space="0" w:color="auto"/>
            <w:right w:val="none" w:sz="0" w:space="0" w:color="auto"/>
          </w:divBdr>
        </w:div>
        <w:div w:id="1402067">
          <w:marLeft w:val="1267"/>
          <w:marRight w:val="0"/>
          <w:marTop w:val="120"/>
          <w:marBottom w:val="0"/>
          <w:divBdr>
            <w:top w:val="none" w:sz="0" w:space="0" w:color="auto"/>
            <w:left w:val="none" w:sz="0" w:space="0" w:color="auto"/>
            <w:bottom w:val="none" w:sz="0" w:space="0" w:color="auto"/>
            <w:right w:val="none" w:sz="0" w:space="0" w:color="auto"/>
          </w:divBdr>
        </w:div>
        <w:div w:id="593241872">
          <w:marLeft w:val="1267"/>
          <w:marRight w:val="0"/>
          <w:marTop w:val="120"/>
          <w:marBottom w:val="0"/>
          <w:divBdr>
            <w:top w:val="none" w:sz="0" w:space="0" w:color="auto"/>
            <w:left w:val="none" w:sz="0" w:space="0" w:color="auto"/>
            <w:bottom w:val="none" w:sz="0" w:space="0" w:color="auto"/>
            <w:right w:val="none" w:sz="0" w:space="0" w:color="auto"/>
          </w:divBdr>
        </w:div>
      </w:divsChild>
    </w:div>
    <w:div w:id="978261559">
      <w:bodyDiv w:val="1"/>
      <w:marLeft w:val="0"/>
      <w:marRight w:val="0"/>
      <w:marTop w:val="0"/>
      <w:marBottom w:val="0"/>
      <w:divBdr>
        <w:top w:val="none" w:sz="0" w:space="0" w:color="auto"/>
        <w:left w:val="none" w:sz="0" w:space="0" w:color="auto"/>
        <w:bottom w:val="none" w:sz="0" w:space="0" w:color="auto"/>
        <w:right w:val="none" w:sz="0" w:space="0" w:color="auto"/>
      </w:divBdr>
      <w:divsChild>
        <w:div w:id="1036392926">
          <w:marLeft w:val="547"/>
          <w:marRight w:val="0"/>
          <w:marTop w:val="120"/>
          <w:marBottom w:val="0"/>
          <w:divBdr>
            <w:top w:val="none" w:sz="0" w:space="0" w:color="auto"/>
            <w:left w:val="none" w:sz="0" w:space="0" w:color="auto"/>
            <w:bottom w:val="none" w:sz="0" w:space="0" w:color="auto"/>
            <w:right w:val="none" w:sz="0" w:space="0" w:color="auto"/>
          </w:divBdr>
        </w:div>
        <w:div w:id="1978221050">
          <w:marLeft w:val="547"/>
          <w:marRight w:val="0"/>
          <w:marTop w:val="120"/>
          <w:marBottom w:val="0"/>
          <w:divBdr>
            <w:top w:val="none" w:sz="0" w:space="0" w:color="auto"/>
            <w:left w:val="none" w:sz="0" w:space="0" w:color="auto"/>
            <w:bottom w:val="none" w:sz="0" w:space="0" w:color="auto"/>
            <w:right w:val="none" w:sz="0" w:space="0" w:color="auto"/>
          </w:divBdr>
        </w:div>
        <w:div w:id="388310228">
          <w:marLeft w:val="547"/>
          <w:marRight w:val="0"/>
          <w:marTop w:val="120"/>
          <w:marBottom w:val="0"/>
          <w:divBdr>
            <w:top w:val="none" w:sz="0" w:space="0" w:color="auto"/>
            <w:left w:val="none" w:sz="0" w:space="0" w:color="auto"/>
            <w:bottom w:val="none" w:sz="0" w:space="0" w:color="auto"/>
            <w:right w:val="none" w:sz="0" w:space="0" w:color="auto"/>
          </w:divBdr>
        </w:div>
        <w:div w:id="1398236906">
          <w:marLeft w:val="547"/>
          <w:marRight w:val="0"/>
          <w:marTop w:val="120"/>
          <w:marBottom w:val="0"/>
          <w:divBdr>
            <w:top w:val="none" w:sz="0" w:space="0" w:color="auto"/>
            <w:left w:val="none" w:sz="0" w:space="0" w:color="auto"/>
            <w:bottom w:val="none" w:sz="0" w:space="0" w:color="auto"/>
            <w:right w:val="none" w:sz="0" w:space="0" w:color="auto"/>
          </w:divBdr>
        </w:div>
      </w:divsChild>
    </w:div>
    <w:div w:id="1806119030">
      <w:bodyDiv w:val="1"/>
      <w:marLeft w:val="0"/>
      <w:marRight w:val="0"/>
      <w:marTop w:val="0"/>
      <w:marBottom w:val="0"/>
      <w:divBdr>
        <w:top w:val="none" w:sz="0" w:space="0" w:color="auto"/>
        <w:left w:val="none" w:sz="0" w:space="0" w:color="auto"/>
        <w:bottom w:val="none" w:sz="0" w:space="0" w:color="auto"/>
        <w:right w:val="none" w:sz="0" w:space="0" w:color="auto"/>
      </w:divBdr>
      <w:divsChild>
        <w:div w:id="351418596">
          <w:marLeft w:val="1627"/>
          <w:marRight w:val="0"/>
          <w:marTop w:val="0"/>
          <w:marBottom w:val="0"/>
          <w:divBdr>
            <w:top w:val="none" w:sz="0" w:space="0" w:color="auto"/>
            <w:left w:val="none" w:sz="0" w:space="0" w:color="auto"/>
            <w:bottom w:val="none" w:sz="0" w:space="0" w:color="auto"/>
            <w:right w:val="none" w:sz="0" w:space="0" w:color="auto"/>
          </w:divBdr>
        </w:div>
        <w:div w:id="442456728">
          <w:marLeft w:val="1627"/>
          <w:marRight w:val="0"/>
          <w:marTop w:val="0"/>
          <w:marBottom w:val="0"/>
          <w:divBdr>
            <w:top w:val="none" w:sz="0" w:space="0" w:color="auto"/>
            <w:left w:val="none" w:sz="0" w:space="0" w:color="auto"/>
            <w:bottom w:val="none" w:sz="0" w:space="0" w:color="auto"/>
            <w:right w:val="none" w:sz="0" w:space="0" w:color="auto"/>
          </w:divBdr>
        </w:div>
        <w:div w:id="2069842227">
          <w:marLeft w:val="1627"/>
          <w:marRight w:val="0"/>
          <w:marTop w:val="0"/>
          <w:marBottom w:val="0"/>
          <w:divBdr>
            <w:top w:val="none" w:sz="0" w:space="0" w:color="auto"/>
            <w:left w:val="none" w:sz="0" w:space="0" w:color="auto"/>
            <w:bottom w:val="none" w:sz="0" w:space="0" w:color="auto"/>
            <w:right w:val="none" w:sz="0" w:space="0" w:color="auto"/>
          </w:divBdr>
        </w:div>
        <w:div w:id="117183746">
          <w:marLeft w:val="1627"/>
          <w:marRight w:val="0"/>
          <w:marTop w:val="0"/>
          <w:marBottom w:val="0"/>
          <w:divBdr>
            <w:top w:val="none" w:sz="0" w:space="0" w:color="auto"/>
            <w:left w:val="none" w:sz="0" w:space="0" w:color="auto"/>
            <w:bottom w:val="none" w:sz="0" w:space="0" w:color="auto"/>
            <w:right w:val="none" w:sz="0" w:space="0" w:color="auto"/>
          </w:divBdr>
        </w:div>
        <w:div w:id="79328014">
          <w:marLeft w:val="1627"/>
          <w:marRight w:val="0"/>
          <w:marTop w:val="0"/>
          <w:marBottom w:val="0"/>
          <w:divBdr>
            <w:top w:val="none" w:sz="0" w:space="0" w:color="auto"/>
            <w:left w:val="none" w:sz="0" w:space="0" w:color="auto"/>
            <w:bottom w:val="none" w:sz="0" w:space="0" w:color="auto"/>
            <w:right w:val="none" w:sz="0" w:space="0" w:color="auto"/>
          </w:divBdr>
        </w:div>
        <w:div w:id="610750122">
          <w:marLeft w:val="162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Agedew, Abraham (CDC/CGH/DGHT) (CTR)</dc:creator>
  <cp:keywords/>
  <dc:description/>
  <cp:lastModifiedBy>Agedew, Abraham (CDC/CGH/DGHT) (CTR)</cp:lastModifiedBy>
  <cp:revision>2</cp:revision>
  <dcterms:created xsi:type="dcterms:W3CDTF">2018-03-26T16:04:00Z</dcterms:created>
  <dcterms:modified xsi:type="dcterms:W3CDTF">2018-03-26T16:33:00Z</dcterms:modified>
</cp:coreProperties>
</file>