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E05" w:rsidRPr="00464E05" w:rsidRDefault="00464E05" w:rsidP="00464E05">
      <w:pPr>
        <w:rPr>
          <w:rFonts w:cstheme="minorHAnsi"/>
        </w:rPr>
      </w:pPr>
    </w:p>
    <w:p w:rsidR="00464E05" w:rsidRPr="00464E05" w:rsidRDefault="00464E05" w:rsidP="00464E05">
      <w:pPr>
        <w:rPr>
          <w:rFonts w:cstheme="minorHAnsi"/>
        </w:rPr>
      </w:pPr>
    </w:p>
    <w:p w:rsidR="00464E05" w:rsidRPr="00464E05" w:rsidRDefault="00464E05" w:rsidP="00464E05">
      <w:pPr>
        <w:rPr>
          <w:rFonts w:cstheme="minorHAnsi"/>
        </w:rPr>
      </w:pPr>
    </w:p>
    <w:p w:rsidR="00464E05" w:rsidRPr="00464E05" w:rsidRDefault="00464E05" w:rsidP="00464E05">
      <w:pPr>
        <w:rPr>
          <w:rFonts w:cstheme="minorHAnsi"/>
        </w:rPr>
      </w:pPr>
    </w:p>
    <w:p w:rsidR="00464E05" w:rsidRPr="00464E05" w:rsidRDefault="00464E05" w:rsidP="00464E05">
      <w:pPr>
        <w:rPr>
          <w:rFonts w:cstheme="minorHAnsi"/>
        </w:rPr>
      </w:pPr>
    </w:p>
    <w:p w:rsidR="00464E05" w:rsidRPr="00464E05" w:rsidRDefault="00464E05" w:rsidP="00464E05">
      <w:pPr>
        <w:rPr>
          <w:rFonts w:cstheme="minorHAnsi"/>
        </w:rPr>
      </w:pPr>
    </w:p>
    <w:p w:rsidR="00464E05" w:rsidRPr="00464E05" w:rsidRDefault="00464E05" w:rsidP="00464E05">
      <w:pPr>
        <w:rPr>
          <w:rFonts w:cstheme="minorHAnsi"/>
        </w:rPr>
      </w:pPr>
    </w:p>
    <w:p w:rsidR="00464E05" w:rsidRPr="00464E05" w:rsidRDefault="00464E05" w:rsidP="00464E05">
      <w:pPr>
        <w:rPr>
          <w:rFonts w:cstheme="minorHAnsi"/>
        </w:rPr>
      </w:pPr>
    </w:p>
    <w:p w:rsidR="00464E05" w:rsidRPr="00464E05" w:rsidRDefault="00464E05" w:rsidP="00464E05">
      <w:pPr>
        <w:rPr>
          <w:rFonts w:cstheme="minorHAnsi"/>
          <w:b/>
          <w:bCs/>
          <w:sz w:val="36"/>
          <w:szCs w:val="36"/>
        </w:rPr>
      </w:pPr>
    </w:p>
    <w:p w:rsidR="00464E05" w:rsidRPr="00464E05" w:rsidRDefault="00464E05" w:rsidP="00464E05">
      <w:pPr>
        <w:pStyle w:val="Title"/>
        <w:jc w:val="center"/>
        <w:rPr>
          <w:rFonts w:asciiTheme="minorHAnsi" w:hAnsiTheme="minorHAnsi" w:cstheme="minorHAnsi"/>
        </w:rPr>
      </w:pPr>
      <w:r w:rsidRPr="00464E05">
        <w:rPr>
          <w:rFonts w:asciiTheme="minorHAnsi" w:hAnsiTheme="minorHAnsi" w:cstheme="minorHAnsi"/>
        </w:rPr>
        <w:t>MER Structured Datasets User’s Guide and Data Dictionary</w:t>
      </w:r>
    </w:p>
    <w:p w:rsidR="00464E05" w:rsidRPr="00464E05" w:rsidRDefault="00464E05" w:rsidP="00464E05">
      <w:pPr>
        <w:rPr>
          <w:rFonts w:cstheme="minorHAnsi"/>
        </w:rPr>
      </w:pPr>
      <w:r w:rsidRPr="00464E05">
        <w:rPr>
          <w:rFonts w:cstheme="minorHAnsi"/>
          <w:noProof/>
          <w:lang w:bidi="ar-SA"/>
        </w:rPr>
        <mc:AlternateContent>
          <mc:Choice Requires="wps">
            <w:drawing>
              <wp:anchor distT="0" distB="0" distL="114300" distR="114300" simplePos="0" relativeHeight="251659264" behindDoc="0" locked="0" layoutInCell="1" allowOverlap="1" wp14:anchorId="17CDD587" wp14:editId="4E8557D6">
                <wp:simplePos x="0" y="0"/>
                <wp:positionH relativeFrom="column">
                  <wp:posOffset>0</wp:posOffset>
                </wp:positionH>
                <wp:positionV relativeFrom="paragraph">
                  <wp:posOffset>149225</wp:posOffset>
                </wp:positionV>
                <wp:extent cx="6819900" cy="0"/>
                <wp:effectExtent l="0" t="19050" r="0" b="19050"/>
                <wp:wrapNone/>
                <wp:docPr id="13" name="Straight Connector 13"/>
                <wp:cNvGraphicFramePr/>
                <a:graphic xmlns:a="http://schemas.openxmlformats.org/drawingml/2006/main">
                  <a:graphicData uri="http://schemas.microsoft.com/office/word/2010/wordprocessingShape">
                    <wps:wsp>
                      <wps:cNvCnPr/>
                      <wps:spPr>
                        <a:xfrm>
                          <a:off x="0" y="0"/>
                          <a:ext cx="681990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D32C5"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75pt" to="53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" strokecolor="#002060" strokeweight="2.25pt"/>
            </w:pict>
          </mc:Fallback>
        </mc:AlternateContent>
      </w:r>
    </w:p>
    <w:p w:rsidR="00464E05" w:rsidRPr="00464E05" w:rsidRDefault="00F62128" w:rsidP="00464E05">
      <w:pPr>
        <w:jc w:val="center"/>
        <w:rPr>
          <w:rFonts w:cstheme="minorHAnsi"/>
        </w:rPr>
      </w:pPr>
      <w:r>
        <w:rPr>
          <w:rFonts w:cstheme="minorHAnsi"/>
        </w:rPr>
        <w:t>May 22nd, 2019</w:t>
      </w:r>
      <w:r w:rsidR="00464E05" w:rsidRPr="00464E05">
        <w:rPr>
          <w:rFonts w:cstheme="minorHAnsi"/>
        </w:rPr>
        <w:t xml:space="preserve"> (Initial FY1</w:t>
      </w:r>
      <w:r>
        <w:rPr>
          <w:rFonts w:cstheme="minorHAnsi"/>
        </w:rPr>
        <w:t>9 Q2</w:t>
      </w:r>
      <w:r w:rsidR="00464E05" w:rsidRPr="00464E05">
        <w:rPr>
          <w:rFonts w:cstheme="minorHAnsi"/>
        </w:rPr>
        <w:t xml:space="preserve"> Release)</w:t>
      </w:r>
    </w:p>
    <w:p w:rsidR="00464E05" w:rsidRPr="00464E05" w:rsidRDefault="00464E05" w:rsidP="00464E05">
      <w:pPr>
        <w:rPr>
          <w:rFonts w:cstheme="minorHAnsi"/>
        </w:rPr>
      </w:pPr>
    </w:p>
    <w:p w:rsidR="00464E05" w:rsidRPr="00464E05" w:rsidRDefault="00464E05" w:rsidP="00464E05">
      <w:pPr>
        <w:rPr>
          <w:rFonts w:cstheme="minorHAnsi"/>
        </w:rPr>
      </w:pPr>
      <w:r w:rsidRPr="00464E05">
        <w:rPr>
          <w:rFonts w:cstheme="minorHAnsi"/>
        </w:rPr>
        <w:br w:type="page"/>
      </w:r>
    </w:p>
    <w:p w:rsidR="00464E05" w:rsidRPr="00464E05" w:rsidRDefault="00464E05" w:rsidP="00464E05">
      <w:pPr>
        <w:rPr>
          <w:rFonts w:cstheme="minorHAnsi"/>
        </w:rPr>
      </w:pPr>
    </w:p>
    <w:sdt>
      <w:sdtPr>
        <w:rPr>
          <w:rFonts w:asciiTheme="minorHAnsi" w:eastAsiaTheme="minorHAnsi" w:hAnsiTheme="minorHAnsi" w:cstheme="minorHAnsi"/>
          <w:color w:val="auto"/>
          <w:sz w:val="22"/>
          <w:szCs w:val="22"/>
          <w:lang w:bidi="he-IL"/>
        </w:rPr>
        <w:id w:val="-308024043"/>
        <w:docPartObj>
          <w:docPartGallery w:val="Table of Contents"/>
          <w:docPartUnique/>
        </w:docPartObj>
      </w:sdtPr>
      <w:sdtEndPr>
        <w:rPr>
          <w:b/>
          <w:bCs/>
          <w:noProof/>
        </w:rPr>
      </w:sdtEndPr>
      <w:sdtContent>
        <w:p w:rsidR="00464E05" w:rsidRPr="00464E05" w:rsidRDefault="00464E05" w:rsidP="00464E05">
          <w:pPr>
            <w:pStyle w:val="TOCHeading"/>
            <w:rPr>
              <w:rFonts w:asciiTheme="minorHAnsi" w:hAnsiTheme="minorHAnsi" w:cstheme="minorHAnsi"/>
            </w:rPr>
          </w:pPr>
          <w:r w:rsidRPr="00464E05">
            <w:rPr>
              <w:rFonts w:asciiTheme="minorHAnsi" w:hAnsiTheme="minorHAnsi" w:cstheme="minorHAnsi"/>
            </w:rPr>
            <w:t>Table of Contents</w:t>
          </w:r>
        </w:p>
        <w:p w:rsidR="00464E05" w:rsidRPr="00464E05" w:rsidRDefault="00464E05" w:rsidP="00464E05">
          <w:pPr>
            <w:pStyle w:val="TOC1"/>
            <w:rPr>
              <w:rFonts w:eastAsiaTheme="minorEastAsia" w:cstheme="minorHAnsi"/>
              <w:noProof/>
              <w:lang w:bidi="ar-SA"/>
            </w:rPr>
          </w:pPr>
          <w:r w:rsidRPr="00464E05">
            <w:rPr>
              <w:rFonts w:cstheme="minorHAnsi"/>
            </w:rPr>
            <w:fldChar w:fldCharType="begin"/>
          </w:r>
          <w:r w:rsidRPr="00464E05">
            <w:rPr>
              <w:rFonts w:cstheme="minorHAnsi"/>
            </w:rPr>
            <w:instrText xml:space="preserve"> TOC \o "1-3" \h \z \u </w:instrText>
          </w:r>
          <w:r w:rsidRPr="00464E05">
            <w:rPr>
              <w:rFonts w:cstheme="minorHAnsi"/>
            </w:rPr>
            <w:fldChar w:fldCharType="separate"/>
          </w:r>
          <w:hyperlink w:anchor="_Toc8384016" w:history="1">
            <w:r w:rsidRPr="00464E05">
              <w:rPr>
                <w:rStyle w:val="Hyperlink"/>
                <w:rFonts w:cstheme="minorHAnsi"/>
                <w:noProof/>
              </w:rPr>
              <w:t>Overview</w:t>
            </w:r>
            <w:r w:rsidRPr="00464E05">
              <w:rPr>
                <w:rFonts w:cstheme="minorHAnsi"/>
                <w:noProof/>
                <w:webHidden/>
              </w:rPr>
              <w:tab/>
            </w:r>
            <w:r w:rsidRPr="00464E05">
              <w:rPr>
                <w:rFonts w:cstheme="minorHAnsi"/>
                <w:noProof/>
                <w:webHidden/>
              </w:rPr>
              <w:fldChar w:fldCharType="begin"/>
            </w:r>
            <w:r w:rsidRPr="00464E05">
              <w:rPr>
                <w:rFonts w:cstheme="minorHAnsi"/>
                <w:noProof/>
                <w:webHidden/>
              </w:rPr>
              <w:instrText xml:space="preserve"> PAGEREF _Toc8384016 \h </w:instrText>
            </w:r>
            <w:r w:rsidRPr="00464E05">
              <w:rPr>
                <w:rFonts w:cstheme="minorHAnsi"/>
                <w:noProof/>
                <w:webHidden/>
              </w:rPr>
            </w:r>
            <w:r w:rsidRPr="00464E05">
              <w:rPr>
                <w:rFonts w:cstheme="minorHAnsi"/>
                <w:noProof/>
                <w:webHidden/>
              </w:rPr>
              <w:fldChar w:fldCharType="separate"/>
            </w:r>
            <w:r w:rsidRPr="00464E05">
              <w:rPr>
                <w:rFonts w:cstheme="minorHAnsi"/>
                <w:noProof/>
                <w:webHidden/>
              </w:rPr>
              <w:t>3</w:t>
            </w:r>
            <w:r w:rsidRPr="00464E05">
              <w:rPr>
                <w:rFonts w:cstheme="minorHAnsi"/>
                <w:noProof/>
                <w:webHidden/>
              </w:rPr>
              <w:fldChar w:fldCharType="end"/>
            </w:r>
          </w:hyperlink>
        </w:p>
        <w:p w:rsidR="00464E05" w:rsidRPr="00464E05" w:rsidRDefault="005D1A81" w:rsidP="00464E05">
          <w:pPr>
            <w:pStyle w:val="TOC2"/>
            <w:tabs>
              <w:tab w:val="right" w:leader="dot" w:pos="9926"/>
            </w:tabs>
            <w:rPr>
              <w:rFonts w:eastAsiaTheme="minorEastAsia" w:cstheme="minorHAnsi"/>
              <w:noProof/>
              <w:lang w:bidi="ar-SA"/>
            </w:rPr>
          </w:pPr>
          <w:hyperlink w:anchor="_Toc8384017" w:history="1">
            <w:r w:rsidR="00464E05" w:rsidRPr="00464E05">
              <w:rPr>
                <w:rStyle w:val="Hyperlink"/>
                <w:rFonts w:cstheme="minorHAnsi"/>
                <w:noProof/>
              </w:rPr>
              <w:t>Introduction</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_Toc8384017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3</w:t>
            </w:r>
            <w:r w:rsidR="00464E05" w:rsidRPr="00464E05">
              <w:rPr>
                <w:rFonts w:cstheme="minorHAnsi"/>
                <w:noProof/>
                <w:webHidden/>
              </w:rPr>
              <w:fldChar w:fldCharType="end"/>
            </w:r>
          </w:hyperlink>
        </w:p>
        <w:p w:rsidR="00464E05" w:rsidRPr="00464E05" w:rsidRDefault="005D1A81" w:rsidP="00464E05">
          <w:pPr>
            <w:pStyle w:val="TOC2"/>
            <w:tabs>
              <w:tab w:val="right" w:leader="dot" w:pos="9926"/>
            </w:tabs>
            <w:rPr>
              <w:rFonts w:eastAsiaTheme="minorEastAsia" w:cstheme="minorHAnsi"/>
              <w:noProof/>
              <w:lang w:bidi="ar-SA"/>
            </w:rPr>
          </w:pPr>
          <w:hyperlink w:anchor="_Toc8384018" w:history="1">
            <w:r w:rsidR="00464E05" w:rsidRPr="00464E05">
              <w:rPr>
                <w:rStyle w:val="Hyperlink"/>
                <w:rFonts w:cstheme="minorHAnsi"/>
                <w:noProof/>
              </w:rPr>
              <w:t>Analytic Dataset Features</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_Toc8384018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3</w:t>
            </w:r>
            <w:r w:rsidR="00464E05" w:rsidRPr="00464E05">
              <w:rPr>
                <w:rFonts w:cstheme="minorHAnsi"/>
                <w:noProof/>
                <w:webHidden/>
              </w:rPr>
              <w:fldChar w:fldCharType="end"/>
            </w:r>
          </w:hyperlink>
        </w:p>
        <w:p w:rsidR="00464E05" w:rsidRPr="00464E05" w:rsidRDefault="005D1A81" w:rsidP="00464E05">
          <w:pPr>
            <w:pStyle w:val="TOC2"/>
            <w:tabs>
              <w:tab w:val="right" w:leader="dot" w:pos="9926"/>
            </w:tabs>
            <w:rPr>
              <w:rFonts w:eastAsiaTheme="minorEastAsia" w:cstheme="minorHAnsi"/>
              <w:noProof/>
              <w:lang w:bidi="ar-SA"/>
            </w:rPr>
          </w:pPr>
          <w:hyperlink w:anchor="_Toc8384019" w:history="1">
            <w:r w:rsidR="00464E05" w:rsidRPr="00464E05">
              <w:rPr>
                <w:rStyle w:val="Hyperlink"/>
                <w:rFonts w:cstheme="minorHAnsi"/>
                <w:noProof/>
              </w:rPr>
              <w:t>Where to Find the MER Structured Datasets</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_Toc8384019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4</w:t>
            </w:r>
            <w:r w:rsidR="00464E05" w:rsidRPr="00464E05">
              <w:rPr>
                <w:rFonts w:cstheme="minorHAnsi"/>
                <w:noProof/>
                <w:webHidden/>
              </w:rPr>
              <w:fldChar w:fldCharType="end"/>
            </w:r>
          </w:hyperlink>
        </w:p>
        <w:p w:rsidR="00464E05" w:rsidRPr="00464E05" w:rsidRDefault="005D1A81" w:rsidP="00464E05">
          <w:pPr>
            <w:pStyle w:val="TOC2"/>
            <w:tabs>
              <w:tab w:val="right" w:leader="dot" w:pos="9926"/>
            </w:tabs>
            <w:rPr>
              <w:rFonts w:eastAsiaTheme="minorEastAsia" w:cstheme="minorHAnsi"/>
              <w:noProof/>
              <w:lang w:bidi="ar-SA"/>
            </w:rPr>
          </w:pPr>
          <w:hyperlink w:anchor="_Toc8384020" w:history="1">
            <w:r w:rsidR="00464E05" w:rsidRPr="00464E05">
              <w:rPr>
                <w:rStyle w:val="Hyperlink"/>
                <w:rFonts w:cstheme="minorHAnsi"/>
                <w:noProof/>
              </w:rPr>
              <w:t>Data Sharing Policy</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_Toc8384020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4</w:t>
            </w:r>
            <w:r w:rsidR="00464E05" w:rsidRPr="00464E05">
              <w:rPr>
                <w:rFonts w:cstheme="minorHAnsi"/>
                <w:noProof/>
                <w:webHidden/>
              </w:rPr>
              <w:fldChar w:fldCharType="end"/>
            </w:r>
          </w:hyperlink>
        </w:p>
        <w:p w:rsidR="00464E05" w:rsidRPr="00464E05" w:rsidRDefault="005D1A81" w:rsidP="00464E05">
          <w:pPr>
            <w:pStyle w:val="TOC1"/>
            <w:rPr>
              <w:rFonts w:eastAsiaTheme="minorEastAsia" w:cstheme="minorHAnsi"/>
              <w:noProof/>
              <w:lang w:bidi="ar-SA"/>
            </w:rPr>
          </w:pPr>
          <w:hyperlink w:anchor="_Toc8384021" w:history="1">
            <w:r w:rsidR="00464E05" w:rsidRPr="00464E05">
              <w:rPr>
                <w:rStyle w:val="Hyperlink"/>
                <w:rFonts w:cstheme="minorHAnsi"/>
                <w:noProof/>
              </w:rPr>
              <w:t>Additional Information for Analyses</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_Toc8384021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4</w:t>
            </w:r>
            <w:r w:rsidR="00464E05" w:rsidRPr="00464E05">
              <w:rPr>
                <w:rFonts w:cstheme="minorHAnsi"/>
                <w:noProof/>
                <w:webHidden/>
              </w:rPr>
              <w:fldChar w:fldCharType="end"/>
            </w:r>
          </w:hyperlink>
        </w:p>
        <w:p w:rsidR="00464E05" w:rsidRPr="00464E05" w:rsidRDefault="005D1A81" w:rsidP="00464E05">
          <w:pPr>
            <w:pStyle w:val="TOC2"/>
            <w:tabs>
              <w:tab w:val="right" w:leader="dot" w:pos="9926"/>
            </w:tabs>
            <w:rPr>
              <w:rFonts w:eastAsiaTheme="minorEastAsia" w:cstheme="minorHAnsi"/>
              <w:noProof/>
              <w:lang w:bidi="ar-SA"/>
            </w:rPr>
          </w:pPr>
          <w:hyperlink w:anchor="_Toc8384022" w:history="1">
            <w:r w:rsidR="00464E05" w:rsidRPr="00464E05">
              <w:rPr>
                <w:rStyle w:val="Hyperlink"/>
                <w:rFonts w:cstheme="minorHAnsi"/>
                <w:noProof/>
              </w:rPr>
              <w:t>Guidance for Data Extracts that contain Age Band Columns</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_Toc8384022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4</w:t>
            </w:r>
            <w:r w:rsidR="00464E05" w:rsidRPr="00464E05">
              <w:rPr>
                <w:rFonts w:cstheme="minorHAnsi"/>
                <w:noProof/>
                <w:webHidden/>
              </w:rPr>
              <w:fldChar w:fldCharType="end"/>
            </w:r>
          </w:hyperlink>
        </w:p>
        <w:p w:rsidR="00464E05" w:rsidRPr="00464E05" w:rsidRDefault="005D1A81" w:rsidP="00464E05">
          <w:pPr>
            <w:pStyle w:val="TOC2"/>
            <w:tabs>
              <w:tab w:val="right" w:leader="dot" w:pos="9926"/>
            </w:tabs>
            <w:rPr>
              <w:rFonts w:eastAsiaTheme="minorEastAsia" w:cstheme="minorHAnsi"/>
              <w:noProof/>
              <w:lang w:bidi="ar-SA"/>
            </w:rPr>
          </w:pPr>
          <w:hyperlink w:anchor="_Toc8384023" w:history="1">
            <w:r w:rsidR="00464E05" w:rsidRPr="00464E05">
              <w:rPr>
                <w:rStyle w:val="Hyperlink"/>
                <w:rFonts w:cstheme="minorHAnsi"/>
                <w:noProof/>
              </w:rPr>
              <w:t>Additional Information about Fine, Semi-Fine, and Coarse Age Band Columns</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_Toc8384023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5</w:t>
            </w:r>
            <w:r w:rsidR="00464E05" w:rsidRPr="00464E05">
              <w:rPr>
                <w:rFonts w:cstheme="minorHAnsi"/>
                <w:noProof/>
                <w:webHidden/>
              </w:rPr>
              <w:fldChar w:fldCharType="end"/>
            </w:r>
          </w:hyperlink>
        </w:p>
        <w:p w:rsidR="00464E05" w:rsidRPr="00464E05" w:rsidRDefault="005D1A81" w:rsidP="00464E05">
          <w:pPr>
            <w:pStyle w:val="TOC2"/>
            <w:tabs>
              <w:tab w:val="right" w:leader="dot" w:pos="9926"/>
            </w:tabs>
            <w:rPr>
              <w:rFonts w:eastAsiaTheme="minorEastAsia" w:cstheme="minorHAnsi"/>
              <w:noProof/>
              <w:lang w:bidi="ar-SA"/>
            </w:rPr>
          </w:pPr>
          <w:hyperlink w:anchor="_Toc8384024" w:history="1">
            <w:r w:rsidR="00464E05" w:rsidRPr="00464E05">
              <w:rPr>
                <w:rStyle w:val="Hyperlink"/>
                <w:rFonts w:cstheme="minorHAnsi"/>
                <w:noProof/>
              </w:rPr>
              <w:t>Most Complete Age-Sex Disaggregation</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_Toc8384024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6</w:t>
            </w:r>
            <w:r w:rsidR="00464E05" w:rsidRPr="00464E05">
              <w:rPr>
                <w:rFonts w:cstheme="minorHAnsi"/>
                <w:noProof/>
                <w:webHidden/>
              </w:rPr>
              <w:fldChar w:fldCharType="end"/>
            </w:r>
          </w:hyperlink>
        </w:p>
        <w:p w:rsidR="00464E05" w:rsidRPr="00464E05" w:rsidRDefault="005D1A81" w:rsidP="00464E05">
          <w:pPr>
            <w:pStyle w:val="TOC2"/>
            <w:tabs>
              <w:tab w:val="right" w:leader="dot" w:pos="9926"/>
            </w:tabs>
            <w:rPr>
              <w:rFonts w:eastAsiaTheme="minorEastAsia" w:cstheme="minorHAnsi"/>
              <w:noProof/>
              <w:lang w:bidi="ar-SA"/>
            </w:rPr>
          </w:pPr>
          <w:hyperlink w:anchor="_Toc8384025" w:history="1">
            <w:r w:rsidR="00464E05" w:rsidRPr="00464E05">
              <w:rPr>
                <w:rStyle w:val="Hyperlink"/>
                <w:rFonts w:cstheme="minorHAnsi"/>
                <w:noProof/>
              </w:rPr>
              <w:t>Calculated Indicators</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_Toc8384025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7</w:t>
            </w:r>
            <w:r w:rsidR="00464E05" w:rsidRPr="00464E05">
              <w:rPr>
                <w:rFonts w:cstheme="minorHAnsi"/>
                <w:noProof/>
                <w:webHidden/>
              </w:rPr>
              <w:fldChar w:fldCharType="end"/>
            </w:r>
          </w:hyperlink>
        </w:p>
        <w:p w:rsidR="00464E05" w:rsidRPr="00464E05" w:rsidRDefault="005D1A81" w:rsidP="00464E05">
          <w:pPr>
            <w:pStyle w:val="TOC2"/>
            <w:tabs>
              <w:tab w:val="right" w:leader="dot" w:pos="9926"/>
            </w:tabs>
            <w:rPr>
              <w:rFonts w:eastAsiaTheme="minorEastAsia" w:cstheme="minorHAnsi"/>
              <w:noProof/>
              <w:lang w:bidi="ar-SA"/>
            </w:rPr>
          </w:pPr>
          <w:hyperlink w:anchor="_Toc8384026" w:history="1">
            <w:r w:rsidR="00464E05" w:rsidRPr="00464E05">
              <w:rPr>
                <w:rStyle w:val="Hyperlink"/>
                <w:rFonts w:cstheme="minorHAnsi"/>
                <w:noProof/>
              </w:rPr>
              <w:t>Standardized Disaggregation</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_Toc8384026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9</w:t>
            </w:r>
            <w:r w:rsidR="00464E05" w:rsidRPr="00464E05">
              <w:rPr>
                <w:rFonts w:cstheme="minorHAnsi"/>
                <w:noProof/>
                <w:webHidden/>
              </w:rPr>
              <w:fldChar w:fldCharType="end"/>
            </w:r>
          </w:hyperlink>
        </w:p>
        <w:p w:rsidR="00464E05" w:rsidRPr="00464E05" w:rsidRDefault="005D1A81" w:rsidP="00464E05">
          <w:pPr>
            <w:pStyle w:val="TOC1"/>
            <w:rPr>
              <w:rFonts w:eastAsiaTheme="minorEastAsia" w:cstheme="minorHAnsi"/>
              <w:noProof/>
              <w:lang w:bidi="ar-SA"/>
            </w:rPr>
          </w:pPr>
          <w:hyperlink w:anchor="_Toc8384027" w:history="1">
            <w:r w:rsidR="00464E05" w:rsidRPr="00464E05">
              <w:rPr>
                <w:rStyle w:val="Hyperlink"/>
                <w:rFonts w:cstheme="minorHAnsi"/>
                <w:noProof/>
              </w:rPr>
              <w:t>How to Access Datasets</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_Toc8384027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9</w:t>
            </w:r>
            <w:r w:rsidR="00464E05" w:rsidRPr="00464E05">
              <w:rPr>
                <w:rFonts w:cstheme="minorHAnsi"/>
                <w:noProof/>
                <w:webHidden/>
              </w:rPr>
              <w:fldChar w:fldCharType="end"/>
            </w:r>
          </w:hyperlink>
        </w:p>
        <w:p w:rsidR="00464E05" w:rsidRPr="00464E05" w:rsidRDefault="005D1A81" w:rsidP="00464E05">
          <w:pPr>
            <w:pStyle w:val="TOC2"/>
            <w:tabs>
              <w:tab w:val="right" w:leader="dot" w:pos="9926"/>
            </w:tabs>
            <w:rPr>
              <w:rFonts w:eastAsiaTheme="minorEastAsia" w:cstheme="minorHAnsi"/>
              <w:noProof/>
              <w:lang w:bidi="ar-SA"/>
            </w:rPr>
          </w:pPr>
          <w:hyperlink w:anchor="_Toc8384028" w:history="1">
            <w:r w:rsidR="00464E05" w:rsidRPr="00464E05">
              <w:rPr>
                <w:rStyle w:val="Hyperlink"/>
                <w:rFonts w:cstheme="minorHAnsi"/>
                <w:noProof/>
              </w:rPr>
              <w:t>Accessing and Downloading from PEPFAR Panorama</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_Toc8384028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9</w:t>
            </w:r>
            <w:r w:rsidR="00464E05" w:rsidRPr="00464E05">
              <w:rPr>
                <w:rFonts w:cstheme="minorHAnsi"/>
                <w:noProof/>
                <w:webHidden/>
              </w:rPr>
              <w:fldChar w:fldCharType="end"/>
            </w:r>
          </w:hyperlink>
        </w:p>
        <w:p w:rsidR="00464E05" w:rsidRPr="00464E05" w:rsidRDefault="005D1A81" w:rsidP="00464E05">
          <w:pPr>
            <w:pStyle w:val="TOC2"/>
            <w:tabs>
              <w:tab w:val="right" w:leader="dot" w:pos="9926"/>
            </w:tabs>
            <w:rPr>
              <w:rFonts w:eastAsiaTheme="minorEastAsia" w:cstheme="minorHAnsi"/>
              <w:noProof/>
              <w:lang w:bidi="ar-SA"/>
            </w:rPr>
          </w:pPr>
          <w:hyperlink w:anchor="_Toc8384029" w:history="1">
            <w:r w:rsidR="00464E05" w:rsidRPr="00464E05">
              <w:rPr>
                <w:rStyle w:val="Hyperlink"/>
                <w:rFonts w:cstheme="minorHAnsi"/>
                <w:noProof/>
              </w:rPr>
              <w:t>Accessing and Downloading from the Data Genie</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_Toc8384029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10</w:t>
            </w:r>
            <w:r w:rsidR="00464E05" w:rsidRPr="00464E05">
              <w:rPr>
                <w:rFonts w:cstheme="minorHAnsi"/>
                <w:noProof/>
                <w:webHidden/>
              </w:rPr>
              <w:fldChar w:fldCharType="end"/>
            </w:r>
          </w:hyperlink>
        </w:p>
        <w:p w:rsidR="00464E05" w:rsidRPr="00464E05" w:rsidRDefault="005D1A81" w:rsidP="00464E05">
          <w:pPr>
            <w:pStyle w:val="TOC2"/>
            <w:tabs>
              <w:tab w:val="right" w:leader="dot" w:pos="9926"/>
            </w:tabs>
            <w:rPr>
              <w:rFonts w:eastAsiaTheme="minorEastAsia" w:cstheme="minorHAnsi"/>
              <w:noProof/>
              <w:lang w:bidi="ar-SA"/>
            </w:rPr>
          </w:pPr>
          <w:hyperlink w:anchor="_Toc8384030" w:history="1">
            <w:r w:rsidR="00464E05" w:rsidRPr="00464E05">
              <w:rPr>
                <w:rStyle w:val="Hyperlink"/>
                <w:rFonts w:cstheme="minorHAnsi"/>
                <w:noProof/>
              </w:rPr>
              <w:t>Release notes</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_Toc8384030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12</w:t>
            </w:r>
            <w:r w:rsidR="00464E05" w:rsidRPr="00464E05">
              <w:rPr>
                <w:rFonts w:cstheme="minorHAnsi"/>
                <w:noProof/>
                <w:webHidden/>
              </w:rPr>
              <w:fldChar w:fldCharType="end"/>
            </w:r>
          </w:hyperlink>
        </w:p>
        <w:p w:rsidR="00464E05" w:rsidRPr="00464E05" w:rsidRDefault="005D1A81" w:rsidP="00464E05">
          <w:pPr>
            <w:pStyle w:val="TOC1"/>
            <w:rPr>
              <w:rFonts w:eastAsiaTheme="minorEastAsia" w:cstheme="minorHAnsi"/>
              <w:noProof/>
              <w:lang w:bidi="ar-SA"/>
            </w:rPr>
          </w:pPr>
          <w:hyperlink w:anchor="_Toc8384031" w:history="1">
            <w:r w:rsidR="00464E05" w:rsidRPr="00464E05">
              <w:rPr>
                <w:rStyle w:val="Hyperlink"/>
                <w:rFonts w:cstheme="minorHAnsi"/>
                <w:noProof/>
              </w:rPr>
              <w:t>How to Use Excel to Analyze Data from the MER Structured Datasets</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_Toc8384031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13</w:t>
            </w:r>
            <w:r w:rsidR="00464E05" w:rsidRPr="00464E05">
              <w:rPr>
                <w:rFonts w:cstheme="minorHAnsi"/>
                <w:noProof/>
                <w:webHidden/>
              </w:rPr>
              <w:fldChar w:fldCharType="end"/>
            </w:r>
          </w:hyperlink>
        </w:p>
        <w:p w:rsidR="00464E05" w:rsidRPr="00464E05" w:rsidRDefault="005D1A81" w:rsidP="00464E05">
          <w:pPr>
            <w:pStyle w:val="TOC2"/>
            <w:tabs>
              <w:tab w:val="right" w:leader="dot" w:pos="9926"/>
            </w:tabs>
            <w:rPr>
              <w:rFonts w:eastAsiaTheme="minorEastAsia" w:cstheme="minorHAnsi"/>
              <w:noProof/>
              <w:lang w:bidi="ar-SA"/>
            </w:rPr>
          </w:pPr>
          <w:hyperlink w:anchor="_Toc8384032" w:history="1">
            <w:r w:rsidR="00464E05" w:rsidRPr="00464E05">
              <w:rPr>
                <w:rStyle w:val="Hyperlink"/>
                <w:rFonts w:cstheme="minorHAnsi"/>
                <w:noProof/>
              </w:rPr>
              <w:t>Reducing the File Size to Improve Performance in Excel</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_Toc8384032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14</w:t>
            </w:r>
            <w:r w:rsidR="00464E05" w:rsidRPr="00464E05">
              <w:rPr>
                <w:rFonts w:cstheme="minorHAnsi"/>
                <w:noProof/>
                <w:webHidden/>
              </w:rPr>
              <w:fldChar w:fldCharType="end"/>
            </w:r>
          </w:hyperlink>
        </w:p>
        <w:p w:rsidR="00464E05" w:rsidRPr="00464E05" w:rsidRDefault="005D1A81" w:rsidP="00464E05">
          <w:pPr>
            <w:pStyle w:val="TOC3"/>
            <w:tabs>
              <w:tab w:val="right" w:leader="dot" w:pos="9926"/>
            </w:tabs>
            <w:rPr>
              <w:rFonts w:eastAsiaTheme="minorEastAsia" w:cstheme="minorHAnsi"/>
              <w:noProof/>
              <w:lang w:bidi="ar-SA"/>
            </w:rPr>
          </w:pPr>
          <w:hyperlink w:anchor="_Toc8384033" w:history="1">
            <w:r w:rsidR="00464E05" w:rsidRPr="00464E05">
              <w:rPr>
                <w:rStyle w:val="Hyperlink"/>
                <w:rFonts w:cstheme="minorHAnsi"/>
                <w:noProof/>
              </w:rPr>
              <w:t>Selecting Indicators, Disaggregates and Modality</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_Toc8384033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14</w:t>
            </w:r>
            <w:r w:rsidR="00464E05" w:rsidRPr="00464E05">
              <w:rPr>
                <w:rFonts w:cstheme="minorHAnsi"/>
                <w:noProof/>
                <w:webHidden/>
              </w:rPr>
              <w:fldChar w:fldCharType="end"/>
            </w:r>
          </w:hyperlink>
        </w:p>
        <w:p w:rsidR="00464E05" w:rsidRPr="00464E05" w:rsidRDefault="005D1A81" w:rsidP="00464E05">
          <w:pPr>
            <w:pStyle w:val="TOC1"/>
            <w:rPr>
              <w:rFonts w:eastAsiaTheme="minorEastAsia" w:cstheme="minorHAnsi"/>
              <w:noProof/>
              <w:lang w:bidi="ar-SA"/>
            </w:rPr>
          </w:pPr>
          <w:hyperlink w:anchor="_Toc8384034" w:history="1">
            <w:r w:rsidR="00464E05" w:rsidRPr="00464E05">
              <w:rPr>
                <w:rStyle w:val="Hyperlink"/>
                <w:rFonts w:cstheme="minorHAnsi"/>
                <w:noProof/>
              </w:rPr>
              <w:t>Known Nuances with Frozen Instances</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_Toc8384034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16</w:t>
            </w:r>
            <w:r w:rsidR="00464E05" w:rsidRPr="00464E05">
              <w:rPr>
                <w:rFonts w:cstheme="minorHAnsi"/>
                <w:noProof/>
                <w:webHidden/>
              </w:rPr>
              <w:fldChar w:fldCharType="end"/>
            </w:r>
          </w:hyperlink>
        </w:p>
        <w:p w:rsidR="00464E05" w:rsidRPr="00464E05" w:rsidRDefault="005D1A81" w:rsidP="00464E05">
          <w:pPr>
            <w:pStyle w:val="TOC1"/>
            <w:rPr>
              <w:rFonts w:eastAsiaTheme="minorEastAsia" w:cstheme="minorHAnsi"/>
              <w:noProof/>
              <w:lang w:bidi="ar-SA"/>
            </w:rPr>
          </w:pPr>
          <w:hyperlink w:anchor="_Toc8384035" w:history="1">
            <w:r w:rsidR="00464E05" w:rsidRPr="00464E05">
              <w:rPr>
                <w:rStyle w:val="Hyperlink"/>
                <w:rFonts w:cstheme="minorHAnsi"/>
                <w:noProof/>
              </w:rPr>
              <w:t>Special Notes about NAT and SUBNAT data</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_Toc8384035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18</w:t>
            </w:r>
            <w:r w:rsidR="00464E05" w:rsidRPr="00464E05">
              <w:rPr>
                <w:rFonts w:cstheme="minorHAnsi"/>
                <w:noProof/>
                <w:webHidden/>
              </w:rPr>
              <w:fldChar w:fldCharType="end"/>
            </w:r>
          </w:hyperlink>
        </w:p>
        <w:p w:rsidR="00464E05" w:rsidRPr="00464E05" w:rsidRDefault="005D1A81" w:rsidP="00464E05">
          <w:pPr>
            <w:pStyle w:val="TOC1"/>
            <w:rPr>
              <w:rFonts w:eastAsiaTheme="minorEastAsia" w:cstheme="minorHAnsi"/>
              <w:noProof/>
              <w:lang w:bidi="ar-SA"/>
            </w:rPr>
          </w:pPr>
          <w:hyperlink w:anchor="_Toc8384036" w:history="1">
            <w:r w:rsidR="00464E05" w:rsidRPr="00464E05">
              <w:rPr>
                <w:rStyle w:val="Hyperlink"/>
                <w:rFonts w:cstheme="minorHAnsi"/>
                <w:noProof/>
              </w:rPr>
              <w:t>Special Notes about IMPATT data</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_Toc8384036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18</w:t>
            </w:r>
            <w:r w:rsidR="00464E05" w:rsidRPr="00464E05">
              <w:rPr>
                <w:rFonts w:cstheme="minorHAnsi"/>
                <w:noProof/>
                <w:webHidden/>
              </w:rPr>
              <w:fldChar w:fldCharType="end"/>
            </w:r>
          </w:hyperlink>
        </w:p>
        <w:p w:rsidR="00464E05" w:rsidRPr="00464E05" w:rsidRDefault="005D1A81" w:rsidP="00464E05">
          <w:pPr>
            <w:pStyle w:val="TOC1"/>
            <w:rPr>
              <w:rFonts w:eastAsiaTheme="minorEastAsia" w:cstheme="minorHAnsi"/>
              <w:noProof/>
              <w:lang w:bidi="ar-SA"/>
            </w:rPr>
          </w:pPr>
          <w:hyperlink w:anchor="_Toc8384037" w:history="1">
            <w:r w:rsidR="00464E05" w:rsidRPr="00464E05">
              <w:rPr>
                <w:rStyle w:val="Hyperlink"/>
                <w:rFonts w:cstheme="minorHAnsi"/>
                <w:noProof/>
              </w:rPr>
              <w:t>Appendix A: Standardized Disaggregate Groupings</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_Toc8384037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19</w:t>
            </w:r>
            <w:r w:rsidR="00464E05" w:rsidRPr="00464E05">
              <w:rPr>
                <w:rFonts w:cstheme="minorHAnsi"/>
                <w:noProof/>
                <w:webHidden/>
              </w:rPr>
              <w:fldChar w:fldCharType="end"/>
            </w:r>
          </w:hyperlink>
        </w:p>
        <w:p w:rsidR="00464E05" w:rsidRPr="00464E05" w:rsidRDefault="005D1A81" w:rsidP="00464E05">
          <w:pPr>
            <w:pStyle w:val="TOC1"/>
            <w:rPr>
              <w:rFonts w:eastAsiaTheme="minorEastAsia" w:cstheme="minorHAnsi"/>
              <w:noProof/>
              <w:lang w:bidi="ar-SA"/>
            </w:rPr>
          </w:pPr>
          <w:hyperlink w:anchor="_Toc8384038" w:history="1">
            <w:r w:rsidR="00464E05" w:rsidRPr="00464E05">
              <w:rPr>
                <w:rStyle w:val="Hyperlink"/>
                <w:rFonts w:cstheme="minorHAnsi"/>
                <w:noProof/>
              </w:rPr>
              <w:t>Appendix B: MER Structured Data Dictionary</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_Toc8384038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23</w:t>
            </w:r>
            <w:r w:rsidR="00464E05" w:rsidRPr="00464E05">
              <w:rPr>
                <w:rFonts w:cstheme="minorHAnsi"/>
                <w:noProof/>
                <w:webHidden/>
              </w:rPr>
              <w:fldChar w:fldCharType="end"/>
            </w:r>
          </w:hyperlink>
        </w:p>
        <w:p w:rsidR="00464E05" w:rsidRPr="00464E05" w:rsidRDefault="005D1A81" w:rsidP="00464E05">
          <w:pPr>
            <w:pStyle w:val="TOC1"/>
            <w:rPr>
              <w:rFonts w:eastAsiaTheme="minorEastAsia" w:cstheme="minorHAnsi"/>
              <w:noProof/>
              <w:lang w:bidi="ar-SA"/>
            </w:rPr>
          </w:pPr>
          <w:hyperlink w:anchor="_Toc8384039" w:history="1">
            <w:r w:rsidR="00464E05" w:rsidRPr="00464E05">
              <w:rPr>
                <w:rStyle w:val="Hyperlink"/>
                <w:rFonts w:cstheme="minorHAnsi"/>
                <w:noProof/>
              </w:rPr>
              <w:t>Appendix C: Critical Site by IM Nuances</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_Toc8384039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32</w:t>
            </w:r>
            <w:r w:rsidR="00464E05" w:rsidRPr="00464E05">
              <w:rPr>
                <w:rFonts w:cstheme="minorHAnsi"/>
                <w:noProof/>
                <w:webHidden/>
              </w:rPr>
              <w:fldChar w:fldCharType="end"/>
            </w:r>
          </w:hyperlink>
        </w:p>
        <w:p w:rsidR="00464E05" w:rsidRPr="00464E05" w:rsidRDefault="005D1A81" w:rsidP="00464E05">
          <w:pPr>
            <w:pStyle w:val="TOC2"/>
            <w:tabs>
              <w:tab w:val="right" w:leader="dot" w:pos="9926"/>
            </w:tabs>
            <w:rPr>
              <w:rFonts w:eastAsiaTheme="minorEastAsia" w:cstheme="minorHAnsi"/>
              <w:noProof/>
              <w:lang w:bidi="ar-SA"/>
            </w:rPr>
          </w:pPr>
          <w:hyperlink w:anchor="_Toc8384040" w:history="1">
            <w:r w:rsidR="00464E05" w:rsidRPr="00464E05">
              <w:rPr>
                <w:rStyle w:val="Hyperlink"/>
                <w:rFonts w:cstheme="minorHAnsi"/>
                <w:noProof/>
              </w:rPr>
              <w:t>Sensitive Site Names Masked &amp; Key Population Indicators Removed from Site x IM Datasets</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_Toc8384040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32</w:t>
            </w:r>
            <w:r w:rsidR="00464E05" w:rsidRPr="00464E05">
              <w:rPr>
                <w:rFonts w:cstheme="minorHAnsi"/>
                <w:noProof/>
                <w:webHidden/>
              </w:rPr>
              <w:fldChar w:fldCharType="end"/>
            </w:r>
          </w:hyperlink>
        </w:p>
        <w:p w:rsidR="00464E05" w:rsidRPr="00464E05" w:rsidRDefault="005D1A81" w:rsidP="00464E05">
          <w:pPr>
            <w:pStyle w:val="TOC2"/>
            <w:tabs>
              <w:tab w:val="right" w:leader="dot" w:pos="9926"/>
            </w:tabs>
            <w:rPr>
              <w:rFonts w:eastAsiaTheme="minorEastAsia" w:cstheme="minorHAnsi"/>
              <w:noProof/>
              <w:lang w:bidi="ar-SA"/>
            </w:rPr>
          </w:pPr>
          <w:hyperlink w:anchor="_Toc8384041" w:history="1">
            <w:r w:rsidR="00464E05" w:rsidRPr="00464E05">
              <w:rPr>
                <w:rStyle w:val="Hyperlink"/>
                <w:rFonts w:cstheme="minorHAnsi"/>
                <w:noProof/>
              </w:rPr>
              <w:t>Treatment of Department of Defense (DOD) Data and Implications for All Analyses</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_Toc8384041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32</w:t>
            </w:r>
            <w:r w:rsidR="00464E05" w:rsidRPr="00464E05">
              <w:rPr>
                <w:rFonts w:cstheme="minorHAnsi"/>
                <w:noProof/>
                <w:webHidden/>
              </w:rPr>
              <w:fldChar w:fldCharType="end"/>
            </w:r>
          </w:hyperlink>
        </w:p>
        <w:p w:rsidR="00464E05" w:rsidRPr="00464E05" w:rsidRDefault="005D1A81" w:rsidP="00464E05">
          <w:pPr>
            <w:pStyle w:val="TOC2"/>
            <w:tabs>
              <w:tab w:val="right" w:leader="dot" w:pos="9926"/>
            </w:tabs>
            <w:rPr>
              <w:rFonts w:eastAsiaTheme="minorEastAsia" w:cstheme="minorHAnsi"/>
              <w:noProof/>
              <w:lang w:bidi="ar-SA"/>
            </w:rPr>
          </w:pPr>
          <w:hyperlink w:anchor="_Toc8384042" w:history="1">
            <w:r w:rsidR="00464E05" w:rsidRPr="00464E05">
              <w:rPr>
                <w:rStyle w:val="Hyperlink"/>
                <w:rFonts w:cstheme="minorHAnsi"/>
                <w:noProof/>
              </w:rPr>
              <w:t>Number of PSNUs Impacted by Rolling-Up DOD Funded Military Sites</w:t>
            </w:r>
            <w:r w:rsidR="00464E05" w:rsidRPr="00464E05">
              <w:rPr>
                <w:rFonts w:cstheme="minorHAnsi"/>
                <w:noProof/>
                <w:webHidden/>
              </w:rPr>
              <w:tab/>
            </w:r>
            <w:r w:rsidR="00464E05" w:rsidRPr="00464E05">
              <w:rPr>
                <w:rFonts w:cstheme="minorHAnsi"/>
                <w:noProof/>
                <w:webHidden/>
              </w:rPr>
              <w:fldChar w:fldCharType="begin"/>
            </w:r>
            <w:r w:rsidR="00464E05" w:rsidRPr="00464E05">
              <w:rPr>
                <w:rFonts w:cstheme="minorHAnsi"/>
                <w:noProof/>
                <w:webHidden/>
              </w:rPr>
              <w:instrText xml:space="preserve"> PAGEREF _Toc8384042 \h </w:instrText>
            </w:r>
            <w:r w:rsidR="00464E05" w:rsidRPr="00464E05">
              <w:rPr>
                <w:rFonts w:cstheme="minorHAnsi"/>
                <w:noProof/>
                <w:webHidden/>
              </w:rPr>
            </w:r>
            <w:r w:rsidR="00464E05" w:rsidRPr="00464E05">
              <w:rPr>
                <w:rFonts w:cstheme="minorHAnsi"/>
                <w:noProof/>
                <w:webHidden/>
              </w:rPr>
              <w:fldChar w:fldCharType="separate"/>
            </w:r>
            <w:r w:rsidR="00464E05" w:rsidRPr="00464E05">
              <w:rPr>
                <w:rFonts w:cstheme="minorHAnsi"/>
                <w:noProof/>
                <w:webHidden/>
              </w:rPr>
              <w:t>33</w:t>
            </w:r>
            <w:r w:rsidR="00464E05" w:rsidRPr="00464E05">
              <w:rPr>
                <w:rFonts w:cstheme="minorHAnsi"/>
                <w:noProof/>
                <w:webHidden/>
              </w:rPr>
              <w:fldChar w:fldCharType="end"/>
            </w:r>
          </w:hyperlink>
        </w:p>
        <w:p w:rsidR="00464E05" w:rsidRPr="00464E05" w:rsidRDefault="00464E05" w:rsidP="00464E05">
          <w:pPr>
            <w:tabs>
              <w:tab w:val="right" w:pos="9792"/>
            </w:tabs>
            <w:ind w:right="36"/>
            <w:rPr>
              <w:rFonts w:cstheme="minorHAnsi"/>
            </w:rPr>
          </w:pPr>
          <w:r w:rsidRPr="00464E05">
            <w:rPr>
              <w:rFonts w:cstheme="minorHAnsi"/>
              <w:b/>
              <w:bCs/>
              <w:noProof/>
            </w:rPr>
            <w:fldChar w:fldCharType="end"/>
          </w:r>
        </w:p>
      </w:sdtContent>
    </w:sdt>
    <w:p w:rsidR="00464E05" w:rsidRPr="00464E05" w:rsidRDefault="00464E05" w:rsidP="00464E05">
      <w:pPr>
        <w:rPr>
          <w:rFonts w:cstheme="minorHAnsi"/>
        </w:rPr>
      </w:pPr>
    </w:p>
    <w:p w:rsidR="00464E05" w:rsidRPr="00464E05" w:rsidRDefault="00464E05" w:rsidP="00464E05">
      <w:pPr>
        <w:rPr>
          <w:rFonts w:cstheme="minorHAnsi"/>
        </w:rPr>
      </w:pPr>
      <w:r w:rsidRPr="00464E05">
        <w:rPr>
          <w:rFonts w:cstheme="minorHAnsi"/>
        </w:rPr>
        <w:br w:type="page"/>
      </w:r>
    </w:p>
    <w:p w:rsidR="00464E05" w:rsidRPr="00464E05" w:rsidRDefault="00464E05" w:rsidP="00464E05">
      <w:pPr>
        <w:spacing w:after="0"/>
        <w:rPr>
          <w:rFonts w:cstheme="minorHAnsi"/>
        </w:rPr>
      </w:pPr>
    </w:p>
    <w:p w:rsidR="00464E05" w:rsidRPr="00464E05" w:rsidRDefault="00464E05" w:rsidP="00464E05">
      <w:pPr>
        <w:pStyle w:val="Heading1"/>
        <w:spacing w:before="0"/>
        <w:rPr>
          <w:rFonts w:asciiTheme="minorHAnsi" w:hAnsiTheme="minorHAnsi" w:cstheme="minorHAnsi"/>
        </w:rPr>
      </w:pPr>
      <w:bookmarkStart w:id="0" w:name="_Toc8384016"/>
      <w:r w:rsidRPr="00464E05">
        <w:rPr>
          <w:rFonts w:asciiTheme="minorHAnsi" w:hAnsiTheme="minorHAnsi" w:cstheme="minorHAnsi"/>
        </w:rPr>
        <w:t>Overview</w:t>
      </w:r>
      <w:bookmarkEnd w:id="0"/>
    </w:p>
    <w:p w:rsidR="00464E05" w:rsidRPr="00464E05" w:rsidRDefault="00464E05" w:rsidP="00464E05">
      <w:pPr>
        <w:pStyle w:val="Heading2"/>
        <w:rPr>
          <w:rFonts w:asciiTheme="minorHAnsi" w:hAnsiTheme="minorHAnsi" w:cstheme="minorHAnsi"/>
        </w:rPr>
      </w:pPr>
      <w:bookmarkStart w:id="1" w:name="_Toc8384017"/>
      <w:r w:rsidRPr="00464E05">
        <w:rPr>
          <w:rFonts w:asciiTheme="minorHAnsi" w:hAnsiTheme="minorHAnsi" w:cstheme="minorHAnsi"/>
        </w:rPr>
        <w:t>Introduction</w:t>
      </w:r>
      <w:bookmarkEnd w:id="1"/>
      <w:r w:rsidRPr="00464E05">
        <w:rPr>
          <w:rFonts w:asciiTheme="minorHAnsi" w:hAnsiTheme="minorHAnsi" w:cstheme="minorHAnsi"/>
        </w:rPr>
        <w:t xml:space="preserve"> to MER Structured Datasets</w:t>
      </w:r>
    </w:p>
    <w:p w:rsidR="00464E05" w:rsidRPr="00464E05" w:rsidRDefault="00464E05" w:rsidP="00464E05">
      <w:pPr>
        <w:rPr>
          <w:rFonts w:cstheme="minorHAnsi"/>
        </w:rPr>
      </w:pPr>
      <w:r w:rsidRPr="00464E05">
        <w:rPr>
          <w:rFonts w:cstheme="minorHAnsi"/>
        </w:rPr>
        <w:t>The PEPFAR Data Hub (PDH) team and the Interagency Collaborative for Program Improvement (ICPI) Data Access and Quality Subcommittee (DAQ) have developed six datasets known as the Monitoring, Evaluation, and Reporting (MER) Structured Datasets (MSDs). These datasets reduce data access burdens and provide standardized data for analysis across program areas, and they are released twice per quarter: once after the data entry period closes, and once after the data cleaning and deduplication period closes.</w:t>
      </w:r>
    </w:p>
    <w:p w:rsidR="00464E05" w:rsidRPr="00464E05" w:rsidRDefault="00464E05" w:rsidP="00464E05">
      <w:pPr>
        <w:rPr>
          <w:rFonts w:cstheme="minorHAnsi"/>
        </w:rPr>
      </w:pPr>
      <w:r w:rsidRPr="00464E05">
        <w:rPr>
          <w:rFonts w:cstheme="minorHAnsi"/>
        </w:rPr>
        <w:t xml:space="preserve">One of these datasets contains National (NAT), Subnational (SUBNAT), and Planning and Implementation Attribute (IMPATT) data. The remaining five datasets contain MER targets and results at five different levels: </w:t>
      </w:r>
    </w:p>
    <w:p w:rsidR="00464E05" w:rsidRPr="00464E05" w:rsidRDefault="00464E05" w:rsidP="00464E05">
      <w:pPr>
        <w:pStyle w:val="ListParagraph"/>
        <w:numPr>
          <w:ilvl w:val="0"/>
          <w:numId w:val="33"/>
        </w:numPr>
        <w:rPr>
          <w:rFonts w:cstheme="minorHAnsi"/>
        </w:rPr>
      </w:pPr>
      <w:r w:rsidRPr="00464E05">
        <w:rPr>
          <w:rFonts w:cstheme="minorHAnsi"/>
        </w:rPr>
        <w:t xml:space="preserve">Priority Sub-National Unit (PSNU), </w:t>
      </w:r>
    </w:p>
    <w:p w:rsidR="00464E05" w:rsidRPr="00464E05" w:rsidRDefault="00464E05" w:rsidP="00464E05">
      <w:pPr>
        <w:pStyle w:val="ListParagraph"/>
        <w:numPr>
          <w:ilvl w:val="0"/>
          <w:numId w:val="33"/>
        </w:numPr>
        <w:rPr>
          <w:rFonts w:cstheme="minorHAnsi"/>
        </w:rPr>
      </w:pPr>
      <w:r w:rsidRPr="00464E05">
        <w:rPr>
          <w:rFonts w:cstheme="minorHAnsi"/>
        </w:rPr>
        <w:t xml:space="preserve">Implementing Mechanism (IM), </w:t>
      </w:r>
    </w:p>
    <w:p w:rsidR="00464E05" w:rsidRPr="00464E05" w:rsidRDefault="00464E05" w:rsidP="00464E05">
      <w:pPr>
        <w:pStyle w:val="ListParagraph"/>
        <w:numPr>
          <w:ilvl w:val="0"/>
          <w:numId w:val="33"/>
        </w:numPr>
        <w:rPr>
          <w:rFonts w:cstheme="minorHAnsi"/>
        </w:rPr>
      </w:pPr>
      <w:r w:rsidRPr="00464E05">
        <w:rPr>
          <w:rFonts w:cstheme="minorHAnsi"/>
        </w:rPr>
        <w:t xml:space="preserve">PSNU by IM (both a global file and individual datasets for each OU), </w:t>
      </w:r>
    </w:p>
    <w:p w:rsidR="00464E05" w:rsidRPr="00464E05" w:rsidRDefault="00464E05" w:rsidP="00464E05">
      <w:pPr>
        <w:pStyle w:val="ListParagraph"/>
        <w:numPr>
          <w:ilvl w:val="0"/>
          <w:numId w:val="33"/>
        </w:numPr>
        <w:rPr>
          <w:rFonts w:cstheme="minorHAnsi"/>
        </w:rPr>
      </w:pPr>
      <w:r w:rsidRPr="00464E05">
        <w:rPr>
          <w:rFonts w:cstheme="minorHAnsi"/>
        </w:rPr>
        <w:t xml:space="preserve">PSNU by IM for Determined, Resilient, Empowered, AIDS-free, Mentored, and Safe (DREAMS)-specific operating units, and </w:t>
      </w:r>
    </w:p>
    <w:p w:rsidR="00464E05" w:rsidRPr="00464E05" w:rsidRDefault="00464E05" w:rsidP="00464E05">
      <w:pPr>
        <w:pStyle w:val="ListParagraph"/>
        <w:numPr>
          <w:ilvl w:val="0"/>
          <w:numId w:val="33"/>
        </w:numPr>
        <w:rPr>
          <w:rFonts w:cstheme="minorHAnsi"/>
        </w:rPr>
      </w:pPr>
      <w:r w:rsidRPr="00464E05">
        <w:rPr>
          <w:rFonts w:cstheme="minorHAnsi"/>
        </w:rPr>
        <w:t xml:space="preserve">Individual datasets for each operating unit (OU) at the Site by IM level. </w:t>
      </w:r>
    </w:p>
    <w:p w:rsidR="00464E05" w:rsidRPr="00464E05" w:rsidRDefault="00464E05" w:rsidP="00464E05">
      <w:pPr>
        <w:rPr>
          <w:rFonts w:cstheme="minorHAnsi"/>
        </w:rPr>
      </w:pPr>
      <w:r w:rsidRPr="00464E05">
        <w:rPr>
          <w:rFonts w:cstheme="minorHAnsi"/>
        </w:rPr>
        <w:t>Each of these datasets contains results for FY17 and FY18 and targets for FY17, FY18, and FY19*; results and targets for previous years (dating back to FY15) will be posted in a separate historical (or archive) file.</w:t>
      </w:r>
      <w:r w:rsidRPr="00464E05">
        <w:rPr>
          <w:rStyle w:val="BalloonTextChar"/>
          <w:rFonts w:cstheme="minorHAnsi"/>
        </w:rPr>
        <w:footnoteReference w:id="1"/>
      </w:r>
      <w:r w:rsidRPr="00464E05">
        <w:rPr>
          <w:rFonts w:cstheme="minorHAnsi"/>
        </w:rPr>
        <w:t xml:space="preserve"> </w:t>
      </w:r>
    </w:p>
    <w:p w:rsidR="00464E05" w:rsidRPr="00464E05" w:rsidRDefault="00464E05" w:rsidP="00464E05">
      <w:pPr>
        <w:rPr>
          <w:rFonts w:cstheme="minorHAnsi"/>
        </w:rPr>
      </w:pPr>
    </w:p>
    <w:p w:rsidR="00464E05" w:rsidRPr="00464E05" w:rsidRDefault="00464E05" w:rsidP="00464E05">
      <w:pPr>
        <w:pStyle w:val="Heading2"/>
        <w:rPr>
          <w:rFonts w:asciiTheme="minorHAnsi" w:hAnsiTheme="minorHAnsi" w:cstheme="minorHAnsi"/>
        </w:rPr>
      </w:pPr>
      <w:bookmarkStart w:id="2" w:name="_Toc8384018"/>
      <w:r w:rsidRPr="00464E05">
        <w:rPr>
          <w:rFonts w:asciiTheme="minorHAnsi" w:hAnsiTheme="minorHAnsi" w:cstheme="minorHAnsi"/>
        </w:rPr>
        <w:t>MER Structured Dataset Features</w:t>
      </w:r>
      <w:bookmarkEnd w:id="2"/>
    </w:p>
    <w:p w:rsidR="00464E05" w:rsidRPr="00464E05" w:rsidRDefault="00464E05" w:rsidP="00464E05">
      <w:pPr>
        <w:rPr>
          <w:rFonts w:cstheme="minorHAnsi"/>
        </w:rPr>
      </w:pPr>
      <w:r w:rsidRPr="00464E05">
        <w:rPr>
          <w:rFonts w:cstheme="minorHAnsi"/>
        </w:rPr>
        <w:t>The datasets include the following features:</w:t>
      </w:r>
    </w:p>
    <w:p w:rsidR="00464E05" w:rsidRPr="00464E05" w:rsidRDefault="00464E05" w:rsidP="00464E05">
      <w:pPr>
        <w:pStyle w:val="ListParagraph"/>
        <w:numPr>
          <w:ilvl w:val="0"/>
          <w:numId w:val="35"/>
        </w:numPr>
        <w:rPr>
          <w:rFonts w:cstheme="minorHAnsi"/>
        </w:rPr>
      </w:pPr>
      <w:r w:rsidRPr="00464E05">
        <w:rPr>
          <w:rFonts w:cstheme="minorHAnsi"/>
        </w:rPr>
        <w:t>Different columns corresponding to the PEPFAR organizational hierarchy, including</w:t>
      </w:r>
      <w:r w:rsidRPr="00464E05" w:rsidDel="00361B5D">
        <w:rPr>
          <w:rFonts w:cstheme="minorHAnsi"/>
        </w:rPr>
        <w:t xml:space="preserve"> Region, Operating Unit, Country, Prioritization-level SNU (PSNU</w:t>
      </w:r>
      <w:r w:rsidRPr="00464E05">
        <w:rPr>
          <w:rFonts w:cstheme="minorHAnsi"/>
        </w:rPr>
        <w:t>; as applicable</w:t>
      </w:r>
      <w:r w:rsidRPr="00464E05" w:rsidDel="00361B5D">
        <w:rPr>
          <w:rFonts w:cstheme="minorHAnsi"/>
        </w:rPr>
        <w:t>), Community</w:t>
      </w:r>
      <w:r w:rsidRPr="00464E05">
        <w:rPr>
          <w:rFonts w:cstheme="minorHAnsi"/>
        </w:rPr>
        <w:t xml:space="preserve"> (as applicable)</w:t>
      </w:r>
      <w:r w:rsidRPr="00464E05" w:rsidDel="00361B5D">
        <w:rPr>
          <w:rFonts w:cstheme="minorHAnsi"/>
        </w:rPr>
        <w:t>, and Facility</w:t>
      </w:r>
      <w:r w:rsidRPr="00464E05">
        <w:rPr>
          <w:rFonts w:cstheme="minorHAnsi"/>
        </w:rPr>
        <w:t xml:space="preserve"> (as applicable)</w:t>
      </w:r>
      <w:r w:rsidRPr="00464E05" w:rsidDel="00361B5D">
        <w:rPr>
          <w:rFonts w:cstheme="minorHAnsi"/>
        </w:rPr>
        <w:t>.</w:t>
      </w:r>
    </w:p>
    <w:p w:rsidR="00464E05" w:rsidRPr="00464E05" w:rsidDel="00361B5D" w:rsidRDefault="00464E05" w:rsidP="00464E05">
      <w:pPr>
        <w:pStyle w:val="ListParagraph"/>
        <w:numPr>
          <w:ilvl w:val="0"/>
          <w:numId w:val="35"/>
        </w:numPr>
        <w:rPr>
          <w:rFonts w:cstheme="minorHAnsi"/>
        </w:rPr>
      </w:pPr>
      <w:r w:rsidRPr="00464E05">
        <w:rPr>
          <w:rFonts w:cstheme="minorHAnsi"/>
        </w:rPr>
        <w:t>A column listing the specific indicator name (e.g., HTS_TST) separate from other pieces of metadata to allow for easy display and filtering of data in analysis.</w:t>
      </w:r>
    </w:p>
    <w:p w:rsidR="00464E05" w:rsidRPr="00464E05" w:rsidRDefault="00464E05" w:rsidP="00464E05">
      <w:pPr>
        <w:pStyle w:val="ListParagraph"/>
        <w:numPr>
          <w:ilvl w:val="0"/>
          <w:numId w:val="35"/>
        </w:numPr>
        <w:rPr>
          <w:rFonts w:cstheme="minorHAnsi"/>
        </w:rPr>
      </w:pPr>
      <w:r w:rsidRPr="00464E05">
        <w:rPr>
          <w:rFonts w:cstheme="minorHAnsi"/>
        </w:rPr>
        <w:t>PSNU Prioritizations as attributes which allow for easy filtering or grouping by prioritization level (not applicable to the IM dataset).</w:t>
      </w:r>
    </w:p>
    <w:p w:rsidR="00464E05" w:rsidRPr="00464E05" w:rsidRDefault="00464E05" w:rsidP="00464E05">
      <w:pPr>
        <w:pStyle w:val="ListParagraph"/>
        <w:numPr>
          <w:ilvl w:val="0"/>
          <w:numId w:val="35"/>
        </w:numPr>
        <w:rPr>
          <w:rFonts w:cstheme="minorHAnsi"/>
        </w:rPr>
      </w:pPr>
      <w:r w:rsidRPr="00464E05">
        <w:rPr>
          <w:rFonts w:cstheme="minorHAnsi"/>
        </w:rPr>
        <w:t>Category Option Combo Names, which list all the categories from the DATIM data entry screen, broken out into separate columns for age, sex, human immunodeficiency virus (HIV) status, tuberculosis (TB) status, cervical cancer (CX) status, modality, and other disaggregates.</w:t>
      </w:r>
    </w:p>
    <w:p w:rsidR="00464E05" w:rsidRPr="00464E05" w:rsidRDefault="005D1A81" w:rsidP="00464E05">
      <w:pPr>
        <w:pStyle w:val="ListParagraph"/>
        <w:numPr>
          <w:ilvl w:val="0"/>
          <w:numId w:val="35"/>
        </w:numPr>
        <w:rPr>
          <w:rFonts w:cstheme="minorHAnsi"/>
        </w:rPr>
      </w:pPr>
      <w:hyperlink w:anchor="_Additional_Fine,_Semi-Fine," w:history="1">
        <w:r w:rsidR="00464E05" w:rsidRPr="00464E05">
          <w:rPr>
            <w:rStyle w:val="Hyperlink"/>
            <w:rFonts w:cstheme="minorHAnsi"/>
          </w:rPr>
          <w:t>Additional age columns</w:t>
        </w:r>
      </w:hyperlink>
      <w:r w:rsidR="00464E05" w:rsidRPr="00464E05">
        <w:rPr>
          <w:rFonts w:cstheme="minorHAnsi"/>
        </w:rPr>
        <w:t xml:space="preserve"> to distinguish Fine, Semi-Fine, and Coarse age disaggregates for easy analysis.</w:t>
      </w:r>
    </w:p>
    <w:p w:rsidR="00464E05" w:rsidRPr="00464E05" w:rsidRDefault="00464E05" w:rsidP="00464E05">
      <w:pPr>
        <w:pStyle w:val="ListParagraph"/>
        <w:numPr>
          <w:ilvl w:val="0"/>
          <w:numId w:val="35"/>
        </w:numPr>
        <w:rPr>
          <w:rFonts w:cstheme="minorHAnsi"/>
        </w:rPr>
      </w:pPr>
      <w:r w:rsidRPr="00464E05">
        <w:rPr>
          <w:rFonts w:cstheme="minorHAnsi"/>
        </w:rPr>
        <w:t>A filtering column to flag the Military sub-national unit (i.e., _MIL SNU) for easy identification, removal, or analysis.</w:t>
      </w:r>
    </w:p>
    <w:p w:rsidR="00464E05" w:rsidRPr="00464E05" w:rsidRDefault="00464E05" w:rsidP="00464E05">
      <w:pPr>
        <w:pStyle w:val="ListParagraph"/>
        <w:numPr>
          <w:ilvl w:val="0"/>
          <w:numId w:val="35"/>
        </w:numPr>
        <w:rPr>
          <w:rFonts w:cstheme="minorHAnsi"/>
        </w:rPr>
      </w:pPr>
      <w:r w:rsidRPr="00464E05">
        <w:rPr>
          <w:rFonts w:cstheme="minorHAnsi"/>
        </w:rPr>
        <w:lastRenderedPageBreak/>
        <w:t xml:space="preserve">A calculated </w:t>
      </w:r>
      <w:hyperlink w:anchor="_Most_Complete_Age-Sex_1" w:history="1">
        <w:r w:rsidRPr="00464E05">
          <w:rPr>
            <w:rStyle w:val="Hyperlink"/>
            <w:rFonts w:cstheme="minorHAnsi"/>
          </w:rPr>
          <w:t>Most Complete Age-Sex Disaggregate (MCAD)</w:t>
        </w:r>
      </w:hyperlink>
      <w:r w:rsidRPr="00464E05">
        <w:rPr>
          <w:rFonts w:cstheme="minorHAnsi"/>
        </w:rPr>
        <w:t xml:space="preserve">, which utilizes Fine, Semi-Fine and Coarse age/sex bands for FY2017 and prior, for HTS_TST, TX_NEW, and TX_CURR indicators </w:t>
      </w:r>
    </w:p>
    <w:p w:rsidR="00464E05" w:rsidRPr="00464E05" w:rsidRDefault="00464E05" w:rsidP="00464E05">
      <w:pPr>
        <w:pStyle w:val="ListParagraph"/>
        <w:numPr>
          <w:ilvl w:val="0"/>
          <w:numId w:val="35"/>
        </w:numPr>
        <w:rPr>
          <w:rFonts w:cstheme="minorHAnsi"/>
        </w:rPr>
      </w:pPr>
      <w:r w:rsidRPr="00464E05">
        <w:rPr>
          <w:rFonts w:cstheme="minorHAnsi"/>
        </w:rPr>
        <w:t>Filter columns to easily distinguish coarse disaggregates from other, finer disaggregates.</w:t>
      </w:r>
    </w:p>
    <w:p w:rsidR="00464E05" w:rsidRPr="00464E05" w:rsidRDefault="00464E05" w:rsidP="00464E05">
      <w:pPr>
        <w:pStyle w:val="ListParagraph"/>
        <w:rPr>
          <w:rFonts w:cstheme="minorHAnsi"/>
        </w:rPr>
      </w:pPr>
    </w:p>
    <w:p w:rsidR="00464E05" w:rsidRPr="00464E05" w:rsidRDefault="00464E05" w:rsidP="00464E05">
      <w:pPr>
        <w:pStyle w:val="ListParagraph"/>
        <w:ind w:left="360"/>
        <w:rPr>
          <w:rFonts w:cstheme="minorHAnsi"/>
        </w:rPr>
      </w:pPr>
    </w:p>
    <w:p w:rsidR="00464E05" w:rsidRPr="00464E05" w:rsidRDefault="00464E05" w:rsidP="00464E05">
      <w:pPr>
        <w:pStyle w:val="Heading2"/>
        <w:rPr>
          <w:rFonts w:asciiTheme="minorHAnsi" w:hAnsiTheme="minorHAnsi" w:cstheme="minorHAnsi"/>
        </w:rPr>
      </w:pPr>
      <w:bookmarkStart w:id="3" w:name="_Toc8384019"/>
      <w:r w:rsidRPr="00464E05">
        <w:rPr>
          <w:rFonts w:asciiTheme="minorHAnsi" w:hAnsiTheme="minorHAnsi" w:cstheme="minorHAnsi"/>
        </w:rPr>
        <w:t>Where to Find the MER Structured Datasets</w:t>
      </w:r>
      <w:bookmarkEnd w:id="3"/>
    </w:p>
    <w:p w:rsidR="00464E05" w:rsidRPr="00464E05" w:rsidRDefault="00464E05" w:rsidP="00464E05">
      <w:pPr>
        <w:rPr>
          <w:rFonts w:cstheme="minorHAnsi"/>
        </w:rPr>
      </w:pPr>
      <w:r w:rsidRPr="00464E05">
        <w:rPr>
          <w:rFonts w:cstheme="minorHAnsi"/>
        </w:rPr>
        <w:t xml:space="preserve">Five of the MER Structured datasets are posted on </w:t>
      </w:r>
      <w:hyperlink r:id="rId7" w:anchor="/login" w:history="1">
        <w:r w:rsidRPr="00464E05">
          <w:rPr>
            <w:rStyle w:val="Hyperlink"/>
            <w:rFonts w:cstheme="minorHAnsi"/>
          </w:rPr>
          <w:t>PEPFAR Panorama</w:t>
        </w:r>
      </w:hyperlink>
      <w:r w:rsidRPr="00464E05">
        <w:rPr>
          <w:rFonts w:cstheme="minorHAnsi"/>
        </w:rPr>
        <w:t xml:space="preserve"> (please see the</w:t>
      </w:r>
      <w:hyperlink w:anchor="_How_to_Access_2" w:history="1">
        <w:r w:rsidRPr="00464E05">
          <w:rPr>
            <w:rStyle w:val="Hyperlink"/>
            <w:rFonts w:cstheme="minorHAnsi"/>
          </w:rPr>
          <w:t xml:space="preserve"> </w:t>
        </w:r>
        <w:r w:rsidRPr="00464E05">
          <w:rPr>
            <w:rStyle w:val="Hyperlink"/>
            <w:rFonts w:cstheme="minorHAnsi"/>
            <w:i/>
            <w:iCs/>
          </w:rPr>
          <w:t>How to Access Datasets</w:t>
        </w:r>
      </w:hyperlink>
      <w:r w:rsidRPr="00464E05">
        <w:rPr>
          <w:rFonts w:cstheme="minorHAnsi"/>
        </w:rPr>
        <w:t xml:space="preserve"> section for additional information). These datasets are a frozen instance of live data entered into DATIM, although daily versions of the datasets are available via the </w:t>
      </w:r>
      <w:hyperlink w:anchor="_Accessing_and_Downloading" w:history="1">
        <w:r w:rsidRPr="00464E05">
          <w:rPr>
            <w:rStyle w:val="Hyperlink"/>
            <w:rFonts w:cstheme="minorHAnsi"/>
          </w:rPr>
          <w:t>Data Genie</w:t>
        </w:r>
      </w:hyperlink>
      <w:r w:rsidRPr="00464E05">
        <w:rPr>
          <w:rFonts w:cstheme="minorHAnsi"/>
        </w:rPr>
        <w:t xml:space="preserve">). The PDH team works with the DATIM Database Administrators to update these datasets eight times annually on a schedule that is harmonized with the PEPFAR MER reporting calendar (that calendar, combined with others, is available </w:t>
      </w:r>
      <w:hyperlink r:id="rId8" w:history="1">
        <w:r w:rsidRPr="00464E05">
          <w:rPr>
            <w:rStyle w:val="Hyperlink"/>
            <w:rFonts w:cstheme="minorHAnsi"/>
          </w:rPr>
          <w:t>here</w:t>
        </w:r>
      </w:hyperlink>
      <w:r w:rsidRPr="00464E05">
        <w:rPr>
          <w:rFonts w:cstheme="minorHAnsi"/>
        </w:rPr>
        <w:t>).</w:t>
      </w:r>
      <w:r w:rsidRPr="00464E05">
        <w:rPr>
          <w:rStyle w:val="BalloonTextChar"/>
          <w:rFonts w:cstheme="minorHAnsi"/>
        </w:rPr>
        <w:footnoteReference w:id="2"/>
      </w:r>
    </w:p>
    <w:p w:rsidR="00464E05" w:rsidRPr="00464E05" w:rsidRDefault="00464E05" w:rsidP="00464E05">
      <w:pPr>
        <w:rPr>
          <w:rFonts w:cstheme="minorHAnsi"/>
        </w:rPr>
      </w:pPr>
      <w:r w:rsidRPr="00464E05">
        <w:rPr>
          <w:rFonts w:cstheme="minorHAnsi"/>
        </w:rPr>
        <w:t xml:space="preserve">In an effort to provide simple, self-service datasets, many of the MER Structured Datasets summarize MER data in formats that are small enough to open in Excel. However, the global PSNU by IM dataset along with a small number of the OU-specific Site by IM and PSNU by IM datasets exceed the number of rows allowed within Excel. In these cases, datasets must be opened and filtered or transformed within a statistical package, such as R, STATA, or SAS, before being imported into Excel.  </w:t>
      </w:r>
    </w:p>
    <w:p w:rsidR="00464E05" w:rsidRPr="00464E05" w:rsidRDefault="00464E05" w:rsidP="00464E05">
      <w:pPr>
        <w:pStyle w:val="Heading2"/>
        <w:rPr>
          <w:rFonts w:asciiTheme="minorHAnsi" w:hAnsiTheme="minorHAnsi" w:cstheme="minorHAnsi"/>
        </w:rPr>
      </w:pPr>
      <w:bookmarkStart w:id="4" w:name="_Toc8384020"/>
      <w:r w:rsidRPr="00464E05">
        <w:rPr>
          <w:rFonts w:asciiTheme="minorHAnsi" w:hAnsiTheme="minorHAnsi" w:cstheme="minorHAnsi"/>
        </w:rPr>
        <w:t>Data Sharing Policy</w:t>
      </w:r>
      <w:bookmarkEnd w:id="4"/>
    </w:p>
    <w:p w:rsidR="00464E05" w:rsidRPr="00464E05" w:rsidRDefault="00464E05" w:rsidP="00464E05">
      <w:pPr>
        <w:rPr>
          <w:rFonts w:cstheme="minorHAnsi"/>
          <w:color w:val="000000"/>
        </w:rPr>
      </w:pPr>
      <w:r w:rsidRPr="00464E05">
        <w:rPr>
          <w:rFonts w:cstheme="minorHAnsi"/>
          <w:color w:val="000000"/>
        </w:rPr>
        <w:t xml:space="preserve">The MER Structured datasets are only for use within the PEPFAR USG community. When sharing data with external partners and host country governments, we recommend using the publicly available data through </w:t>
      </w:r>
      <w:hyperlink r:id="rId9" w:history="1">
        <w:r w:rsidRPr="00464E05">
          <w:rPr>
            <w:rStyle w:val="Hyperlink"/>
            <w:rFonts w:cstheme="minorHAnsi"/>
          </w:rPr>
          <w:t>data.pepfar.net</w:t>
        </w:r>
      </w:hyperlink>
      <w:r w:rsidRPr="00464E05">
        <w:rPr>
          <w:rFonts w:cstheme="minorHAnsi"/>
          <w:color w:val="000000"/>
        </w:rPr>
        <w:t xml:space="preserve">. </w:t>
      </w:r>
      <w:r w:rsidRPr="00464E05">
        <w:rPr>
          <w:rFonts w:cstheme="minorHAnsi"/>
          <w:i/>
          <w:color w:val="000000"/>
        </w:rPr>
        <w:t>When sharing site-level data with Implementing Partners (IP), only the IP’s own site-level data should be shared</w:t>
      </w:r>
      <w:r w:rsidRPr="00464E05">
        <w:rPr>
          <w:rFonts w:cstheme="minorHAnsi"/>
          <w:color w:val="000000"/>
        </w:rPr>
        <w:t>. If an IP needs additional data in order to have a better understanding of programmatic areas and context outside of that individual IP, use PSNU rather than site-level data.</w:t>
      </w:r>
    </w:p>
    <w:p w:rsidR="00464E05" w:rsidRPr="00464E05" w:rsidRDefault="00464E05" w:rsidP="00464E05">
      <w:pPr>
        <w:rPr>
          <w:rFonts w:cstheme="minorHAnsi"/>
          <w:color w:val="000000"/>
        </w:rPr>
      </w:pPr>
      <w:r w:rsidRPr="00464E05">
        <w:rPr>
          <w:rFonts w:cstheme="minorHAnsi"/>
          <w:color w:val="000000"/>
        </w:rPr>
        <w:t xml:space="preserve">Datasets may include sensitive key population or military data that should not be shared outside of the PEPFAR USG country teams. </w:t>
      </w:r>
      <w:r w:rsidRPr="00464E05">
        <w:rPr>
          <w:rFonts w:cstheme="minorHAnsi"/>
          <w:i/>
          <w:color w:val="000000"/>
        </w:rPr>
        <w:t>Specifically, the Site by IM level datasets may include information about sites that serve sensitive key populations or the military.</w:t>
      </w:r>
      <w:r w:rsidRPr="00464E05">
        <w:rPr>
          <w:rFonts w:cstheme="minorHAnsi"/>
          <w:color w:val="000000"/>
        </w:rPr>
        <w:t xml:space="preserve"> For additional information on how site information for sensitive sites is handled in the MER Structured datasets, please see the </w:t>
      </w:r>
      <w:hyperlink w:anchor="_Sensitive_Site_Names_1" w:history="1">
        <w:r w:rsidRPr="00464E05">
          <w:rPr>
            <w:rStyle w:val="Hyperlink"/>
            <w:rFonts w:cstheme="minorHAnsi"/>
            <w:i/>
          </w:rPr>
          <w:t>Sensitive Site Names Masked &amp; Key Population Indicators Removed from Site x IM Datasets</w:t>
        </w:r>
      </w:hyperlink>
      <w:r w:rsidRPr="00464E05">
        <w:rPr>
          <w:rFonts w:cstheme="minorHAnsi"/>
          <w:color w:val="000000"/>
        </w:rPr>
        <w:t xml:space="preserve"> section.</w:t>
      </w:r>
    </w:p>
    <w:p w:rsidR="00464E05" w:rsidRPr="00464E05" w:rsidRDefault="00464E05" w:rsidP="00464E05">
      <w:pPr>
        <w:rPr>
          <w:rFonts w:cstheme="minorHAnsi"/>
          <w:color w:val="000000"/>
        </w:rPr>
      </w:pPr>
    </w:p>
    <w:p w:rsidR="00464E05" w:rsidRPr="00464E05" w:rsidRDefault="00464E05" w:rsidP="00464E05">
      <w:pPr>
        <w:rPr>
          <w:rFonts w:cstheme="minorHAnsi"/>
          <w:color w:val="000000"/>
        </w:rPr>
      </w:pPr>
    </w:p>
    <w:p w:rsidR="00464E05" w:rsidRPr="00464E05" w:rsidRDefault="00464E05" w:rsidP="00464E05">
      <w:pPr>
        <w:rPr>
          <w:rFonts w:cstheme="minorHAnsi"/>
          <w:color w:val="000000"/>
        </w:rPr>
      </w:pPr>
    </w:p>
    <w:p w:rsidR="00464E05" w:rsidRPr="00464E05" w:rsidRDefault="00464E05" w:rsidP="00464E05">
      <w:pPr>
        <w:rPr>
          <w:rFonts w:cstheme="minorHAnsi"/>
          <w:color w:val="000000"/>
        </w:rPr>
      </w:pPr>
    </w:p>
    <w:p w:rsidR="00464E05" w:rsidRPr="00464E05" w:rsidRDefault="00464E05" w:rsidP="00464E05">
      <w:pPr>
        <w:rPr>
          <w:rFonts w:cstheme="minorHAnsi"/>
          <w:color w:val="000000"/>
        </w:rPr>
      </w:pPr>
    </w:p>
    <w:p w:rsidR="00464E05" w:rsidRPr="00464E05" w:rsidRDefault="00464E05" w:rsidP="00464E05">
      <w:pPr>
        <w:rPr>
          <w:rFonts w:cstheme="minorHAnsi"/>
          <w:color w:val="000000"/>
        </w:rPr>
      </w:pPr>
    </w:p>
    <w:p w:rsidR="00464E05" w:rsidRPr="00464E05" w:rsidRDefault="00464E05" w:rsidP="00464E05">
      <w:pPr>
        <w:rPr>
          <w:rFonts w:cstheme="minorHAnsi"/>
          <w:color w:val="000000"/>
        </w:rPr>
      </w:pPr>
    </w:p>
    <w:p w:rsidR="00464E05" w:rsidRPr="00464E05" w:rsidRDefault="00464E05" w:rsidP="00464E05">
      <w:pPr>
        <w:rPr>
          <w:rFonts w:cstheme="minorHAnsi"/>
          <w:color w:val="000000"/>
        </w:rPr>
      </w:pPr>
    </w:p>
    <w:p w:rsidR="00464E05" w:rsidRPr="00464E05" w:rsidRDefault="00464E05" w:rsidP="00464E05">
      <w:pPr>
        <w:rPr>
          <w:rFonts w:cstheme="minorHAnsi"/>
          <w:color w:val="000000"/>
        </w:rPr>
      </w:pPr>
    </w:p>
    <w:p w:rsidR="00464E05" w:rsidRPr="00464E05" w:rsidRDefault="00464E05" w:rsidP="00464E05">
      <w:pPr>
        <w:rPr>
          <w:rFonts w:cstheme="minorHAnsi"/>
        </w:rPr>
      </w:pPr>
      <w:bookmarkStart w:id="5" w:name="_How_to_Access"/>
      <w:bookmarkEnd w:id="5"/>
    </w:p>
    <w:p w:rsidR="00464E05" w:rsidRPr="00464E05" w:rsidRDefault="00464E05" w:rsidP="00464E05">
      <w:pPr>
        <w:pStyle w:val="Heading1"/>
        <w:rPr>
          <w:rFonts w:asciiTheme="minorHAnsi" w:hAnsiTheme="minorHAnsi" w:cstheme="minorHAnsi"/>
        </w:rPr>
      </w:pPr>
      <w:bookmarkStart w:id="6" w:name="_Toc8384021"/>
      <w:r w:rsidRPr="00464E05">
        <w:rPr>
          <w:rFonts w:asciiTheme="minorHAnsi" w:hAnsiTheme="minorHAnsi" w:cstheme="minorHAnsi"/>
        </w:rPr>
        <w:t>Guidance for Analyses</w:t>
      </w:r>
      <w:bookmarkEnd w:id="6"/>
    </w:p>
    <w:p w:rsidR="00464E05" w:rsidRPr="00464E05" w:rsidRDefault="00464E05" w:rsidP="00464E05">
      <w:pPr>
        <w:pStyle w:val="Heading2"/>
        <w:rPr>
          <w:rFonts w:asciiTheme="minorHAnsi" w:hAnsiTheme="minorHAnsi" w:cstheme="minorHAnsi"/>
        </w:rPr>
      </w:pPr>
      <w:r w:rsidRPr="00464E05">
        <w:rPr>
          <w:rFonts w:asciiTheme="minorHAnsi" w:hAnsiTheme="minorHAnsi" w:cstheme="minorHAnsi"/>
        </w:rPr>
        <w:t>Introduction</w:t>
      </w:r>
    </w:p>
    <w:p w:rsidR="00464E05" w:rsidRPr="00464E05" w:rsidRDefault="00464E05" w:rsidP="00464E05">
      <w:pPr>
        <w:rPr>
          <w:rFonts w:cstheme="minorHAnsi"/>
        </w:rPr>
      </w:pPr>
      <w:r w:rsidRPr="00464E05">
        <w:rPr>
          <w:rFonts w:cstheme="minorHAnsi"/>
        </w:rPr>
        <w:t xml:space="preserve">The type and quantity of PEPFAR’s data has changed over time, and so has the way the program collects data. As a result, users will want to understand certain nuances of the data prior to running any complex analyses. At a minimum, users should be familiar with </w:t>
      </w:r>
      <w:hyperlink w:anchor="_Working_with_Data" w:history="1">
        <w:r w:rsidRPr="00464E05">
          <w:rPr>
            <w:rStyle w:val="Hyperlink"/>
            <w:rFonts w:cstheme="minorHAnsi"/>
          </w:rPr>
          <w:t>different age bands</w:t>
        </w:r>
      </w:hyperlink>
      <w:r w:rsidRPr="00464E05">
        <w:rPr>
          <w:rFonts w:cstheme="minorHAnsi"/>
        </w:rPr>
        <w:t xml:space="preserve"> and </w:t>
      </w:r>
      <w:hyperlink w:anchor="_Additional_Information_about" w:history="1">
        <w:r w:rsidRPr="00464E05">
          <w:rPr>
            <w:rStyle w:val="Hyperlink"/>
            <w:rFonts w:cstheme="minorHAnsi"/>
          </w:rPr>
          <w:t>their relationship with certain indicators</w:t>
        </w:r>
      </w:hyperlink>
      <w:r w:rsidRPr="00464E05">
        <w:rPr>
          <w:rFonts w:cstheme="minorHAnsi"/>
        </w:rPr>
        <w:t xml:space="preserve">, the </w:t>
      </w:r>
      <w:hyperlink w:anchor="_Most_Complete_Age-Sex_1" w:history="1">
        <w:r w:rsidRPr="00464E05">
          <w:rPr>
            <w:rStyle w:val="Hyperlink"/>
            <w:rFonts w:cstheme="minorHAnsi"/>
          </w:rPr>
          <w:t>most-complete age-sex disaggregation</w:t>
        </w:r>
      </w:hyperlink>
      <w:r w:rsidRPr="00464E05">
        <w:rPr>
          <w:rFonts w:cstheme="minorHAnsi"/>
        </w:rPr>
        <w:t xml:space="preserve">, </w:t>
      </w:r>
      <w:hyperlink w:anchor="_Standardized_Disaggregation_1" w:history="1">
        <w:r w:rsidRPr="00464E05">
          <w:rPr>
            <w:rStyle w:val="Hyperlink"/>
            <w:rFonts w:cstheme="minorHAnsi"/>
          </w:rPr>
          <w:t>standardized disaggregation</w:t>
        </w:r>
      </w:hyperlink>
      <w:r w:rsidRPr="00464E05">
        <w:rPr>
          <w:rFonts w:cstheme="minorHAnsi"/>
        </w:rPr>
        <w:t xml:space="preserve">, and </w:t>
      </w:r>
      <w:hyperlink w:anchor="_Calculated_Indicators" w:history="1">
        <w:r w:rsidRPr="00464E05">
          <w:rPr>
            <w:rStyle w:val="Hyperlink"/>
            <w:rFonts w:cstheme="minorHAnsi"/>
          </w:rPr>
          <w:t>calculated indicators</w:t>
        </w:r>
      </w:hyperlink>
      <w:r w:rsidRPr="00464E05">
        <w:rPr>
          <w:rFonts w:cstheme="minorHAnsi"/>
        </w:rPr>
        <w:t>.</w:t>
      </w:r>
    </w:p>
    <w:p w:rsidR="00464E05" w:rsidRPr="00464E05" w:rsidRDefault="00464E05" w:rsidP="00464E05">
      <w:pPr>
        <w:rPr>
          <w:rFonts w:cstheme="minorHAnsi"/>
        </w:rPr>
      </w:pPr>
    </w:p>
    <w:p w:rsidR="00464E05" w:rsidRPr="00464E05" w:rsidRDefault="00464E05" w:rsidP="00464E05">
      <w:pPr>
        <w:pStyle w:val="Heading2"/>
        <w:rPr>
          <w:rFonts w:asciiTheme="minorHAnsi" w:hAnsiTheme="minorHAnsi" w:cstheme="minorHAnsi"/>
        </w:rPr>
      </w:pPr>
      <w:bookmarkStart w:id="7" w:name="_Working_with_Data"/>
      <w:bookmarkStart w:id="8" w:name="_Toc6822208"/>
      <w:bookmarkStart w:id="9" w:name="_Toc8384022"/>
      <w:bookmarkEnd w:id="7"/>
      <w:r w:rsidRPr="00464E05">
        <w:rPr>
          <w:rFonts w:asciiTheme="minorHAnsi" w:hAnsiTheme="minorHAnsi" w:cstheme="minorHAnsi"/>
        </w:rPr>
        <w:t>Age Band Columns</w:t>
      </w:r>
      <w:bookmarkEnd w:id="8"/>
      <w:bookmarkEnd w:id="9"/>
      <w:r w:rsidRPr="00464E05">
        <w:rPr>
          <w:rFonts w:asciiTheme="minorHAnsi" w:hAnsiTheme="minorHAnsi" w:cstheme="minorHAnsi"/>
        </w:rPr>
        <w:t xml:space="preserve"> </w:t>
      </w:r>
    </w:p>
    <w:p w:rsidR="00464E05" w:rsidRPr="00514877" w:rsidRDefault="00464E05" w:rsidP="00514877">
      <w:r w:rsidRPr="00514877">
        <w:t xml:space="preserve">The program’s age bands have become finer over time. To account for this, the MER Structured Datasets (and </w:t>
      </w:r>
      <w:hyperlink w:anchor="_Accessing_and_Downloading" w:history="1">
        <w:r w:rsidRPr="00514877">
          <w:rPr>
            <w:rStyle w:val="Hyperlink"/>
            <w:rFonts w:cstheme="minorHAnsi"/>
            <w:i/>
          </w:rPr>
          <w:t>Data Gen</w:t>
        </w:r>
        <w:r w:rsidRPr="00514877">
          <w:rPr>
            <w:rStyle w:val="Hyperlink"/>
            <w:rFonts w:cstheme="minorHAnsi"/>
            <w:i/>
          </w:rPr>
          <w:t>i</w:t>
        </w:r>
        <w:r w:rsidRPr="00514877">
          <w:rPr>
            <w:rStyle w:val="Hyperlink"/>
            <w:rFonts w:cstheme="minorHAnsi"/>
            <w:i/>
          </w:rPr>
          <w:t>e</w:t>
        </w:r>
      </w:hyperlink>
      <w:r w:rsidRPr="00514877">
        <w:t xml:space="preserve"> report extracts) contain the columns “</w:t>
      </w:r>
      <w:proofErr w:type="spellStart"/>
      <w:r w:rsidRPr="00514877">
        <w:t>TrendsCoarse</w:t>
      </w:r>
      <w:proofErr w:type="spellEnd"/>
      <w:r w:rsidRPr="00514877">
        <w:t>”, “</w:t>
      </w:r>
      <w:proofErr w:type="spellStart"/>
      <w:r w:rsidRPr="00514877">
        <w:t>TrendsSemiFine</w:t>
      </w:r>
      <w:proofErr w:type="spellEnd"/>
      <w:r w:rsidRPr="00514877">
        <w:t>,” “</w:t>
      </w:r>
      <w:proofErr w:type="spellStart"/>
      <w:r w:rsidRPr="00514877">
        <w:t>TrendsFine</w:t>
      </w:r>
      <w:proofErr w:type="spellEnd"/>
      <w:r w:rsidRPr="00514877">
        <w:t>,” and “</w:t>
      </w:r>
      <w:proofErr w:type="spellStart"/>
      <w:r w:rsidRPr="00514877">
        <w:t>AgeAsEntered</w:t>
      </w:r>
      <w:proofErr w:type="spellEnd"/>
      <w:r w:rsidRPr="00514877">
        <w:t xml:space="preserve">.” Each column contains a different set age bands corresponding to a specific year or years. </w:t>
      </w:r>
    </w:p>
    <w:p w:rsidR="00464E05" w:rsidRPr="00514877" w:rsidRDefault="00464E05" w:rsidP="00514877">
      <w:r w:rsidRPr="00464E05">
        <w:t xml:space="preserve">To analyze Age Band data for FY2017, FY2018, and FY2019, use the following schema: </w:t>
      </w:r>
    </w:p>
    <w:p w:rsidR="00464E05" w:rsidRPr="00464E05" w:rsidRDefault="00464E05" w:rsidP="00514877">
      <w:pPr>
        <w:pStyle w:val="ListParagraph"/>
        <w:numPr>
          <w:ilvl w:val="0"/>
          <w:numId w:val="44"/>
        </w:numPr>
      </w:pPr>
      <w:r w:rsidRPr="00514877">
        <w:rPr>
          <w:b/>
          <w:bCs/>
        </w:rPr>
        <w:t>FY 2017</w:t>
      </w:r>
      <w:r w:rsidRPr="00464E05">
        <w:t>: use age bands in “</w:t>
      </w:r>
      <w:proofErr w:type="spellStart"/>
      <w:r w:rsidRPr="00464E05">
        <w:t>TrendsSemiFine</w:t>
      </w:r>
      <w:proofErr w:type="spellEnd"/>
      <w:r w:rsidRPr="00464E05">
        <w:t xml:space="preserve">”, including 25-49. </w:t>
      </w:r>
    </w:p>
    <w:p w:rsidR="00464E05" w:rsidRPr="00464E05" w:rsidRDefault="00464E05" w:rsidP="00514877">
      <w:pPr>
        <w:pStyle w:val="ListParagraph"/>
        <w:numPr>
          <w:ilvl w:val="0"/>
          <w:numId w:val="44"/>
        </w:numPr>
      </w:pPr>
      <w:r w:rsidRPr="00514877">
        <w:rPr>
          <w:b/>
          <w:bCs/>
        </w:rPr>
        <w:t>FY 2018</w:t>
      </w:r>
      <w:r w:rsidRPr="00464E05">
        <w:t>: use age bands in “</w:t>
      </w:r>
      <w:proofErr w:type="spellStart"/>
      <w:r w:rsidRPr="00464E05">
        <w:t>TrendsFine</w:t>
      </w:r>
      <w:proofErr w:type="spellEnd"/>
      <w:r w:rsidRPr="00464E05">
        <w:t xml:space="preserve">”, including 40-49. </w:t>
      </w:r>
    </w:p>
    <w:p w:rsidR="00464E05" w:rsidRPr="00464E05" w:rsidRDefault="00464E05" w:rsidP="00514877">
      <w:pPr>
        <w:pStyle w:val="ListParagraph"/>
        <w:numPr>
          <w:ilvl w:val="0"/>
          <w:numId w:val="44"/>
        </w:numPr>
      </w:pPr>
      <w:r w:rsidRPr="00514877">
        <w:rPr>
          <w:b/>
          <w:bCs/>
        </w:rPr>
        <w:t>FY 2019</w:t>
      </w:r>
      <w:r w:rsidRPr="00464E05">
        <w:t>: use age bands in “</w:t>
      </w:r>
      <w:proofErr w:type="spellStart"/>
      <w:r w:rsidRPr="00464E05">
        <w:t>AgeAsEntered</w:t>
      </w:r>
      <w:proofErr w:type="spellEnd"/>
      <w:r w:rsidRPr="00464E05">
        <w:t>” which includes &lt;1, 1-4, 5-9, 40-44, and 45-49.</w:t>
      </w:r>
      <w:r w:rsidRPr="00464E05">
        <w:rPr>
          <w:rStyle w:val="BalloonTextChar"/>
          <w:rFonts w:asciiTheme="minorHAnsi" w:hAnsiTheme="minorHAnsi" w:cstheme="minorHAnsi"/>
          <w:sz w:val="22"/>
          <w:szCs w:val="22"/>
        </w:rPr>
        <w:footnoteReference w:id="3"/>
      </w:r>
      <w:r w:rsidRPr="00514877">
        <w:rPr>
          <w:rFonts w:eastAsia="Times New Roman"/>
          <w:color w:val="111111"/>
        </w:rPr>
        <w:t xml:space="preserve"> </w:t>
      </w:r>
    </w:p>
    <w:p w:rsidR="00464E05" w:rsidRPr="00514877" w:rsidRDefault="00464E05" w:rsidP="00514877">
      <w:pPr>
        <w:pStyle w:val="ListParagraph"/>
        <w:numPr>
          <w:ilvl w:val="0"/>
          <w:numId w:val="44"/>
        </w:numPr>
      </w:pPr>
      <w:proofErr w:type="spellStart"/>
      <w:r w:rsidRPr="00514877">
        <w:rPr>
          <w:b/>
          <w:bCs/>
        </w:rPr>
        <w:t>TrendsCoarse</w:t>
      </w:r>
      <w:proofErr w:type="spellEnd"/>
      <w:r w:rsidRPr="00514877">
        <w:rPr>
          <w:b/>
          <w:bCs/>
        </w:rPr>
        <w:t xml:space="preserve"> </w:t>
      </w:r>
      <w:r w:rsidRPr="00514877">
        <w:rPr>
          <w:bCs/>
        </w:rPr>
        <w:t>can be used for all coarse analysis for &lt;15, 15+ and Unknown ages</w:t>
      </w:r>
      <w:r w:rsidRPr="00464E05">
        <w:t>.</w:t>
      </w:r>
      <w:bookmarkStart w:id="10" w:name="_GoBack"/>
      <w:bookmarkEnd w:id="10"/>
    </w:p>
    <w:p w:rsidR="00464E05" w:rsidRPr="00464E05" w:rsidRDefault="00464E05" w:rsidP="00514877">
      <w:r w:rsidRPr="00464E05">
        <w:t>The table below shows which age bands were collected in each year for most indicators</w:t>
      </w:r>
      <w:r w:rsidR="00514877">
        <w:rPr>
          <w:rStyle w:val="FootnoteReference"/>
        </w:rPr>
        <w:footnoteReference w:id="4"/>
      </w:r>
      <w:r w:rsidRPr="00464E05">
        <w:t>:</w:t>
      </w:r>
    </w:p>
    <w:p w:rsidR="00464E05" w:rsidRPr="00464E05" w:rsidRDefault="00464E05" w:rsidP="00464E05">
      <w:pPr>
        <w:pStyle w:val="Caption"/>
        <w:rPr>
          <w:rFonts w:cstheme="minorHAnsi"/>
          <w:sz w:val="22"/>
          <w:szCs w:val="22"/>
        </w:rPr>
      </w:pPr>
    </w:p>
    <w:p w:rsidR="00464E05" w:rsidRPr="00464E05" w:rsidRDefault="00464E05" w:rsidP="00464E05">
      <w:pPr>
        <w:pStyle w:val="Caption"/>
        <w:rPr>
          <w:rFonts w:cstheme="minorHAnsi"/>
          <w:sz w:val="22"/>
          <w:szCs w:val="22"/>
        </w:rPr>
      </w:pPr>
      <w:r w:rsidRPr="00464E05">
        <w:rPr>
          <w:rFonts w:cstheme="minorHAnsi"/>
          <w:noProof/>
          <w:sz w:val="22"/>
          <w:szCs w:val="22"/>
        </w:rPr>
        <w:lastRenderedPageBreak/>
        <w:drawing>
          <wp:inline distT="0" distB="0" distL="0" distR="0" wp14:anchorId="6C8784A1" wp14:editId="25F8172A">
            <wp:extent cx="6126480" cy="27660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6480" cy="2766060"/>
                    </a:xfrm>
                    <a:prstGeom prst="rect">
                      <a:avLst/>
                    </a:prstGeom>
                  </pic:spPr>
                </pic:pic>
              </a:graphicData>
            </a:graphic>
          </wp:inline>
        </w:drawing>
      </w:r>
    </w:p>
    <w:p w:rsidR="00464E05" w:rsidRPr="00464E05" w:rsidRDefault="00464E05" w:rsidP="00464E05">
      <w:pPr>
        <w:rPr>
          <w:rFonts w:cstheme="minorHAnsi"/>
        </w:rPr>
      </w:pPr>
    </w:p>
    <w:p w:rsidR="00464E05" w:rsidRPr="00464E05" w:rsidRDefault="00464E05" w:rsidP="00464E05">
      <w:pPr>
        <w:spacing w:after="0"/>
        <w:rPr>
          <w:rFonts w:cstheme="minorHAnsi"/>
          <w:i/>
        </w:rPr>
      </w:pPr>
      <w:r w:rsidRPr="00464E05">
        <w:rPr>
          <w:rFonts w:cstheme="minorHAnsi"/>
          <w:b/>
          <w:i/>
          <w:u w:val="single"/>
        </w:rPr>
        <w:t>TIP #1</w:t>
      </w:r>
      <w:r w:rsidRPr="00464E05">
        <w:rPr>
          <w:rFonts w:cstheme="minorHAnsi"/>
          <w:b/>
          <w:i/>
        </w:rPr>
        <w:t xml:space="preserve">: </w:t>
      </w:r>
      <w:r w:rsidRPr="00464E05">
        <w:rPr>
          <w:rFonts w:cstheme="minorHAnsi"/>
          <w:i/>
        </w:rPr>
        <w:t>When only analyzing data from FY18 at the level of ages &lt;15 or 15+, the “</w:t>
      </w:r>
      <w:proofErr w:type="spellStart"/>
      <w:r w:rsidRPr="00464E05">
        <w:rPr>
          <w:rFonts w:cstheme="minorHAnsi"/>
          <w:i/>
        </w:rPr>
        <w:t>AgeCoarse</w:t>
      </w:r>
      <w:proofErr w:type="spellEnd"/>
      <w:r w:rsidRPr="00464E05">
        <w:rPr>
          <w:rFonts w:cstheme="minorHAnsi"/>
          <w:i/>
        </w:rPr>
        <w:t xml:space="preserve">” column should be used for analysis.  </w:t>
      </w:r>
    </w:p>
    <w:p w:rsidR="00464E05" w:rsidRPr="00464E05" w:rsidRDefault="00464E05" w:rsidP="00464E05">
      <w:pPr>
        <w:spacing w:after="0"/>
        <w:ind w:left="1440"/>
        <w:rPr>
          <w:rFonts w:cstheme="minorHAnsi"/>
          <w:i/>
        </w:rPr>
      </w:pPr>
    </w:p>
    <w:p w:rsidR="00464E05" w:rsidRPr="00464E05" w:rsidRDefault="00464E05" w:rsidP="00464E05">
      <w:pPr>
        <w:spacing w:after="0"/>
        <w:rPr>
          <w:rFonts w:cstheme="minorHAnsi"/>
          <w:i/>
        </w:rPr>
      </w:pPr>
      <w:r w:rsidRPr="00464E05">
        <w:rPr>
          <w:rFonts w:cstheme="minorHAnsi"/>
          <w:b/>
          <w:i/>
          <w:u w:val="single"/>
        </w:rPr>
        <w:t>TIP #2</w:t>
      </w:r>
      <w:r w:rsidRPr="00464E05">
        <w:rPr>
          <w:rFonts w:cstheme="minorHAnsi"/>
          <w:b/>
          <w:i/>
        </w:rPr>
        <w:t>:</w:t>
      </w:r>
      <w:r w:rsidRPr="00464E05">
        <w:rPr>
          <w:rFonts w:cstheme="minorHAnsi"/>
          <w:i/>
        </w:rPr>
        <w:t xml:space="preserve"> When analyzing data prior to FY17, the Most Complete Age Disaggregate (MCAD) is the preferred method of analyzing ages &lt;15 or 15+. The MCAD can be used by filtering the “Disaggregate” column to contain only “</w:t>
      </w:r>
      <w:proofErr w:type="spellStart"/>
      <w:r w:rsidRPr="00464E05">
        <w:rPr>
          <w:rFonts w:cstheme="minorHAnsi"/>
          <w:i/>
        </w:rPr>
        <w:t>MostCompleteAgeDisagg</w:t>
      </w:r>
      <w:proofErr w:type="spellEnd"/>
      <w:r w:rsidRPr="00464E05">
        <w:rPr>
          <w:rFonts w:cstheme="minorHAnsi"/>
          <w:i/>
        </w:rPr>
        <w:t xml:space="preserve">.” Please see the </w:t>
      </w:r>
      <w:hyperlink w:anchor="_Most_Complete_Age-Sex_1" w:history="1">
        <w:r w:rsidRPr="00464E05">
          <w:rPr>
            <w:rStyle w:val="Hyperlink"/>
            <w:rFonts w:cstheme="minorHAnsi"/>
            <w:i/>
          </w:rPr>
          <w:t>Most Complete Age-Sex Disaggregation</w:t>
        </w:r>
      </w:hyperlink>
      <w:r w:rsidRPr="00464E05">
        <w:rPr>
          <w:rFonts w:cstheme="minorHAnsi"/>
          <w:i/>
        </w:rPr>
        <w:t xml:space="preserve"> section for more in-depth </w:t>
      </w:r>
      <w:proofErr w:type="spellStart"/>
      <w:r w:rsidRPr="00464E05">
        <w:rPr>
          <w:rFonts w:cstheme="minorHAnsi"/>
          <w:i/>
        </w:rPr>
        <w:t>inctructions</w:t>
      </w:r>
      <w:proofErr w:type="spellEnd"/>
      <w:r w:rsidRPr="00464E05">
        <w:rPr>
          <w:rFonts w:cstheme="minorHAnsi"/>
          <w:i/>
        </w:rPr>
        <w:t>.</w:t>
      </w:r>
    </w:p>
    <w:p w:rsidR="00464E05" w:rsidRPr="00464E05" w:rsidRDefault="00464E05" w:rsidP="00464E05">
      <w:pPr>
        <w:spacing w:after="0"/>
        <w:rPr>
          <w:rFonts w:cstheme="minorHAnsi"/>
          <w:i/>
        </w:rPr>
      </w:pPr>
    </w:p>
    <w:p w:rsidR="00464E05" w:rsidRPr="00464E05" w:rsidRDefault="00464E05" w:rsidP="00464E05">
      <w:pPr>
        <w:rPr>
          <w:rFonts w:cstheme="minorHAnsi"/>
        </w:rPr>
      </w:pPr>
      <w:r w:rsidRPr="00464E05">
        <w:rPr>
          <w:rFonts w:cstheme="minorHAnsi"/>
        </w:rPr>
        <w:t xml:space="preserve">For additional guidance related to analyses involving age bands, please see </w:t>
      </w:r>
      <w:hyperlink w:anchor="_Appendix_D:_Additional" w:history="1">
        <w:r w:rsidRPr="00464E05">
          <w:rPr>
            <w:rStyle w:val="Hyperlink"/>
            <w:rFonts w:cstheme="minorHAnsi"/>
          </w:rPr>
          <w:t>Appendix D: Additional Guidance for Fine, Semi-Fine, and Coarse Age Band Columns</w:t>
        </w:r>
      </w:hyperlink>
      <w:r w:rsidRPr="00464E05">
        <w:rPr>
          <w:rFonts w:cstheme="minorHAnsi"/>
        </w:rPr>
        <w:t>.</w:t>
      </w:r>
    </w:p>
    <w:p w:rsidR="00464E05" w:rsidRPr="00464E05" w:rsidRDefault="00464E05" w:rsidP="00464E05">
      <w:pPr>
        <w:spacing w:after="0"/>
        <w:rPr>
          <w:rFonts w:cstheme="minorHAnsi"/>
        </w:rPr>
      </w:pPr>
      <w:bookmarkStart w:id="11" w:name="_Most_Complete_Age-Sex"/>
      <w:bookmarkStart w:id="12" w:name="_Standardized_Disaggregatation"/>
      <w:bookmarkStart w:id="13" w:name="_Standardized_Disaggregation"/>
      <w:bookmarkStart w:id="14" w:name="_Additional_Fine,_Semi-Fine,"/>
      <w:bookmarkStart w:id="15" w:name="_Additional_Information_about"/>
      <w:bookmarkStart w:id="16" w:name="_Toc490752034"/>
      <w:bookmarkEnd w:id="11"/>
      <w:bookmarkEnd w:id="12"/>
      <w:bookmarkEnd w:id="13"/>
      <w:bookmarkEnd w:id="14"/>
      <w:bookmarkEnd w:id="15"/>
    </w:p>
    <w:p w:rsidR="00464E05" w:rsidRPr="00464E05" w:rsidRDefault="00464E05" w:rsidP="00464E05">
      <w:pPr>
        <w:pStyle w:val="Heading2"/>
        <w:rPr>
          <w:rFonts w:asciiTheme="minorHAnsi" w:hAnsiTheme="minorHAnsi" w:cstheme="minorHAnsi"/>
        </w:rPr>
      </w:pPr>
      <w:r w:rsidRPr="00464E05">
        <w:rPr>
          <w:rFonts w:asciiTheme="minorHAnsi" w:hAnsiTheme="minorHAnsi" w:cstheme="minorHAnsi"/>
        </w:rPr>
        <w:t>Age Band Columns for OVC and VMMC</w:t>
      </w:r>
    </w:p>
    <w:p w:rsidR="00464E05" w:rsidRPr="00464E05" w:rsidRDefault="00464E05" w:rsidP="00464E05">
      <w:pPr>
        <w:rPr>
          <w:rFonts w:cstheme="minorHAnsi"/>
        </w:rPr>
      </w:pPr>
      <w:r w:rsidRPr="00464E05">
        <w:rPr>
          <w:rFonts w:cstheme="minorHAnsi"/>
        </w:rPr>
        <w:t>For most indicators, the “</w:t>
      </w:r>
      <w:proofErr w:type="spellStart"/>
      <w:r w:rsidRPr="00464E05">
        <w:rPr>
          <w:rFonts w:cstheme="minorHAnsi"/>
        </w:rPr>
        <w:t>AgeFine</w:t>
      </w:r>
      <w:proofErr w:type="spellEnd"/>
      <w:r w:rsidRPr="00464E05">
        <w:rPr>
          <w:rFonts w:cstheme="minorHAnsi"/>
        </w:rPr>
        <w:t>,” “</w:t>
      </w:r>
      <w:proofErr w:type="spellStart"/>
      <w:r w:rsidRPr="00464E05">
        <w:rPr>
          <w:rFonts w:cstheme="minorHAnsi"/>
        </w:rPr>
        <w:t>AgeSemiFine</w:t>
      </w:r>
      <w:proofErr w:type="spellEnd"/>
      <w:r w:rsidRPr="00464E05">
        <w:rPr>
          <w:rFonts w:cstheme="minorHAnsi"/>
        </w:rPr>
        <w:t>,” and “</w:t>
      </w:r>
      <w:proofErr w:type="spellStart"/>
      <w:r w:rsidRPr="00464E05">
        <w:rPr>
          <w:rFonts w:cstheme="minorHAnsi"/>
        </w:rPr>
        <w:t>AgeCoarse</w:t>
      </w:r>
      <w:proofErr w:type="spellEnd"/>
      <w:r w:rsidRPr="00464E05">
        <w:rPr>
          <w:rFonts w:cstheme="minorHAnsi"/>
        </w:rPr>
        <w:t xml:space="preserve">” columns contain age bands aligning with the clinical cascade (see “Standard Age Bands” in </w:t>
      </w:r>
      <w:hyperlink w:anchor="_Figure_1:_Age" w:history="1">
        <w:r w:rsidRPr="00464E05">
          <w:rPr>
            <w:rStyle w:val="Hyperlink"/>
            <w:rFonts w:cstheme="minorHAnsi"/>
          </w:rPr>
          <w:t>Figure 1</w:t>
        </w:r>
      </w:hyperlink>
      <w:r w:rsidRPr="00464E05">
        <w:rPr>
          <w:rFonts w:cstheme="minorHAnsi"/>
        </w:rPr>
        <w:t xml:space="preserve"> below). </w:t>
      </w:r>
    </w:p>
    <w:p w:rsidR="00464E05" w:rsidRPr="00464E05" w:rsidRDefault="00464E05" w:rsidP="00464E05">
      <w:pPr>
        <w:rPr>
          <w:rFonts w:cstheme="minorHAnsi"/>
        </w:rPr>
      </w:pPr>
      <w:r w:rsidRPr="00464E05">
        <w:rPr>
          <w:rFonts w:cstheme="minorHAnsi"/>
        </w:rPr>
        <w:t xml:space="preserve">However, some indicators use a unique set of age bands for reporting. In these cases, for example for OVC_SERV, that indicator’s unique age bands are used in the </w:t>
      </w:r>
      <w:proofErr w:type="spellStart"/>
      <w:r w:rsidRPr="00464E05">
        <w:rPr>
          <w:rFonts w:cstheme="minorHAnsi"/>
        </w:rPr>
        <w:t>AgeFine</w:t>
      </w:r>
      <w:proofErr w:type="spellEnd"/>
      <w:r w:rsidRPr="00464E05">
        <w:rPr>
          <w:rFonts w:cstheme="minorHAnsi"/>
        </w:rPr>
        <w:t xml:space="preserve">, </w:t>
      </w:r>
      <w:proofErr w:type="spellStart"/>
      <w:r w:rsidRPr="00464E05">
        <w:rPr>
          <w:rFonts w:cstheme="minorHAnsi"/>
        </w:rPr>
        <w:t>AgeSemiFine</w:t>
      </w:r>
      <w:proofErr w:type="spellEnd"/>
      <w:r w:rsidRPr="00464E05">
        <w:rPr>
          <w:rFonts w:cstheme="minorHAnsi"/>
        </w:rPr>
        <w:t xml:space="preserve">, and </w:t>
      </w:r>
      <w:proofErr w:type="spellStart"/>
      <w:r w:rsidRPr="00464E05">
        <w:rPr>
          <w:rFonts w:cstheme="minorHAnsi"/>
        </w:rPr>
        <w:t>AgeCoarse</w:t>
      </w:r>
      <w:proofErr w:type="spellEnd"/>
      <w:r w:rsidRPr="00464E05">
        <w:rPr>
          <w:rFonts w:cstheme="minorHAnsi"/>
        </w:rPr>
        <w:t xml:space="preserve"> columns (see “OVC Age Bands” and “VMMC Age Bands” in </w:t>
      </w:r>
      <w:hyperlink w:anchor="_Figure_1:_Age" w:history="1">
        <w:r w:rsidRPr="00464E05">
          <w:rPr>
            <w:rStyle w:val="Hyperlink"/>
            <w:rFonts w:cstheme="minorHAnsi"/>
          </w:rPr>
          <w:t>Figure 1</w:t>
        </w:r>
      </w:hyperlink>
      <w:r w:rsidRPr="00464E05">
        <w:rPr>
          <w:rFonts w:cstheme="minorHAnsi"/>
        </w:rPr>
        <w:t xml:space="preserve"> below</w:t>
      </w:r>
      <w:r w:rsidRPr="00464E05" w:rsidDel="008D3C68">
        <w:rPr>
          <w:rFonts w:cstheme="minorHAnsi"/>
        </w:rPr>
        <w:t xml:space="preserve"> </w:t>
      </w:r>
      <w:r w:rsidRPr="00464E05">
        <w:rPr>
          <w:rFonts w:cstheme="minorHAnsi"/>
        </w:rPr>
        <w:t xml:space="preserve">). </w:t>
      </w:r>
    </w:p>
    <w:p w:rsidR="00464E05" w:rsidRPr="00464E05" w:rsidRDefault="00464E05" w:rsidP="00464E05">
      <w:pPr>
        <w:pStyle w:val="Heading4"/>
        <w:rPr>
          <w:rFonts w:asciiTheme="minorHAnsi" w:hAnsiTheme="minorHAnsi" w:cstheme="minorHAnsi"/>
        </w:rPr>
      </w:pPr>
      <w:bookmarkStart w:id="17" w:name="_Figure_1:_Age"/>
      <w:bookmarkEnd w:id="17"/>
      <w:r w:rsidRPr="00464E05">
        <w:rPr>
          <w:rFonts w:asciiTheme="minorHAnsi" w:hAnsiTheme="minorHAnsi" w:cstheme="minorHAnsi"/>
        </w:rPr>
        <w:t xml:space="preserve">Figure </w:t>
      </w:r>
      <w:r w:rsidRPr="00464E05">
        <w:rPr>
          <w:rFonts w:asciiTheme="minorHAnsi" w:hAnsiTheme="minorHAnsi" w:cstheme="minorHAnsi"/>
          <w:noProof/>
        </w:rPr>
        <w:fldChar w:fldCharType="begin"/>
      </w:r>
      <w:r w:rsidRPr="00464E05">
        <w:rPr>
          <w:rFonts w:asciiTheme="minorHAnsi" w:hAnsiTheme="minorHAnsi" w:cstheme="minorHAnsi"/>
          <w:noProof/>
        </w:rPr>
        <w:instrText xml:space="preserve"> SEQ Table \* ARABIC </w:instrText>
      </w:r>
      <w:r w:rsidRPr="00464E05">
        <w:rPr>
          <w:rFonts w:asciiTheme="minorHAnsi" w:hAnsiTheme="minorHAnsi" w:cstheme="minorHAnsi"/>
          <w:noProof/>
        </w:rPr>
        <w:fldChar w:fldCharType="separate"/>
      </w:r>
      <w:r w:rsidRPr="00464E05">
        <w:rPr>
          <w:rFonts w:asciiTheme="minorHAnsi" w:hAnsiTheme="minorHAnsi" w:cstheme="minorHAnsi"/>
          <w:noProof/>
        </w:rPr>
        <w:t>1</w:t>
      </w:r>
      <w:r w:rsidRPr="00464E05">
        <w:rPr>
          <w:rFonts w:asciiTheme="minorHAnsi" w:hAnsiTheme="minorHAnsi" w:cstheme="minorHAnsi"/>
          <w:noProof/>
        </w:rPr>
        <w:fldChar w:fldCharType="end"/>
      </w:r>
      <w:r w:rsidRPr="00464E05">
        <w:rPr>
          <w:rFonts w:asciiTheme="minorHAnsi" w:hAnsiTheme="minorHAnsi" w:cstheme="minorHAnsi"/>
          <w:noProof/>
        </w:rPr>
        <w:t>:</w:t>
      </w:r>
      <w:r w:rsidRPr="00464E05">
        <w:rPr>
          <w:rFonts w:asciiTheme="minorHAnsi" w:hAnsiTheme="minorHAnsi" w:cstheme="minorHAnsi"/>
        </w:rPr>
        <w:t xml:space="preserve"> Age Bands</w:t>
      </w:r>
    </w:p>
    <w:p w:rsidR="00464E05" w:rsidRPr="00464E05" w:rsidRDefault="00464E05" w:rsidP="00464E05">
      <w:pPr>
        <w:rPr>
          <w:rFonts w:eastAsia="Times New Roman" w:cstheme="minorHAnsi"/>
          <w:color w:val="111111"/>
          <w:sz w:val="18"/>
          <w:szCs w:val="20"/>
        </w:rPr>
      </w:pPr>
      <w:r w:rsidRPr="00464E05">
        <w:rPr>
          <w:rFonts w:cstheme="minorHAnsi"/>
          <w:noProof/>
          <w:lang w:bidi="ar-SA"/>
        </w:rPr>
        <w:drawing>
          <wp:inline distT="0" distB="0" distL="0" distR="0" wp14:anchorId="399D77B5" wp14:editId="69061F3C">
            <wp:extent cx="6447622" cy="1933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1518" cy="1934743"/>
                    </a:xfrm>
                    <a:prstGeom prst="rect">
                      <a:avLst/>
                    </a:prstGeom>
                    <a:noFill/>
                    <a:ln>
                      <a:noFill/>
                    </a:ln>
                  </pic:spPr>
                </pic:pic>
              </a:graphicData>
            </a:graphic>
          </wp:inline>
        </w:drawing>
      </w:r>
    </w:p>
    <w:p w:rsidR="00464E05" w:rsidRPr="00464E05" w:rsidRDefault="00464E05" w:rsidP="00464E05">
      <w:pPr>
        <w:rPr>
          <w:rFonts w:cstheme="minorHAnsi"/>
        </w:rPr>
      </w:pPr>
    </w:p>
    <w:p w:rsidR="00464E05" w:rsidRPr="00464E05" w:rsidRDefault="00464E05" w:rsidP="00464E05">
      <w:pPr>
        <w:pStyle w:val="Heading2"/>
        <w:rPr>
          <w:rFonts w:asciiTheme="minorHAnsi" w:hAnsiTheme="minorHAnsi" w:cstheme="minorHAnsi"/>
        </w:rPr>
      </w:pPr>
      <w:bookmarkStart w:id="18" w:name="_Most_Complete_Age-Sex_1"/>
      <w:bookmarkStart w:id="19" w:name="_Toc513764630"/>
      <w:bookmarkStart w:id="20" w:name="_Toc513815840"/>
      <w:bookmarkStart w:id="21" w:name="_Toc8384024"/>
      <w:bookmarkEnd w:id="18"/>
      <w:r w:rsidRPr="00464E05">
        <w:rPr>
          <w:rFonts w:asciiTheme="minorHAnsi" w:hAnsiTheme="minorHAnsi" w:cstheme="minorHAnsi"/>
        </w:rPr>
        <w:t>Most Complete Age-Sex Disaggregation</w:t>
      </w:r>
      <w:bookmarkEnd w:id="19"/>
      <w:bookmarkEnd w:id="20"/>
      <w:bookmarkEnd w:id="21"/>
    </w:p>
    <w:p w:rsidR="00464E05" w:rsidRPr="00464E05" w:rsidRDefault="00464E05" w:rsidP="00464E05">
      <w:pPr>
        <w:rPr>
          <w:rFonts w:eastAsia="Times New Roman" w:cstheme="minorHAnsi"/>
        </w:rPr>
      </w:pPr>
      <w:r w:rsidRPr="00464E05">
        <w:rPr>
          <w:rFonts w:eastAsia="Times New Roman" w:cstheme="minorHAnsi"/>
        </w:rPr>
        <w:t>The Most Complete Age-Sex Disaggregate</w:t>
      </w:r>
      <w:r w:rsidRPr="00464E05">
        <w:rPr>
          <w:rFonts w:eastAsia="Times New Roman" w:cstheme="minorHAnsi"/>
          <w:i/>
        </w:rPr>
        <w:t xml:space="preserve"> </w:t>
      </w:r>
      <w:r w:rsidRPr="00464E05">
        <w:rPr>
          <w:rFonts w:eastAsia="Times New Roman" w:cstheme="minorHAnsi"/>
        </w:rPr>
        <w:t xml:space="preserve">(MCAD) is a so-called calculated disaggregate used with HTS_TST, HTS_TST_NEG, HTS_TST_POS, TX_NEW, and TX_CURR. </w:t>
      </w:r>
      <w:r w:rsidRPr="00464E05">
        <w:rPr>
          <w:rFonts w:eastAsia="Times New Roman" w:cstheme="minorHAnsi"/>
          <w:b/>
          <w:i/>
        </w:rPr>
        <w:t>While using the MCAD is the preferred method of analyzing data for these indicators when FY 2015-2017 is included in an analysis, MCAD is not necessary when analyzing only data from FY2018</w:t>
      </w:r>
      <w:r w:rsidRPr="00464E05">
        <w:rPr>
          <w:rFonts w:eastAsia="Times New Roman" w:cstheme="minorHAnsi"/>
        </w:rPr>
        <w:t xml:space="preserve">. </w:t>
      </w:r>
    </w:p>
    <w:p w:rsidR="00464E05" w:rsidRPr="00464E05" w:rsidRDefault="00464E05" w:rsidP="00464E05">
      <w:pPr>
        <w:rPr>
          <w:rFonts w:eastAsia="Times New Roman" w:cstheme="minorHAnsi"/>
        </w:rPr>
      </w:pPr>
      <w:r w:rsidRPr="00464E05">
        <w:rPr>
          <w:rFonts w:eastAsia="Times New Roman" w:cstheme="minorHAnsi"/>
        </w:rPr>
        <w:t xml:space="preserve">PEPFAR developed the MCAD because it was possible for an IM to enter both Semi-Fine and Coarse data at a single site prior to FY18. It was unclear whether such data could be appropriately summed together, or whether the Semi-Fine and Coarse data were duplicative (e.g., a single 18 year old beneficiary might accidently be recorded both in the 15-19 and the 15+ age bands). </w:t>
      </w:r>
    </w:p>
    <w:p w:rsidR="00464E05" w:rsidRPr="00464E05" w:rsidRDefault="00464E05" w:rsidP="00464E05">
      <w:pPr>
        <w:rPr>
          <w:rFonts w:eastAsia="Times New Roman" w:cstheme="minorHAnsi"/>
        </w:rPr>
      </w:pPr>
      <w:r w:rsidRPr="00464E05">
        <w:rPr>
          <w:rFonts w:eastAsia="Times New Roman" w:cstheme="minorHAnsi"/>
        </w:rPr>
        <w:t>PEPFAR applied the MCAD algorithm to its data in order to minimize the risk of over-counting age-disaggregated values.</w:t>
      </w:r>
      <w:r w:rsidRPr="00464E05">
        <w:rPr>
          <w:rStyle w:val="BalloonTextChar"/>
          <w:rFonts w:eastAsia="Times New Roman" w:cstheme="minorHAnsi"/>
        </w:rPr>
        <w:footnoteReference w:id="5"/>
      </w:r>
      <w:r w:rsidRPr="00464E05">
        <w:rPr>
          <w:rFonts w:eastAsia="Times New Roman" w:cstheme="minorHAnsi"/>
        </w:rPr>
        <w:t xml:space="preserve"> The algorithm takes data from across the different age disaggregates (Semi-Fine or Coarse) and then stores an additional calculated disaggregate value, which is displayed as &lt;15/15+ (Male, Female, or Unknown).</w:t>
      </w:r>
    </w:p>
    <w:p w:rsidR="00464E05" w:rsidRPr="00464E05" w:rsidRDefault="00464E05" w:rsidP="00464E05">
      <w:pPr>
        <w:spacing w:after="0"/>
        <w:rPr>
          <w:rFonts w:cstheme="minorHAnsi"/>
          <w:i/>
        </w:rPr>
      </w:pPr>
      <w:r w:rsidRPr="00464E05">
        <w:rPr>
          <w:rFonts w:cstheme="minorHAnsi"/>
          <w:b/>
          <w:i/>
          <w:u w:val="single"/>
        </w:rPr>
        <w:t>TIP #1</w:t>
      </w:r>
      <w:r w:rsidRPr="00464E05">
        <w:rPr>
          <w:rFonts w:cstheme="minorHAnsi"/>
          <w:b/>
          <w:i/>
        </w:rPr>
        <w:t xml:space="preserve">: For analyses using data from FY2017 and earlier: </w:t>
      </w:r>
      <w:r w:rsidRPr="00464E05">
        <w:rPr>
          <w:rFonts w:cstheme="minorHAnsi"/>
          <w:i/>
        </w:rPr>
        <w:t>When analyzing age/sex disaggregated data from FY17 or earlier, the Most Complete Age Disaggregate (MCAD) is the preferred method of analyzing age &lt;15 or 15+ data. To use MCAD, users should:</w:t>
      </w:r>
    </w:p>
    <w:p w:rsidR="00464E05" w:rsidRPr="00464E05" w:rsidRDefault="00464E05" w:rsidP="00464E05">
      <w:pPr>
        <w:spacing w:after="0"/>
        <w:ind w:left="360" w:hanging="360"/>
        <w:rPr>
          <w:rFonts w:cstheme="minorHAnsi"/>
          <w:i/>
        </w:rPr>
      </w:pPr>
    </w:p>
    <w:p w:rsidR="00464E05" w:rsidRPr="00464E05" w:rsidRDefault="00464E05" w:rsidP="00464E05">
      <w:pPr>
        <w:pStyle w:val="ListParagraph"/>
        <w:numPr>
          <w:ilvl w:val="0"/>
          <w:numId w:val="36"/>
        </w:numPr>
        <w:spacing w:after="0"/>
        <w:rPr>
          <w:rFonts w:cstheme="minorHAnsi"/>
          <w:i/>
        </w:rPr>
      </w:pPr>
      <w:r w:rsidRPr="00464E05">
        <w:rPr>
          <w:rFonts w:cstheme="minorHAnsi"/>
          <w:i/>
        </w:rPr>
        <w:t>filter the “Disaggregate” column so that it contains only “</w:t>
      </w:r>
      <w:proofErr w:type="spellStart"/>
      <w:r w:rsidRPr="00464E05">
        <w:rPr>
          <w:rFonts w:cstheme="minorHAnsi"/>
          <w:i/>
        </w:rPr>
        <w:t>MostCompleteAgeDisagg</w:t>
      </w:r>
      <w:proofErr w:type="spellEnd"/>
      <w:r w:rsidRPr="00464E05">
        <w:rPr>
          <w:rFonts w:cstheme="minorHAnsi"/>
          <w:i/>
        </w:rPr>
        <w:t>,”</w:t>
      </w:r>
    </w:p>
    <w:p w:rsidR="00464E05" w:rsidRPr="00464E05" w:rsidRDefault="00464E05" w:rsidP="00464E05">
      <w:pPr>
        <w:pStyle w:val="ListParagraph"/>
        <w:numPr>
          <w:ilvl w:val="0"/>
          <w:numId w:val="36"/>
        </w:numPr>
        <w:spacing w:after="0"/>
        <w:rPr>
          <w:rFonts w:cstheme="minorHAnsi"/>
          <w:i/>
        </w:rPr>
      </w:pPr>
      <w:r w:rsidRPr="00464E05">
        <w:rPr>
          <w:rFonts w:cstheme="minorHAnsi"/>
          <w:i/>
        </w:rPr>
        <w:t>filter the “indicator” column to select the testing or treatment indicator of interest, and</w:t>
      </w:r>
    </w:p>
    <w:p w:rsidR="00464E05" w:rsidRPr="00464E05" w:rsidRDefault="00464E05" w:rsidP="00464E05">
      <w:pPr>
        <w:pStyle w:val="ListParagraph"/>
        <w:numPr>
          <w:ilvl w:val="0"/>
          <w:numId w:val="36"/>
        </w:numPr>
        <w:spacing w:after="0"/>
        <w:rPr>
          <w:rFonts w:cstheme="minorHAnsi"/>
          <w:i/>
        </w:rPr>
      </w:pPr>
      <w:proofErr w:type="gramStart"/>
      <w:r w:rsidRPr="00464E05">
        <w:rPr>
          <w:rFonts w:cstheme="minorHAnsi"/>
          <w:i/>
        </w:rPr>
        <w:t>in</w:t>
      </w:r>
      <w:proofErr w:type="gramEnd"/>
      <w:r w:rsidRPr="00464E05">
        <w:rPr>
          <w:rFonts w:cstheme="minorHAnsi"/>
          <w:i/>
        </w:rPr>
        <w:t xml:space="preserve"> a pivot table, use the “</w:t>
      </w:r>
      <w:proofErr w:type="spellStart"/>
      <w:r w:rsidRPr="00464E05">
        <w:rPr>
          <w:rFonts w:cstheme="minorHAnsi"/>
          <w:i/>
        </w:rPr>
        <w:t>TrendsCoarse</w:t>
      </w:r>
      <w:proofErr w:type="spellEnd"/>
      <w:r w:rsidRPr="00464E05">
        <w:rPr>
          <w:rFonts w:cstheme="minorHAnsi"/>
          <w:i/>
        </w:rPr>
        <w:t>” column as a row, column, or filter to display age bands.</w:t>
      </w:r>
    </w:p>
    <w:p w:rsidR="00464E05" w:rsidRPr="00464E05" w:rsidRDefault="00464E05" w:rsidP="00464E05">
      <w:pPr>
        <w:spacing w:after="0"/>
        <w:ind w:left="360"/>
        <w:rPr>
          <w:rFonts w:cstheme="minorHAnsi"/>
          <w:i/>
        </w:rPr>
      </w:pPr>
    </w:p>
    <w:p w:rsidR="00464E05" w:rsidRPr="00464E05" w:rsidRDefault="00464E05" w:rsidP="00464E05">
      <w:pPr>
        <w:spacing w:after="0"/>
        <w:rPr>
          <w:rFonts w:cstheme="minorHAnsi"/>
          <w:b/>
          <w:i/>
        </w:rPr>
      </w:pPr>
      <w:r w:rsidRPr="00464E05">
        <w:rPr>
          <w:rFonts w:cstheme="minorHAnsi"/>
          <w:b/>
          <w:i/>
        </w:rPr>
        <w:t>Note: when using the method above, you should not include the “</w:t>
      </w:r>
      <w:proofErr w:type="spellStart"/>
      <w:r w:rsidRPr="00464E05">
        <w:rPr>
          <w:rFonts w:cstheme="minorHAnsi"/>
          <w:b/>
          <w:i/>
        </w:rPr>
        <w:t>standardizedDisaggregate</w:t>
      </w:r>
      <w:proofErr w:type="spellEnd"/>
      <w:r w:rsidRPr="00464E05">
        <w:rPr>
          <w:rFonts w:cstheme="minorHAnsi"/>
          <w:b/>
          <w:i/>
        </w:rPr>
        <w:t xml:space="preserve">” column in your pivot table. </w:t>
      </w:r>
    </w:p>
    <w:p w:rsidR="00464E05" w:rsidRPr="00464E05" w:rsidRDefault="00464E05" w:rsidP="00464E05">
      <w:pPr>
        <w:spacing w:after="0"/>
        <w:rPr>
          <w:rFonts w:cstheme="minorHAnsi"/>
          <w:b/>
          <w:i/>
        </w:rPr>
      </w:pPr>
    </w:p>
    <w:p w:rsidR="00464E05" w:rsidRPr="00464E05" w:rsidRDefault="00464E05" w:rsidP="00464E05">
      <w:pPr>
        <w:spacing w:after="0"/>
        <w:rPr>
          <w:rFonts w:cstheme="minorHAnsi"/>
          <w:i/>
        </w:rPr>
      </w:pPr>
      <w:r w:rsidRPr="00464E05">
        <w:rPr>
          <w:rFonts w:cstheme="minorHAnsi"/>
          <w:b/>
          <w:i/>
          <w:u w:val="single"/>
        </w:rPr>
        <w:t>TIP #2</w:t>
      </w:r>
      <w:r w:rsidRPr="00464E05">
        <w:rPr>
          <w:rFonts w:cstheme="minorHAnsi"/>
          <w:b/>
          <w:i/>
        </w:rPr>
        <w:t>: For analyses using only FY17 age/sex disaggregated data at the level of &lt;15 or 15+:</w:t>
      </w:r>
      <w:r w:rsidRPr="00464E05">
        <w:rPr>
          <w:rFonts w:cstheme="minorHAnsi"/>
          <w:i/>
        </w:rPr>
        <w:t xml:space="preserve"> </w:t>
      </w:r>
    </w:p>
    <w:p w:rsidR="00464E05" w:rsidRPr="00464E05" w:rsidRDefault="00464E05" w:rsidP="00464E05">
      <w:pPr>
        <w:spacing w:after="0"/>
        <w:rPr>
          <w:rFonts w:cstheme="minorHAnsi"/>
          <w:i/>
        </w:rPr>
      </w:pPr>
    </w:p>
    <w:p w:rsidR="00464E05" w:rsidRPr="00464E05" w:rsidRDefault="00464E05" w:rsidP="00464E05">
      <w:pPr>
        <w:pStyle w:val="ListParagraph"/>
        <w:numPr>
          <w:ilvl w:val="0"/>
          <w:numId w:val="37"/>
        </w:numPr>
        <w:spacing w:after="0"/>
        <w:rPr>
          <w:rFonts w:cstheme="minorHAnsi"/>
          <w:i/>
        </w:rPr>
      </w:pPr>
      <w:r w:rsidRPr="00464E05">
        <w:rPr>
          <w:rFonts w:cstheme="minorHAnsi"/>
          <w:i/>
        </w:rPr>
        <w:t>Use the indicator column to select an indicator,</w:t>
      </w:r>
    </w:p>
    <w:p w:rsidR="00464E05" w:rsidRPr="00464E05" w:rsidRDefault="00464E05" w:rsidP="00464E05">
      <w:pPr>
        <w:pStyle w:val="ListParagraph"/>
        <w:numPr>
          <w:ilvl w:val="0"/>
          <w:numId w:val="37"/>
        </w:numPr>
        <w:spacing w:after="0"/>
        <w:rPr>
          <w:rFonts w:cstheme="minorHAnsi"/>
          <w:i/>
        </w:rPr>
      </w:pPr>
      <w:r w:rsidRPr="00464E05">
        <w:rPr>
          <w:rFonts w:cstheme="minorHAnsi"/>
          <w:i/>
        </w:rPr>
        <w:t>use either the “disaggregate” or “</w:t>
      </w:r>
      <w:proofErr w:type="spellStart"/>
      <w:r w:rsidRPr="00464E05">
        <w:rPr>
          <w:rFonts w:cstheme="minorHAnsi"/>
          <w:i/>
        </w:rPr>
        <w:t>standardizedDisaggregate</w:t>
      </w:r>
      <w:proofErr w:type="spellEnd"/>
      <w:r w:rsidRPr="00464E05">
        <w:rPr>
          <w:rFonts w:cstheme="minorHAnsi"/>
          <w:i/>
        </w:rPr>
        <w:t>” column to filter by “</w:t>
      </w:r>
      <w:proofErr w:type="spellStart"/>
      <w:r w:rsidRPr="00464E05">
        <w:rPr>
          <w:rFonts w:cstheme="minorHAnsi"/>
          <w:i/>
        </w:rPr>
        <w:t>MostCompleteAgeDisagg</w:t>
      </w:r>
      <w:proofErr w:type="spellEnd"/>
      <w:r w:rsidRPr="00464E05">
        <w:rPr>
          <w:rFonts w:cstheme="minorHAnsi"/>
          <w:i/>
        </w:rPr>
        <w:t>”, and</w:t>
      </w:r>
    </w:p>
    <w:p w:rsidR="00464E05" w:rsidRPr="00464E05" w:rsidRDefault="00464E05" w:rsidP="00464E05">
      <w:pPr>
        <w:pStyle w:val="ListParagraph"/>
        <w:numPr>
          <w:ilvl w:val="0"/>
          <w:numId w:val="37"/>
        </w:numPr>
        <w:spacing w:after="0"/>
        <w:rPr>
          <w:rFonts w:cstheme="minorHAnsi"/>
          <w:i/>
        </w:rPr>
      </w:pPr>
      <w:proofErr w:type="gramStart"/>
      <w:r w:rsidRPr="00464E05">
        <w:rPr>
          <w:rFonts w:cstheme="minorHAnsi"/>
          <w:i/>
        </w:rPr>
        <w:t>use</w:t>
      </w:r>
      <w:proofErr w:type="gramEnd"/>
      <w:r w:rsidRPr="00464E05">
        <w:rPr>
          <w:rFonts w:cstheme="minorHAnsi"/>
          <w:i/>
        </w:rPr>
        <w:t xml:space="preserve"> either the “</w:t>
      </w:r>
      <w:proofErr w:type="spellStart"/>
      <w:r w:rsidRPr="00464E05">
        <w:rPr>
          <w:rFonts w:cstheme="minorHAnsi"/>
          <w:i/>
        </w:rPr>
        <w:t>AgeAsEntered</w:t>
      </w:r>
      <w:proofErr w:type="spellEnd"/>
      <w:r w:rsidRPr="00464E05">
        <w:rPr>
          <w:rFonts w:cstheme="minorHAnsi"/>
          <w:i/>
        </w:rPr>
        <w:t>” or “</w:t>
      </w:r>
      <w:proofErr w:type="spellStart"/>
      <w:r w:rsidRPr="00464E05">
        <w:rPr>
          <w:rFonts w:cstheme="minorHAnsi"/>
          <w:i/>
        </w:rPr>
        <w:t>AgeCoarse</w:t>
      </w:r>
      <w:proofErr w:type="spellEnd"/>
      <w:r w:rsidRPr="00464E05">
        <w:rPr>
          <w:rFonts w:cstheme="minorHAnsi"/>
          <w:i/>
        </w:rPr>
        <w:t>” columns to display age bands.</w:t>
      </w:r>
    </w:p>
    <w:p w:rsidR="00464E05" w:rsidRPr="00464E05" w:rsidRDefault="00464E05" w:rsidP="00464E05">
      <w:pPr>
        <w:spacing w:after="0"/>
        <w:rPr>
          <w:rFonts w:cstheme="minorHAnsi"/>
          <w:i/>
        </w:rPr>
      </w:pPr>
    </w:p>
    <w:p w:rsidR="00464E05" w:rsidRPr="00464E05" w:rsidRDefault="00464E05" w:rsidP="00464E05">
      <w:pPr>
        <w:pStyle w:val="Heading2"/>
        <w:rPr>
          <w:rFonts w:asciiTheme="minorHAnsi" w:hAnsiTheme="minorHAnsi" w:cstheme="minorHAnsi"/>
        </w:rPr>
      </w:pPr>
      <w:r w:rsidRPr="00464E05">
        <w:rPr>
          <w:rFonts w:asciiTheme="minorHAnsi" w:hAnsiTheme="minorHAnsi" w:cstheme="minorHAnsi"/>
        </w:rPr>
        <w:t>Standardized Disaggregation</w:t>
      </w:r>
    </w:p>
    <w:p w:rsidR="00464E05" w:rsidRPr="00464E05" w:rsidRDefault="00464E05" w:rsidP="00464E05">
      <w:pPr>
        <w:rPr>
          <w:rFonts w:cstheme="minorHAnsi"/>
        </w:rPr>
      </w:pPr>
      <w:r w:rsidRPr="00464E05">
        <w:rPr>
          <w:rFonts w:cstheme="minorHAnsi"/>
        </w:rPr>
        <w:t>The MSDs (as well as the Data Genie’s reports) contain a “</w:t>
      </w:r>
      <w:proofErr w:type="spellStart"/>
      <w:r w:rsidRPr="00464E05">
        <w:rPr>
          <w:rFonts w:cstheme="minorHAnsi"/>
        </w:rPr>
        <w:t>standardizedDisaggregate</w:t>
      </w:r>
      <w:proofErr w:type="spellEnd"/>
      <w:r w:rsidRPr="00464E05">
        <w:rPr>
          <w:rFonts w:cstheme="minorHAnsi"/>
        </w:rPr>
        <w:t>” column, the value of which is based on the “disaggregate” column. The “</w:t>
      </w:r>
      <w:proofErr w:type="spellStart"/>
      <w:r w:rsidRPr="00464E05">
        <w:rPr>
          <w:rFonts w:cstheme="minorHAnsi"/>
        </w:rPr>
        <w:t>standardizedDisaggregate</w:t>
      </w:r>
      <w:proofErr w:type="spellEnd"/>
      <w:r w:rsidRPr="00464E05">
        <w:rPr>
          <w:rFonts w:cstheme="minorHAnsi"/>
        </w:rPr>
        <w:t>” can:</w:t>
      </w:r>
    </w:p>
    <w:p w:rsidR="00464E05" w:rsidRPr="00464E05" w:rsidRDefault="00464E05" w:rsidP="00464E05">
      <w:pPr>
        <w:pStyle w:val="ListParagraph"/>
        <w:numPr>
          <w:ilvl w:val="0"/>
          <w:numId w:val="38"/>
        </w:numPr>
        <w:rPr>
          <w:rFonts w:cstheme="minorHAnsi"/>
        </w:rPr>
      </w:pPr>
      <w:r w:rsidRPr="00464E05">
        <w:rPr>
          <w:rFonts w:cstheme="minorHAnsi"/>
        </w:rPr>
        <w:t xml:space="preserve">facilitate analysis of the MER 2.0 HTS_TST indicator </w:t>
      </w:r>
    </w:p>
    <w:p w:rsidR="00464E05" w:rsidRPr="00464E05" w:rsidRDefault="00464E05" w:rsidP="00464E05">
      <w:pPr>
        <w:pStyle w:val="ListParagraph"/>
        <w:numPr>
          <w:ilvl w:val="0"/>
          <w:numId w:val="38"/>
        </w:numPr>
        <w:rPr>
          <w:rFonts w:cstheme="minorHAnsi"/>
        </w:rPr>
      </w:pPr>
      <w:proofErr w:type="gramStart"/>
      <w:r w:rsidRPr="00464E05">
        <w:rPr>
          <w:rFonts w:cstheme="minorHAnsi"/>
        </w:rPr>
        <w:t>indicate</w:t>
      </w:r>
      <w:proofErr w:type="gramEnd"/>
      <w:r w:rsidRPr="00464E05">
        <w:rPr>
          <w:rFonts w:cstheme="minorHAnsi"/>
        </w:rPr>
        <w:t xml:space="preserve"> which disaggregates are comparable over different reporting periods, which is not necessarily intuitive, since some comparable disaggregates have different names.</w:t>
      </w:r>
    </w:p>
    <w:p w:rsidR="00464E05" w:rsidRPr="00464E05" w:rsidRDefault="00464E05" w:rsidP="00464E05">
      <w:pPr>
        <w:rPr>
          <w:rFonts w:cstheme="minorHAnsi"/>
        </w:rPr>
      </w:pPr>
      <w:r w:rsidRPr="00464E05">
        <w:rPr>
          <w:rFonts w:cstheme="minorHAnsi"/>
        </w:rPr>
        <w:lastRenderedPageBreak/>
        <w:t>The “</w:t>
      </w:r>
      <w:proofErr w:type="spellStart"/>
      <w:r w:rsidRPr="00464E05">
        <w:rPr>
          <w:rFonts w:cstheme="minorHAnsi"/>
        </w:rPr>
        <w:t>standardizedDisaggregate</w:t>
      </w:r>
      <w:proofErr w:type="spellEnd"/>
      <w:r w:rsidRPr="00464E05">
        <w:rPr>
          <w:rFonts w:cstheme="minorHAnsi"/>
        </w:rPr>
        <w:t>” column’s values are based on the “disaggregate” column’s values. Essentially, it clarifies which disaggregates can be meaningfully compared. This allows users to analyze data using a single, standardized disaggregate rather than multiple disaggregates.</w:t>
      </w:r>
    </w:p>
    <w:p w:rsidR="00464E05" w:rsidRPr="00464E05" w:rsidRDefault="00464E05" w:rsidP="00464E05">
      <w:pPr>
        <w:rPr>
          <w:rFonts w:cstheme="minorHAnsi"/>
          <w:b/>
          <w:bCs/>
          <w:i/>
          <w:iCs/>
        </w:rPr>
      </w:pPr>
      <w:r w:rsidRPr="00464E05">
        <w:rPr>
          <w:rFonts w:cstheme="minorHAnsi"/>
        </w:rPr>
        <w:t>Please note, that results reported under the Malnutrition and Pediatric service delivery modalities are included under the Modality/Age Aggregated/Sex/Results standardized disaggregate and the Modality/</w:t>
      </w:r>
      <w:proofErr w:type="spellStart"/>
      <w:r w:rsidRPr="00464E05">
        <w:rPr>
          <w:rFonts w:cstheme="minorHAnsi"/>
        </w:rPr>
        <w:t>MostCompleteAgeDisagg</w:t>
      </w:r>
      <w:proofErr w:type="spellEnd"/>
      <w:r w:rsidRPr="00464E05">
        <w:rPr>
          <w:rFonts w:cstheme="minorHAnsi"/>
        </w:rPr>
        <w:t xml:space="preserve"> standardized disaggregates. </w:t>
      </w:r>
    </w:p>
    <w:p w:rsidR="00464E05" w:rsidRPr="00464E05" w:rsidRDefault="00464E05" w:rsidP="00464E05">
      <w:pPr>
        <w:spacing w:after="80"/>
        <w:rPr>
          <w:rFonts w:cstheme="minorHAnsi"/>
          <w:sz w:val="24"/>
          <w:szCs w:val="24"/>
        </w:rPr>
      </w:pPr>
    </w:p>
    <w:p w:rsidR="00464E05" w:rsidRPr="00464E05" w:rsidRDefault="00464E05" w:rsidP="00464E05">
      <w:pPr>
        <w:spacing w:after="80"/>
        <w:rPr>
          <w:rFonts w:cstheme="minorHAnsi"/>
          <w:sz w:val="24"/>
          <w:szCs w:val="24"/>
        </w:rPr>
      </w:pPr>
    </w:p>
    <w:p w:rsidR="00464E05" w:rsidRPr="00464E05" w:rsidRDefault="00464E05" w:rsidP="00464E05">
      <w:pPr>
        <w:spacing w:after="80"/>
        <w:rPr>
          <w:rFonts w:cstheme="minorHAnsi"/>
          <w:sz w:val="24"/>
          <w:szCs w:val="24"/>
        </w:rPr>
      </w:pPr>
    </w:p>
    <w:p w:rsidR="00464E05" w:rsidRPr="00464E05" w:rsidRDefault="00464E05" w:rsidP="00464E05">
      <w:pPr>
        <w:spacing w:after="80"/>
        <w:rPr>
          <w:rFonts w:cstheme="minorHAnsi"/>
          <w:sz w:val="24"/>
          <w:szCs w:val="24"/>
        </w:rPr>
      </w:pPr>
      <w:r w:rsidRPr="00464E05">
        <w:rPr>
          <w:rFonts w:cstheme="minorHAnsi"/>
          <w:sz w:val="24"/>
          <w:szCs w:val="24"/>
        </w:rPr>
        <w:t>Standardized Disaggregate Examples</w:t>
      </w:r>
    </w:p>
    <w:p w:rsidR="00464E05" w:rsidRPr="00464E05" w:rsidRDefault="00464E05" w:rsidP="00464E05">
      <w:pPr>
        <w:rPr>
          <w:rFonts w:cstheme="minorHAnsi"/>
        </w:rPr>
      </w:pPr>
      <w:r w:rsidRPr="00464E05">
        <w:rPr>
          <w:rFonts w:cstheme="minorHAnsi"/>
        </w:rPr>
        <w:t xml:space="preserve">Some of the standardized disaggregates are described below. Please see Table 1 in </w:t>
      </w:r>
      <w:hyperlink w:anchor="_Appendix_A:_Standardized_1" w:history="1">
        <w:r w:rsidRPr="00464E05">
          <w:rPr>
            <w:rStyle w:val="Hyperlink"/>
            <w:rFonts w:cstheme="minorHAnsi"/>
          </w:rPr>
          <w:t>Appendix A: Standardized Disaggregate Groupings</w:t>
        </w:r>
      </w:hyperlink>
      <w:r w:rsidRPr="00464E05">
        <w:rPr>
          <w:rFonts w:cstheme="minorHAnsi"/>
        </w:rPr>
        <w:t xml:space="preserve"> for additional details.</w:t>
      </w:r>
    </w:p>
    <w:p w:rsidR="00464E05" w:rsidRPr="00464E05" w:rsidRDefault="00464E05" w:rsidP="00464E05">
      <w:pPr>
        <w:pStyle w:val="ListParagraph"/>
        <w:numPr>
          <w:ilvl w:val="0"/>
          <w:numId w:val="39"/>
        </w:numPr>
        <w:spacing w:after="0"/>
        <w:ind w:left="540" w:hanging="540"/>
        <w:rPr>
          <w:rFonts w:cstheme="minorHAnsi"/>
        </w:rPr>
      </w:pPr>
      <w:r w:rsidRPr="00464E05">
        <w:rPr>
          <w:rFonts w:cstheme="minorHAnsi"/>
          <w:b/>
        </w:rPr>
        <w:t>What Periods</w:t>
      </w:r>
      <w:r w:rsidRPr="00464E05">
        <w:rPr>
          <w:rFonts w:cstheme="minorHAnsi"/>
        </w:rPr>
        <w:t>: All periods</w:t>
      </w:r>
    </w:p>
    <w:p w:rsidR="00464E05" w:rsidRPr="00464E05" w:rsidRDefault="00464E05" w:rsidP="00464E05">
      <w:pPr>
        <w:spacing w:after="0"/>
        <w:ind w:left="540"/>
        <w:rPr>
          <w:rFonts w:cstheme="minorHAnsi"/>
        </w:rPr>
      </w:pPr>
      <w:r w:rsidRPr="00464E05">
        <w:rPr>
          <w:rFonts w:cstheme="minorHAnsi"/>
          <w:b/>
        </w:rPr>
        <w:t>Standardized Disaggregates</w:t>
      </w:r>
      <w:r w:rsidRPr="00464E05">
        <w:rPr>
          <w:rFonts w:cstheme="minorHAnsi"/>
        </w:rPr>
        <w:t>:  “Total Numerator” or “Total Denominator”</w:t>
      </w:r>
    </w:p>
    <w:p w:rsidR="00464E05" w:rsidRPr="00464E05" w:rsidRDefault="00464E05" w:rsidP="00464E05">
      <w:pPr>
        <w:spacing w:after="0"/>
        <w:ind w:left="540"/>
        <w:rPr>
          <w:rFonts w:cstheme="minorHAnsi"/>
        </w:rPr>
      </w:pPr>
      <w:r w:rsidRPr="00464E05">
        <w:rPr>
          <w:rFonts w:cstheme="minorHAnsi"/>
          <w:b/>
        </w:rPr>
        <w:t>Why</w:t>
      </w:r>
      <w:r w:rsidRPr="00464E05">
        <w:rPr>
          <w:rFonts w:cstheme="minorHAnsi"/>
        </w:rPr>
        <w:t xml:space="preserve">:  Replacing a blank or implied disaggregates with a Total label to facilitate analyses involving totals. </w:t>
      </w:r>
    </w:p>
    <w:p w:rsidR="00464E05" w:rsidRPr="00464E05" w:rsidRDefault="00464E05" w:rsidP="00464E05">
      <w:pPr>
        <w:spacing w:after="0"/>
        <w:rPr>
          <w:rFonts w:cstheme="minorHAnsi"/>
        </w:rPr>
      </w:pPr>
    </w:p>
    <w:p w:rsidR="00464E05" w:rsidRPr="00464E05" w:rsidRDefault="00464E05" w:rsidP="00464E05">
      <w:pPr>
        <w:pStyle w:val="ListParagraph"/>
        <w:numPr>
          <w:ilvl w:val="0"/>
          <w:numId w:val="39"/>
        </w:numPr>
        <w:spacing w:after="0"/>
        <w:ind w:left="540" w:hanging="540"/>
        <w:rPr>
          <w:rFonts w:cstheme="minorHAnsi"/>
        </w:rPr>
      </w:pPr>
      <w:r w:rsidRPr="00464E05">
        <w:rPr>
          <w:rFonts w:cstheme="minorHAnsi"/>
          <w:b/>
        </w:rPr>
        <w:t>What Periods:</w:t>
      </w:r>
      <w:r w:rsidRPr="00464E05">
        <w:rPr>
          <w:rFonts w:cstheme="minorHAnsi"/>
        </w:rPr>
        <w:t xml:space="preserve"> FY2017 </w:t>
      </w:r>
    </w:p>
    <w:p w:rsidR="00464E05" w:rsidRPr="00464E05" w:rsidRDefault="00464E05" w:rsidP="00464E05">
      <w:pPr>
        <w:spacing w:after="0"/>
        <w:ind w:left="540"/>
        <w:rPr>
          <w:rFonts w:cstheme="minorHAnsi"/>
        </w:rPr>
      </w:pPr>
      <w:r w:rsidRPr="00464E05">
        <w:rPr>
          <w:rFonts w:cstheme="minorHAnsi"/>
          <w:b/>
        </w:rPr>
        <w:t>Standardized Disaggregates</w:t>
      </w:r>
      <w:r w:rsidRPr="00464E05">
        <w:rPr>
          <w:rFonts w:cstheme="minorHAnsi"/>
        </w:rPr>
        <w:t>: “Age” replaces the phrase “</w:t>
      </w:r>
      <w:proofErr w:type="spellStart"/>
      <w:r w:rsidRPr="00464E05">
        <w:rPr>
          <w:rFonts w:cstheme="minorHAnsi"/>
        </w:rPr>
        <w:t>AgeLessThanTen</w:t>
      </w:r>
      <w:proofErr w:type="spellEnd"/>
      <w:r w:rsidRPr="00464E05">
        <w:rPr>
          <w:rFonts w:cstheme="minorHAnsi"/>
        </w:rPr>
        <w:t>” or “</w:t>
      </w:r>
      <w:proofErr w:type="spellStart"/>
      <w:r w:rsidRPr="00464E05">
        <w:rPr>
          <w:rFonts w:cstheme="minorHAnsi"/>
        </w:rPr>
        <w:t>AgeAboveTen</w:t>
      </w:r>
      <w:proofErr w:type="spellEnd"/>
      <w:r w:rsidRPr="00464E05">
        <w:rPr>
          <w:rFonts w:cstheme="minorHAnsi"/>
        </w:rPr>
        <w:t>”</w:t>
      </w:r>
    </w:p>
    <w:p w:rsidR="00464E05" w:rsidRPr="00464E05" w:rsidRDefault="00464E05" w:rsidP="00464E05">
      <w:pPr>
        <w:spacing w:after="0"/>
        <w:ind w:left="540"/>
        <w:rPr>
          <w:rFonts w:cstheme="minorHAnsi"/>
        </w:rPr>
      </w:pPr>
      <w:r w:rsidRPr="00464E05">
        <w:rPr>
          <w:rFonts w:cstheme="minorHAnsi"/>
          <w:b/>
        </w:rPr>
        <w:t>Why</w:t>
      </w:r>
      <w:r w:rsidRPr="00464E05">
        <w:rPr>
          <w:rFonts w:cstheme="minorHAnsi"/>
        </w:rPr>
        <w:t>: Facilitates analyses since FY2017 results and FY2018 targets are the only years with disaggregates that contained “</w:t>
      </w:r>
      <w:proofErr w:type="spellStart"/>
      <w:r w:rsidRPr="00464E05">
        <w:rPr>
          <w:rFonts w:cstheme="minorHAnsi"/>
        </w:rPr>
        <w:t>AgeLessThanTen</w:t>
      </w:r>
      <w:proofErr w:type="spellEnd"/>
      <w:r w:rsidRPr="00464E05">
        <w:rPr>
          <w:rFonts w:cstheme="minorHAnsi"/>
        </w:rPr>
        <w:t>” or “</w:t>
      </w:r>
      <w:proofErr w:type="spellStart"/>
      <w:r w:rsidRPr="00464E05">
        <w:rPr>
          <w:rFonts w:cstheme="minorHAnsi"/>
        </w:rPr>
        <w:t>AgeAboveTen</w:t>
      </w:r>
      <w:proofErr w:type="spellEnd"/>
      <w:r w:rsidRPr="00464E05">
        <w:rPr>
          <w:rFonts w:cstheme="minorHAnsi"/>
        </w:rPr>
        <w:t>” (screenshot below).</w:t>
      </w:r>
    </w:p>
    <w:p w:rsidR="00464E05" w:rsidRPr="00464E05" w:rsidRDefault="00464E05" w:rsidP="00464E05">
      <w:pPr>
        <w:spacing w:after="0"/>
        <w:rPr>
          <w:rFonts w:cstheme="minorHAnsi"/>
        </w:rPr>
      </w:pPr>
      <w:r w:rsidRPr="00464E05">
        <w:rPr>
          <w:rFonts w:cstheme="minorHAnsi"/>
          <w:noProof/>
          <w:lang w:bidi="ar-SA"/>
        </w:rPr>
        <w:drawing>
          <wp:inline distT="0" distB="0" distL="0" distR="0" wp14:anchorId="2AE941C0" wp14:editId="518C2D61">
            <wp:extent cx="6125845" cy="157099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5845" cy="1570990"/>
                    </a:xfrm>
                    <a:prstGeom prst="rect">
                      <a:avLst/>
                    </a:prstGeom>
                    <a:noFill/>
                    <a:ln>
                      <a:noFill/>
                    </a:ln>
                  </pic:spPr>
                </pic:pic>
              </a:graphicData>
            </a:graphic>
          </wp:inline>
        </w:drawing>
      </w:r>
    </w:p>
    <w:p w:rsidR="00464E05" w:rsidRPr="00464E05" w:rsidRDefault="00464E05" w:rsidP="00464E05">
      <w:pPr>
        <w:spacing w:after="0"/>
        <w:rPr>
          <w:rFonts w:cstheme="minorHAnsi"/>
        </w:rPr>
      </w:pPr>
    </w:p>
    <w:p w:rsidR="00464E05" w:rsidRPr="00464E05" w:rsidRDefault="00464E05" w:rsidP="00464E05">
      <w:pPr>
        <w:pStyle w:val="ListParagraph"/>
        <w:numPr>
          <w:ilvl w:val="0"/>
          <w:numId w:val="39"/>
        </w:numPr>
        <w:spacing w:after="0"/>
        <w:ind w:left="540" w:hanging="540"/>
        <w:rPr>
          <w:rFonts w:cstheme="minorHAnsi"/>
          <w:b/>
        </w:rPr>
      </w:pPr>
      <w:r w:rsidRPr="00464E05">
        <w:rPr>
          <w:rFonts w:cstheme="minorHAnsi"/>
          <w:b/>
        </w:rPr>
        <w:t xml:space="preserve">What Periods: </w:t>
      </w:r>
      <w:r w:rsidRPr="00464E05">
        <w:rPr>
          <w:rFonts w:cstheme="minorHAnsi"/>
        </w:rPr>
        <w:t>All period</w:t>
      </w:r>
    </w:p>
    <w:p w:rsidR="00464E05" w:rsidRPr="00464E05" w:rsidRDefault="00464E05" w:rsidP="00464E05">
      <w:pPr>
        <w:spacing w:after="0"/>
        <w:ind w:left="540"/>
        <w:rPr>
          <w:rFonts w:cstheme="minorHAnsi"/>
        </w:rPr>
      </w:pPr>
      <w:r w:rsidRPr="00464E05">
        <w:rPr>
          <w:rFonts w:cstheme="minorHAnsi"/>
          <w:b/>
        </w:rPr>
        <w:t xml:space="preserve">Standardized Disaggregates: </w:t>
      </w:r>
      <w:r w:rsidRPr="00464E05">
        <w:rPr>
          <w:rFonts w:cstheme="minorHAnsi"/>
        </w:rPr>
        <w:t xml:space="preserve">The word “Modality” replaces each specific </w:t>
      </w:r>
      <w:r w:rsidRPr="00464E05">
        <w:rPr>
          <w:rFonts w:cstheme="minorHAnsi"/>
          <w:color w:val="FFB600" w:themeColor="accent2"/>
        </w:rPr>
        <w:t xml:space="preserve">modality </w:t>
      </w:r>
      <w:r w:rsidRPr="00464E05">
        <w:rPr>
          <w:rFonts w:cstheme="minorHAnsi"/>
        </w:rPr>
        <w:t xml:space="preserve">of HTS_TST, HTS_TST_POS, </w:t>
      </w:r>
      <w:proofErr w:type="gramStart"/>
      <w:r w:rsidRPr="00464E05">
        <w:rPr>
          <w:rFonts w:cstheme="minorHAnsi"/>
        </w:rPr>
        <w:t>HTS</w:t>
      </w:r>
      <w:proofErr w:type="gramEnd"/>
      <w:r w:rsidRPr="00464E05">
        <w:rPr>
          <w:rFonts w:cstheme="minorHAnsi"/>
        </w:rPr>
        <w:t>_TST_NEG. For example, “</w:t>
      </w:r>
      <w:r w:rsidRPr="00464E05">
        <w:rPr>
          <w:rFonts w:cstheme="minorHAnsi"/>
          <w:color w:val="FFB600" w:themeColor="accent2"/>
        </w:rPr>
        <w:t>Index</w:t>
      </w:r>
      <w:r w:rsidRPr="00464E05">
        <w:rPr>
          <w:rFonts w:cstheme="minorHAnsi"/>
        </w:rPr>
        <w:t>/Age/Sex/Result” becomes “</w:t>
      </w:r>
      <w:r w:rsidRPr="00464E05">
        <w:rPr>
          <w:rFonts w:cstheme="minorHAnsi"/>
          <w:color w:val="FFB600" w:themeColor="accent2"/>
        </w:rPr>
        <w:t>Modality</w:t>
      </w:r>
      <w:r w:rsidRPr="00464E05">
        <w:rPr>
          <w:rFonts w:cstheme="minorHAnsi"/>
        </w:rPr>
        <w:t>/Age/Sex/Result”</w:t>
      </w:r>
    </w:p>
    <w:p w:rsidR="00464E05" w:rsidRPr="00464E05" w:rsidRDefault="00464E05" w:rsidP="00464E05">
      <w:pPr>
        <w:spacing w:after="0"/>
        <w:ind w:left="540"/>
        <w:rPr>
          <w:rFonts w:cstheme="minorHAnsi"/>
        </w:rPr>
      </w:pPr>
      <w:r w:rsidRPr="00464E05">
        <w:rPr>
          <w:rFonts w:cstheme="minorHAnsi"/>
          <w:b/>
        </w:rPr>
        <w:t xml:space="preserve">Why: </w:t>
      </w:r>
      <w:r w:rsidRPr="00464E05">
        <w:rPr>
          <w:rFonts w:cstheme="minorHAnsi"/>
        </w:rPr>
        <w:t>Gives the ability to filter for all data that has modality.</w:t>
      </w:r>
      <w:r w:rsidRPr="00464E05">
        <w:rPr>
          <w:rFonts w:cstheme="minorHAnsi"/>
          <w:b/>
        </w:rPr>
        <w:t xml:space="preserve"> </w:t>
      </w:r>
      <w:r w:rsidRPr="00464E05">
        <w:rPr>
          <w:rFonts w:cstheme="minorHAnsi"/>
        </w:rPr>
        <w:t>Please note that results reported under the Malnutrition and Pediatric service delivery modalities are included under the Modality/Age Aggregated/Sex/Results standardized disaggregate and the Modality/</w:t>
      </w:r>
      <w:proofErr w:type="spellStart"/>
      <w:r w:rsidRPr="00464E05">
        <w:rPr>
          <w:rFonts w:cstheme="minorHAnsi"/>
        </w:rPr>
        <w:t>MostCompleteAgeDisagg</w:t>
      </w:r>
      <w:proofErr w:type="spellEnd"/>
      <w:r w:rsidRPr="00464E05">
        <w:rPr>
          <w:rFonts w:cstheme="minorHAnsi"/>
        </w:rPr>
        <w:t xml:space="preserve"> standardized disaggregates. </w:t>
      </w:r>
    </w:p>
    <w:p w:rsidR="00464E05" w:rsidRPr="00464E05" w:rsidRDefault="00464E05" w:rsidP="00464E05">
      <w:pPr>
        <w:spacing w:after="0"/>
        <w:ind w:left="540"/>
        <w:rPr>
          <w:rFonts w:cstheme="minorHAnsi"/>
        </w:rPr>
      </w:pPr>
    </w:p>
    <w:p w:rsidR="00464E05" w:rsidRPr="00464E05" w:rsidRDefault="00464E05" w:rsidP="00464E05">
      <w:pPr>
        <w:pStyle w:val="ListParagraph"/>
        <w:numPr>
          <w:ilvl w:val="0"/>
          <w:numId w:val="39"/>
        </w:numPr>
        <w:spacing w:after="0"/>
        <w:ind w:left="540" w:hanging="540"/>
        <w:rPr>
          <w:rFonts w:cstheme="minorHAnsi"/>
          <w:b/>
        </w:rPr>
      </w:pPr>
      <w:r w:rsidRPr="00464E05">
        <w:rPr>
          <w:rFonts w:cstheme="minorHAnsi"/>
          <w:b/>
        </w:rPr>
        <w:t xml:space="preserve">What Periods: </w:t>
      </w:r>
      <w:r w:rsidRPr="00464E05">
        <w:rPr>
          <w:rFonts w:cstheme="minorHAnsi"/>
        </w:rPr>
        <w:t>starting in FY2019 Q1 and forward</w:t>
      </w:r>
    </w:p>
    <w:p w:rsidR="00464E05" w:rsidRPr="00464E05" w:rsidRDefault="00464E05" w:rsidP="00464E05">
      <w:pPr>
        <w:spacing w:after="0"/>
        <w:ind w:left="540"/>
        <w:rPr>
          <w:rFonts w:cstheme="minorHAnsi"/>
        </w:rPr>
      </w:pPr>
      <w:r w:rsidRPr="00464E05">
        <w:rPr>
          <w:rFonts w:cstheme="minorHAnsi"/>
          <w:b/>
        </w:rPr>
        <w:t xml:space="preserve">Standardized Disaggregates: </w:t>
      </w:r>
      <w:proofErr w:type="gramStart"/>
      <w:r w:rsidRPr="00464E05">
        <w:rPr>
          <w:rFonts w:cstheme="minorHAnsi"/>
        </w:rPr>
        <w:t>Adds</w:t>
      </w:r>
      <w:proofErr w:type="gramEnd"/>
      <w:r w:rsidRPr="00464E05">
        <w:rPr>
          <w:rFonts w:cstheme="minorHAnsi"/>
        </w:rPr>
        <w:t xml:space="preserve"> numerals to HTS_INDEX disaggregates</w:t>
      </w:r>
    </w:p>
    <w:p w:rsidR="00464E05" w:rsidRPr="00464E05" w:rsidRDefault="00464E05" w:rsidP="00464E05">
      <w:pPr>
        <w:spacing w:after="0"/>
        <w:ind w:left="540" w:firstLine="360"/>
        <w:rPr>
          <w:rFonts w:cstheme="minorHAnsi"/>
        </w:rPr>
      </w:pPr>
      <w:r w:rsidRPr="00464E05">
        <w:rPr>
          <w:rFonts w:cstheme="minorHAnsi"/>
        </w:rPr>
        <w:t>1</w:t>
      </w:r>
      <w:proofErr w:type="gramStart"/>
      <w:r w:rsidRPr="00464E05">
        <w:rPr>
          <w:rFonts w:cstheme="minorHAnsi"/>
        </w:rPr>
        <w:t>:Age</w:t>
      </w:r>
      <w:proofErr w:type="gramEnd"/>
      <w:r w:rsidRPr="00464E05">
        <w:rPr>
          <w:rFonts w:cstheme="minorHAnsi"/>
        </w:rPr>
        <w:t>/Sex/</w:t>
      </w:r>
      <w:proofErr w:type="spellStart"/>
      <w:r w:rsidRPr="00464E05">
        <w:rPr>
          <w:rFonts w:cstheme="minorHAnsi"/>
        </w:rPr>
        <w:t>IndexCasesOffered</w:t>
      </w:r>
      <w:proofErr w:type="spellEnd"/>
    </w:p>
    <w:p w:rsidR="00464E05" w:rsidRPr="00464E05" w:rsidRDefault="00464E05" w:rsidP="00464E05">
      <w:pPr>
        <w:spacing w:after="0"/>
        <w:ind w:left="540" w:firstLine="360"/>
        <w:rPr>
          <w:rFonts w:cstheme="minorHAnsi"/>
        </w:rPr>
      </w:pPr>
      <w:r w:rsidRPr="00464E05">
        <w:rPr>
          <w:rFonts w:cstheme="minorHAnsi"/>
        </w:rPr>
        <w:t>2</w:t>
      </w:r>
      <w:proofErr w:type="gramStart"/>
      <w:r w:rsidRPr="00464E05">
        <w:rPr>
          <w:rFonts w:cstheme="minorHAnsi"/>
        </w:rPr>
        <w:t>:Age</w:t>
      </w:r>
      <w:proofErr w:type="gramEnd"/>
      <w:r w:rsidRPr="00464E05">
        <w:rPr>
          <w:rFonts w:cstheme="minorHAnsi"/>
        </w:rPr>
        <w:t>/Sex/</w:t>
      </w:r>
      <w:proofErr w:type="spellStart"/>
      <w:r w:rsidRPr="00464E05">
        <w:rPr>
          <w:rFonts w:cstheme="minorHAnsi"/>
        </w:rPr>
        <w:t>IndexCasesAccepted</w:t>
      </w:r>
      <w:proofErr w:type="spellEnd"/>
    </w:p>
    <w:p w:rsidR="00464E05" w:rsidRPr="00464E05" w:rsidRDefault="00464E05" w:rsidP="00464E05">
      <w:pPr>
        <w:spacing w:after="0"/>
        <w:ind w:left="540" w:firstLine="360"/>
        <w:rPr>
          <w:rFonts w:cstheme="minorHAnsi"/>
        </w:rPr>
      </w:pPr>
      <w:r w:rsidRPr="00464E05">
        <w:rPr>
          <w:rFonts w:cstheme="minorHAnsi"/>
        </w:rPr>
        <w:t>3</w:t>
      </w:r>
      <w:proofErr w:type="gramStart"/>
      <w:r w:rsidRPr="00464E05">
        <w:rPr>
          <w:rFonts w:cstheme="minorHAnsi"/>
        </w:rPr>
        <w:t>:Age</w:t>
      </w:r>
      <w:proofErr w:type="gramEnd"/>
      <w:r w:rsidRPr="00464E05">
        <w:rPr>
          <w:rFonts w:cstheme="minorHAnsi"/>
        </w:rPr>
        <w:t xml:space="preserve"> Aggregated/Sex/Contacts</w:t>
      </w:r>
    </w:p>
    <w:p w:rsidR="00464E05" w:rsidRPr="00464E05" w:rsidRDefault="00464E05" w:rsidP="00464E05">
      <w:pPr>
        <w:spacing w:after="0"/>
        <w:ind w:left="540" w:firstLine="360"/>
        <w:rPr>
          <w:rFonts w:cstheme="minorHAnsi"/>
        </w:rPr>
      </w:pPr>
      <w:r w:rsidRPr="00464E05">
        <w:rPr>
          <w:rFonts w:cstheme="minorHAnsi"/>
        </w:rPr>
        <w:lastRenderedPageBreak/>
        <w:t>4</w:t>
      </w:r>
      <w:proofErr w:type="gramStart"/>
      <w:r w:rsidRPr="00464E05">
        <w:rPr>
          <w:rFonts w:cstheme="minorHAnsi"/>
        </w:rPr>
        <w:t>:Age</w:t>
      </w:r>
      <w:proofErr w:type="gramEnd"/>
      <w:r w:rsidRPr="00464E05">
        <w:rPr>
          <w:rFonts w:cstheme="minorHAnsi"/>
        </w:rPr>
        <w:t>/Sex/Result</w:t>
      </w:r>
    </w:p>
    <w:p w:rsidR="00464E05" w:rsidRPr="00464E05" w:rsidRDefault="00464E05" w:rsidP="00464E05">
      <w:pPr>
        <w:spacing w:after="0"/>
        <w:ind w:left="540"/>
        <w:rPr>
          <w:rFonts w:cstheme="minorHAnsi"/>
        </w:rPr>
      </w:pPr>
      <w:r w:rsidRPr="00464E05">
        <w:rPr>
          <w:rFonts w:cstheme="minorHAnsi"/>
          <w:b/>
        </w:rPr>
        <w:t xml:space="preserve">Why: </w:t>
      </w:r>
      <w:r w:rsidRPr="00464E05">
        <w:rPr>
          <w:rFonts w:cstheme="minorHAnsi"/>
        </w:rPr>
        <w:t>Allows Panorama as well as analysts to sort the HTS_INDEX data into the order needed to show the cascade.</w:t>
      </w:r>
    </w:p>
    <w:p w:rsidR="00464E05" w:rsidRPr="00464E05" w:rsidRDefault="00464E05" w:rsidP="00464E05">
      <w:pPr>
        <w:spacing w:after="0"/>
        <w:rPr>
          <w:rFonts w:cstheme="minorHAnsi"/>
        </w:rPr>
      </w:pPr>
    </w:p>
    <w:p w:rsidR="00464E05" w:rsidRPr="00464E05" w:rsidRDefault="00464E05" w:rsidP="00464E05">
      <w:pPr>
        <w:pStyle w:val="Heading2"/>
        <w:rPr>
          <w:rFonts w:asciiTheme="minorHAnsi" w:hAnsiTheme="minorHAnsi" w:cstheme="minorHAnsi"/>
        </w:rPr>
      </w:pPr>
      <w:bookmarkStart w:id="22" w:name="_Calculated_Indicators"/>
      <w:bookmarkStart w:id="23" w:name="_Toc476042351"/>
      <w:bookmarkStart w:id="24" w:name="_Toc476042647"/>
      <w:bookmarkStart w:id="25" w:name="_Toc490752032"/>
      <w:bookmarkStart w:id="26" w:name="_Toc8384025"/>
      <w:bookmarkEnd w:id="22"/>
      <w:r w:rsidRPr="00464E05">
        <w:rPr>
          <w:rFonts w:asciiTheme="minorHAnsi" w:hAnsiTheme="minorHAnsi" w:cstheme="minorHAnsi"/>
        </w:rPr>
        <w:t>Calculated Indicators</w:t>
      </w:r>
      <w:bookmarkEnd w:id="23"/>
      <w:bookmarkEnd w:id="24"/>
      <w:bookmarkEnd w:id="25"/>
      <w:bookmarkEnd w:id="26"/>
    </w:p>
    <w:p w:rsidR="00464E05" w:rsidRPr="00464E05" w:rsidRDefault="00464E05" w:rsidP="00464E05">
      <w:pPr>
        <w:tabs>
          <w:tab w:val="left" w:pos="11970"/>
        </w:tabs>
        <w:rPr>
          <w:rFonts w:eastAsia="Times New Roman" w:cstheme="minorHAnsi"/>
        </w:rPr>
        <w:sectPr w:rsidR="00464E05" w:rsidRPr="00464E05" w:rsidSect="00464E05">
          <w:headerReference w:type="default" r:id="rId13"/>
          <w:pgSz w:w="12240" w:h="15840" w:code="1"/>
          <w:pgMar w:top="1152" w:right="1152" w:bottom="720" w:left="1152" w:header="1152" w:footer="720" w:gutter="0"/>
          <w:cols w:space="720"/>
          <w:titlePg/>
          <w:docGrid w:linePitch="360"/>
        </w:sectPr>
      </w:pPr>
      <w:r w:rsidRPr="00464E05">
        <w:rPr>
          <w:rFonts w:eastAsia="Times New Roman" w:cstheme="minorHAnsi"/>
        </w:rPr>
        <w:t>The PEPFAR Data Warehouse (PDH) creates calculated indicators based on data from DATIM. Calculated indicators are created for select indicators in the PEPFAR Data Warehouse (PDH) for Panorama, Genie and other downstream systems. The calculations automatically create (a) data row(s) based on a specific grouping (e.g., positive or negative or for a specific set of disaggregate). These calculated indicators include:</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CXCA_SCRN (denominators)</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CXCA_SCRN_POS</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CXCA_TX (denominators)</w:t>
      </w:r>
    </w:p>
    <w:p w:rsidR="00464E05" w:rsidRPr="00464E05" w:rsidRDefault="00464E05" w:rsidP="00464E05">
      <w:pPr>
        <w:pStyle w:val="ListParagraph"/>
        <w:numPr>
          <w:ilvl w:val="0"/>
          <w:numId w:val="25"/>
        </w:numPr>
        <w:spacing w:after="0"/>
        <w:ind w:left="540"/>
        <w:rPr>
          <w:rFonts w:cstheme="minorHAnsi"/>
          <w:color w:val="333333"/>
          <w:sz w:val="20"/>
          <w:szCs w:val="20"/>
        </w:rPr>
      </w:pPr>
      <w:proofErr w:type="spellStart"/>
      <w:r w:rsidRPr="00464E05">
        <w:rPr>
          <w:rFonts w:cstheme="minorHAnsi"/>
          <w:color w:val="333333"/>
          <w:sz w:val="20"/>
          <w:szCs w:val="20"/>
        </w:rPr>
        <w:t>GEND_GBV_PhysicalEmotionalViolence</w:t>
      </w:r>
      <w:proofErr w:type="spellEnd"/>
    </w:p>
    <w:p w:rsidR="00464E05" w:rsidRPr="00464E05" w:rsidRDefault="00464E05" w:rsidP="00464E05">
      <w:pPr>
        <w:pStyle w:val="ListParagraph"/>
        <w:numPr>
          <w:ilvl w:val="0"/>
          <w:numId w:val="25"/>
        </w:numPr>
        <w:spacing w:after="0"/>
        <w:ind w:left="540"/>
        <w:rPr>
          <w:rFonts w:cstheme="minorHAnsi"/>
          <w:color w:val="333333"/>
          <w:sz w:val="20"/>
          <w:szCs w:val="20"/>
        </w:rPr>
      </w:pPr>
      <w:proofErr w:type="spellStart"/>
      <w:r w:rsidRPr="00464E05">
        <w:rPr>
          <w:rFonts w:cstheme="minorHAnsi"/>
          <w:color w:val="333333"/>
          <w:sz w:val="20"/>
          <w:szCs w:val="20"/>
        </w:rPr>
        <w:t>GEND_GBV_SexualViolence</w:t>
      </w:r>
      <w:proofErr w:type="spellEnd"/>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 xml:space="preserve">HRH_CURR (DSD+TA, </w:t>
      </w:r>
      <w:proofErr w:type="spellStart"/>
      <w:r w:rsidRPr="00464E05">
        <w:rPr>
          <w:rFonts w:cstheme="minorHAnsi"/>
          <w:color w:val="333333"/>
          <w:sz w:val="20"/>
          <w:szCs w:val="20"/>
        </w:rPr>
        <w:t>ClinicalCadre</w:t>
      </w:r>
      <w:proofErr w:type="spellEnd"/>
      <w:r w:rsidRPr="00464E05">
        <w:rPr>
          <w:rFonts w:cstheme="minorHAnsi"/>
          <w:color w:val="333333"/>
          <w:sz w:val="20"/>
          <w:szCs w:val="20"/>
        </w:rPr>
        <w:t>)</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 xml:space="preserve">HRH_CURR (DSD+TA, </w:t>
      </w:r>
      <w:proofErr w:type="spellStart"/>
      <w:r w:rsidRPr="00464E05">
        <w:rPr>
          <w:rFonts w:cstheme="minorHAnsi"/>
          <w:color w:val="333333"/>
          <w:sz w:val="20"/>
          <w:szCs w:val="20"/>
        </w:rPr>
        <w:t>ClinicalSupportCadre</w:t>
      </w:r>
      <w:proofErr w:type="spellEnd"/>
      <w:r w:rsidRPr="00464E05">
        <w:rPr>
          <w:rFonts w:cstheme="minorHAnsi"/>
          <w:color w:val="333333"/>
          <w:sz w:val="20"/>
          <w:szCs w:val="20"/>
        </w:rPr>
        <w:t>)</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 xml:space="preserve">HRH_CURR (DSD+TA, </w:t>
      </w:r>
      <w:proofErr w:type="spellStart"/>
      <w:r w:rsidRPr="00464E05">
        <w:rPr>
          <w:rFonts w:cstheme="minorHAnsi"/>
          <w:color w:val="333333"/>
          <w:sz w:val="20"/>
          <w:szCs w:val="20"/>
        </w:rPr>
        <w:t>LayCadre</w:t>
      </w:r>
      <w:proofErr w:type="spellEnd"/>
      <w:r w:rsidRPr="00464E05">
        <w:rPr>
          <w:rFonts w:cstheme="minorHAnsi"/>
          <w:color w:val="333333"/>
          <w:sz w:val="20"/>
          <w:szCs w:val="20"/>
        </w:rPr>
        <w:t>)</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 xml:space="preserve">HRH_CURR (DSD+TA, </w:t>
      </w:r>
      <w:proofErr w:type="spellStart"/>
      <w:r w:rsidRPr="00464E05">
        <w:rPr>
          <w:rFonts w:cstheme="minorHAnsi"/>
          <w:color w:val="333333"/>
          <w:sz w:val="20"/>
          <w:szCs w:val="20"/>
        </w:rPr>
        <w:t>ManagementCadre</w:t>
      </w:r>
      <w:proofErr w:type="spellEnd"/>
      <w:r w:rsidRPr="00464E05">
        <w:rPr>
          <w:rFonts w:cstheme="minorHAnsi"/>
          <w:color w:val="333333"/>
          <w:sz w:val="20"/>
          <w:szCs w:val="20"/>
        </w:rPr>
        <w:t>)</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 xml:space="preserve">HRH_CURR (DSD+TA, </w:t>
      </w:r>
      <w:proofErr w:type="spellStart"/>
      <w:r w:rsidRPr="00464E05">
        <w:rPr>
          <w:rFonts w:cstheme="minorHAnsi"/>
          <w:color w:val="333333"/>
          <w:sz w:val="20"/>
          <w:szCs w:val="20"/>
        </w:rPr>
        <w:t>OtherCadre</w:t>
      </w:r>
      <w:proofErr w:type="spellEnd"/>
      <w:r w:rsidRPr="00464E05">
        <w:rPr>
          <w:rFonts w:cstheme="minorHAnsi"/>
          <w:color w:val="333333"/>
          <w:sz w:val="20"/>
          <w:szCs w:val="20"/>
        </w:rPr>
        <w:t>)</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 xml:space="preserve">HRH_CURR (DSD+TA, </w:t>
      </w:r>
      <w:proofErr w:type="spellStart"/>
      <w:r w:rsidRPr="00464E05">
        <w:rPr>
          <w:rFonts w:cstheme="minorHAnsi"/>
          <w:color w:val="333333"/>
          <w:sz w:val="20"/>
          <w:szCs w:val="20"/>
        </w:rPr>
        <w:t>SocialServiceCadre</w:t>
      </w:r>
      <w:proofErr w:type="spellEnd"/>
      <w:r w:rsidRPr="00464E05">
        <w:rPr>
          <w:rFonts w:cstheme="minorHAnsi"/>
          <w:color w:val="333333"/>
          <w:sz w:val="20"/>
          <w:szCs w:val="20"/>
        </w:rPr>
        <w:t>)</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HTS_INDEX</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HTS_INDEX_KNOWNPOS</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HTS_INDEX_NEG</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HTS_INDEX_POS</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HTS_TST_NEG</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HTS_TST_POS</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CD4 CQI</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CD4 POTC</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CD4 POTC CQI</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CD4 PT</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HIV IVT/EID CQI</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HIV IVT/EID POTC</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HIV IVT/EID POTC CQI</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HIV IVT/EID PT</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HIV Serology/Diagnostic Testing CQI</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HIV Serology/Diagnostic Testing POTC</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HIV Serology/Diagnostic Testing POTC CQI</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HIV Serology/Diagnostic Testing PT</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HIV Viral Load CQI</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HIV Viral Load POTC</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HIV Viral Load POTC CQI</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HIV Viral Load PT</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Other Testing CQI</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Other Testing POTC</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Other Testing POTC CQI</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Other Testing PT</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TB AFB CQI</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TB AFB POTC</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TB AFB POTC CQI</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TB AFB PT</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TB Culture CQI</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LAB_PTCQI TB Culture PT</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 xml:space="preserve">LAB_PTCQI TB </w:t>
      </w:r>
      <w:proofErr w:type="spellStart"/>
      <w:r w:rsidRPr="00464E05">
        <w:rPr>
          <w:rFonts w:cstheme="minorHAnsi"/>
          <w:color w:val="333333"/>
          <w:sz w:val="20"/>
          <w:szCs w:val="20"/>
        </w:rPr>
        <w:t>Xpert</w:t>
      </w:r>
      <w:proofErr w:type="spellEnd"/>
      <w:r w:rsidRPr="00464E05">
        <w:rPr>
          <w:rFonts w:cstheme="minorHAnsi"/>
          <w:color w:val="333333"/>
          <w:sz w:val="20"/>
          <w:szCs w:val="20"/>
        </w:rPr>
        <w:t xml:space="preserve"> CQI</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 xml:space="preserve">LAB_PTCQI TB </w:t>
      </w:r>
      <w:proofErr w:type="spellStart"/>
      <w:r w:rsidRPr="00464E05">
        <w:rPr>
          <w:rFonts w:cstheme="minorHAnsi"/>
          <w:color w:val="333333"/>
          <w:sz w:val="20"/>
          <w:szCs w:val="20"/>
        </w:rPr>
        <w:t>Xpert</w:t>
      </w:r>
      <w:proofErr w:type="spellEnd"/>
      <w:r w:rsidRPr="00464E05">
        <w:rPr>
          <w:rFonts w:cstheme="minorHAnsi"/>
          <w:color w:val="333333"/>
          <w:sz w:val="20"/>
          <w:szCs w:val="20"/>
        </w:rPr>
        <w:t xml:space="preserve"> POTC</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 xml:space="preserve">LAB_PTCQI TB </w:t>
      </w:r>
      <w:proofErr w:type="spellStart"/>
      <w:r w:rsidRPr="00464E05">
        <w:rPr>
          <w:rFonts w:cstheme="minorHAnsi"/>
          <w:color w:val="333333"/>
          <w:sz w:val="20"/>
          <w:szCs w:val="20"/>
        </w:rPr>
        <w:t>Xpert</w:t>
      </w:r>
      <w:proofErr w:type="spellEnd"/>
      <w:r w:rsidRPr="00464E05">
        <w:rPr>
          <w:rFonts w:cstheme="minorHAnsi"/>
          <w:color w:val="333333"/>
          <w:sz w:val="20"/>
          <w:szCs w:val="20"/>
        </w:rPr>
        <w:t xml:space="preserve"> POTC CQI</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 xml:space="preserve">LAB_PTCQI TB </w:t>
      </w:r>
      <w:proofErr w:type="spellStart"/>
      <w:r w:rsidRPr="00464E05">
        <w:rPr>
          <w:rFonts w:cstheme="minorHAnsi"/>
          <w:color w:val="333333"/>
          <w:sz w:val="20"/>
          <w:szCs w:val="20"/>
        </w:rPr>
        <w:t>Xpert</w:t>
      </w:r>
      <w:proofErr w:type="spellEnd"/>
      <w:r w:rsidRPr="00464E05">
        <w:rPr>
          <w:rFonts w:cstheme="minorHAnsi"/>
          <w:color w:val="333333"/>
          <w:sz w:val="20"/>
          <w:szCs w:val="20"/>
        </w:rPr>
        <w:t xml:space="preserve"> PT</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OVC_HIVSTAT_NEG</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OVC_HIVSTAT_POS</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OVC_SERV_ACTIVE</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OVC_SERV_GRADUATED</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OVC_SERV_OVER_18</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OVC_SERV_UNDER_18</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PMTCT_ART (denominators)</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PMTCT_EID_LESS_EQUAL_TWO_MONTHS</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PMTCT_EID_TWO_TWELVE_MONTHS</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PMTCT_STAT_KNOWNATENTRY_POSITIVE</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PMTCT_STAT_NEWLYIDENTIFIED_NEGATIVE</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PMTCT_STAT_NEWLYIDENTIFIED_POSITIVE</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PMTCT_STAT_POS</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TB_ART (denominators)</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TB_STAT_NEG_NEWLYIDENTIFIED_NEGATIVE</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TB_STAT_POS</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TB_STAT_POS_KNOWNATENTRY_POSITIVE</w:t>
      </w:r>
    </w:p>
    <w:p w:rsidR="00464E05" w:rsidRPr="00464E05" w:rsidRDefault="00464E05" w:rsidP="00464E05">
      <w:pPr>
        <w:pStyle w:val="ListParagraph"/>
        <w:numPr>
          <w:ilvl w:val="0"/>
          <w:numId w:val="25"/>
        </w:numPr>
        <w:spacing w:after="0"/>
        <w:ind w:left="540"/>
        <w:rPr>
          <w:rFonts w:cstheme="minorHAnsi"/>
          <w:color w:val="333333"/>
          <w:sz w:val="20"/>
          <w:szCs w:val="20"/>
        </w:rPr>
      </w:pPr>
      <w:r w:rsidRPr="00464E05">
        <w:rPr>
          <w:rFonts w:cstheme="minorHAnsi"/>
          <w:color w:val="333333"/>
          <w:sz w:val="20"/>
          <w:szCs w:val="20"/>
        </w:rPr>
        <w:t xml:space="preserve">TB_STAT_POS_NEWLYIDENTIFIED_POSITIVE </w:t>
      </w:r>
    </w:p>
    <w:p w:rsidR="00464E05" w:rsidRPr="00464E05" w:rsidRDefault="00464E05" w:rsidP="00464E05">
      <w:pPr>
        <w:pStyle w:val="ListParagraph"/>
        <w:numPr>
          <w:ilvl w:val="0"/>
          <w:numId w:val="25"/>
        </w:numPr>
        <w:spacing w:after="0"/>
        <w:ind w:left="540"/>
        <w:rPr>
          <w:rFonts w:cstheme="minorHAnsi"/>
          <w:color w:val="333333"/>
          <w:sz w:val="20"/>
          <w:szCs w:val="20"/>
        </w:rPr>
      </w:pPr>
      <w:proofErr w:type="spellStart"/>
      <w:r w:rsidRPr="00464E05">
        <w:rPr>
          <w:rFonts w:cstheme="minorHAnsi"/>
          <w:color w:val="333333"/>
          <w:sz w:val="20"/>
          <w:szCs w:val="20"/>
        </w:rPr>
        <w:t>VMMC_CIRC_FollowUp</w:t>
      </w:r>
      <w:proofErr w:type="spellEnd"/>
    </w:p>
    <w:p w:rsidR="00464E05" w:rsidRPr="00464E05" w:rsidRDefault="00464E05" w:rsidP="00464E05">
      <w:pPr>
        <w:pStyle w:val="ListParagraph"/>
        <w:numPr>
          <w:ilvl w:val="0"/>
          <w:numId w:val="25"/>
        </w:numPr>
        <w:spacing w:after="0"/>
        <w:ind w:left="540"/>
        <w:rPr>
          <w:rFonts w:cstheme="minorHAnsi"/>
          <w:color w:val="333333"/>
          <w:sz w:val="21"/>
          <w:szCs w:val="21"/>
        </w:rPr>
      </w:pPr>
      <w:proofErr w:type="spellStart"/>
      <w:r w:rsidRPr="00464E05">
        <w:rPr>
          <w:rFonts w:cstheme="minorHAnsi"/>
          <w:color w:val="333333"/>
        </w:rPr>
        <w:t>MostCompleteAgeDisagg</w:t>
      </w:r>
      <w:proofErr w:type="spellEnd"/>
      <w:r w:rsidRPr="00464E05">
        <w:rPr>
          <w:rFonts w:cstheme="minorHAnsi"/>
          <w:color w:val="333333"/>
        </w:rPr>
        <w:t xml:space="preserve"> </w:t>
      </w:r>
      <w:r w:rsidRPr="00464E05">
        <w:rPr>
          <w:rFonts w:cstheme="minorHAnsi"/>
          <w:i/>
          <w:color w:val="333333"/>
        </w:rPr>
        <w:t>(MCAD; listed as a disaggregate, not an indicator)</w:t>
      </w:r>
      <w:r w:rsidRPr="00464E05">
        <w:rPr>
          <w:rFonts w:cstheme="minorHAnsi"/>
          <w:color w:val="333333"/>
          <w:sz w:val="21"/>
          <w:szCs w:val="21"/>
        </w:rPr>
        <w:t xml:space="preserve">  </w:t>
      </w:r>
    </w:p>
    <w:p w:rsidR="00464E05" w:rsidRPr="00464E05" w:rsidRDefault="00464E05" w:rsidP="00464E05">
      <w:pPr>
        <w:spacing w:after="0"/>
        <w:rPr>
          <w:rFonts w:cstheme="minorHAnsi"/>
          <w:color w:val="333333"/>
          <w:sz w:val="21"/>
          <w:szCs w:val="21"/>
        </w:rPr>
        <w:sectPr w:rsidR="00464E05" w:rsidRPr="00464E05" w:rsidSect="00464E05">
          <w:type w:val="continuous"/>
          <w:pgSz w:w="12240" w:h="15840" w:code="1"/>
          <w:pgMar w:top="1152" w:right="990" w:bottom="1152" w:left="1152" w:header="1152" w:footer="720" w:gutter="0"/>
          <w:cols w:num="2" w:space="162"/>
          <w:titlePg/>
          <w:docGrid w:linePitch="360"/>
        </w:sectPr>
      </w:pPr>
    </w:p>
    <w:p w:rsidR="00464E05" w:rsidRPr="00464E05" w:rsidRDefault="00464E05" w:rsidP="00464E05">
      <w:pPr>
        <w:spacing w:after="0"/>
        <w:rPr>
          <w:rFonts w:cstheme="minorHAnsi"/>
          <w:color w:val="333333"/>
          <w:sz w:val="21"/>
          <w:szCs w:val="21"/>
        </w:rPr>
        <w:sectPr w:rsidR="00464E05" w:rsidRPr="00464E05" w:rsidSect="00464E05">
          <w:type w:val="continuous"/>
          <w:pgSz w:w="12240" w:h="15840" w:code="1"/>
          <w:pgMar w:top="1152" w:right="990" w:bottom="1152" w:left="1152" w:header="1152" w:footer="720" w:gutter="0"/>
          <w:cols w:num="2" w:space="162"/>
          <w:titlePg/>
          <w:docGrid w:linePitch="360"/>
        </w:sectPr>
      </w:pPr>
    </w:p>
    <w:p w:rsidR="00464E05" w:rsidRPr="00464E05" w:rsidRDefault="00464E05" w:rsidP="00464E05">
      <w:pPr>
        <w:rPr>
          <w:rFonts w:cstheme="minorHAnsi"/>
        </w:rPr>
        <w:sectPr w:rsidR="00464E05" w:rsidRPr="00464E05" w:rsidSect="00464E05">
          <w:footerReference w:type="default" r:id="rId14"/>
          <w:type w:val="continuous"/>
          <w:pgSz w:w="12240" w:h="15840"/>
          <w:pgMar w:top="1152" w:right="1152" w:bottom="1008" w:left="1152" w:header="792" w:footer="720" w:gutter="0"/>
          <w:cols w:space="360"/>
          <w:docGrid w:linePitch="360"/>
        </w:sectPr>
      </w:pPr>
      <w:r w:rsidRPr="00464E05">
        <w:rPr>
          <w:rFonts w:cstheme="minorHAnsi"/>
        </w:rPr>
        <w:t xml:space="preserve">Users who are interested in analyzing data using calculated indicators listed above can find them in the “Indicator” column of the MSDs or Genie report. One example is calculating testing yield using a </w:t>
      </w:r>
      <w:r w:rsidRPr="00464E05">
        <w:rPr>
          <w:rFonts w:cstheme="minorHAnsi"/>
        </w:rPr>
        <w:lastRenderedPageBreak/>
        <w:t xml:space="preserve">combination of calculated indicators in the formula: HTS_TST_POS / [HTS_TST_NEG + HTS_TST_POS].    </w:t>
      </w:r>
    </w:p>
    <w:p w:rsidR="00464E05" w:rsidRPr="00464E05" w:rsidRDefault="00464E05" w:rsidP="00464E05">
      <w:pPr>
        <w:pStyle w:val="Heading4"/>
        <w:rPr>
          <w:rFonts w:asciiTheme="minorHAnsi" w:hAnsiTheme="minorHAnsi" w:cstheme="minorHAnsi"/>
        </w:rPr>
      </w:pPr>
      <w:bookmarkStart w:id="27" w:name="_Toc6822206"/>
      <w:r w:rsidRPr="00464E05">
        <w:rPr>
          <w:rFonts w:asciiTheme="minorHAnsi" w:hAnsiTheme="minorHAnsi" w:cstheme="minorHAnsi"/>
        </w:rPr>
        <w:t>Calculated Total Numerators and Total Denominators</w:t>
      </w:r>
      <w:bookmarkEnd w:id="27"/>
    </w:p>
    <w:p w:rsidR="00464E05" w:rsidRPr="00464E05" w:rsidRDefault="00464E05" w:rsidP="00464E05">
      <w:pPr>
        <w:contextualSpacing/>
        <w:rPr>
          <w:rFonts w:cstheme="minorHAnsi"/>
        </w:rPr>
      </w:pPr>
      <w:r w:rsidRPr="00464E05">
        <w:rPr>
          <w:rFonts w:eastAsia="Times New Roman" w:cstheme="minorHAnsi"/>
        </w:rPr>
        <w:t xml:space="preserve">Starting with FY2019 result data, all Totals are calculated rather than provided through DATIM data entry screens. Prior to FY2019, some Totals were entered into DATIM and some were provided through calculation. Unless the MER Indicator Reference Guide (such as </w:t>
      </w:r>
      <w:hyperlink r:id="rId15" w:history="1">
        <w:r w:rsidRPr="00464E05">
          <w:rPr>
            <w:rStyle w:val="Hyperlink"/>
            <w:rFonts w:eastAsia="Times New Roman" w:cstheme="minorHAnsi"/>
          </w:rPr>
          <w:t>“</w:t>
        </w:r>
        <w:r w:rsidRPr="00464E05">
          <w:rPr>
            <w:rStyle w:val="Hyperlink"/>
            <w:rFonts w:eastAsia="Times New Roman" w:cstheme="minorHAnsi"/>
            <w:i/>
          </w:rPr>
          <w:t>MER Indicator Reference Guide (Version 2.3 FY19).pdf</w:t>
        </w:r>
        <w:r w:rsidRPr="00464E05">
          <w:rPr>
            <w:rStyle w:val="Hyperlink"/>
            <w:rFonts w:eastAsia="Times New Roman" w:cstheme="minorHAnsi"/>
          </w:rPr>
          <w:t>”</w:t>
        </w:r>
      </w:hyperlink>
      <w:r w:rsidRPr="00464E05">
        <w:rPr>
          <w:rFonts w:eastAsia="Times New Roman" w:cstheme="minorHAnsi"/>
        </w:rPr>
        <w:t>) specifies that an indicator should not have a total (i.e. SC_STOCK), a Total Numerator is provided for each Indicator in PDH for Genie, Panorama and other downstream systems. Some indicators also have denominator data and each of these will have a Total Denominator provided in PDH.</w:t>
      </w:r>
    </w:p>
    <w:p w:rsidR="00464E05" w:rsidRPr="00464E05" w:rsidRDefault="00464E05" w:rsidP="00464E05">
      <w:pPr>
        <w:rPr>
          <w:rFonts w:cstheme="minorHAnsi"/>
          <w:color w:val="333333"/>
          <w:sz w:val="21"/>
          <w:szCs w:val="21"/>
        </w:rPr>
      </w:pPr>
    </w:p>
    <w:p w:rsidR="00464E05" w:rsidRPr="00464E05" w:rsidRDefault="00464E05" w:rsidP="00464E05">
      <w:pPr>
        <w:rPr>
          <w:rFonts w:cstheme="minorHAnsi"/>
          <w:color w:val="333333"/>
          <w:sz w:val="21"/>
          <w:szCs w:val="21"/>
        </w:rPr>
      </w:pPr>
    </w:p>
    <w:p w:rsidR="00464E05" w:rsidRPr="00464E05" w:rsidRDefault="00464E05" w:rsidP="00464E05">
      <w:pPr>
        <w:rPr>
          <w:rFonts w:cstheme="minorHAnsi"/>
          <w:color w:val="333333"/>
          <w:sz w:val="21"/>
          <w:szCs w:val="21"/>
        </w:rPr>
        <w:sectPr w:rsidR="00464E05" w:rsidRPr="00464E05" w:rsidSect="00464E05">
          <w:type w:val="continuous"/>
          <w:pgSz w:w="12240" w:h="15840"/>
          <w:pgMar w:top="1152" w:right="1152" w:bottom="1008" w:left="1152" w:header="792" w:footer="720" w:gutter="0"/>
          <w:cols w:space="360"/>
          <w:docGrid w:linePitch="360"/>
        </w:sectPr>
      </w:pPr>
    </w:p>
    <w:p w:rsidR="00464E05" w:rsidRPr="00464E05" w:rsidRDefault="00464E05" w:rsidP="00464E05">
      <w:pPr>
        <w:pStyle w:val="Heading1"/>
        <w:rPr>
          <w:rFonts w:asciiTheme="minorHAnsi" w:hAnsiTheme="minorHAnsi" w:cstheme="minorHAnsi"/>
        </w:rPr>
      </w:pPr>
      <w:bookmarkStart w:id="28" w:name="_Standardized_Disaggregation_1"/>
      <w:bookmarkStart w:id="29" w:name="_How_to_Access_2"/>
      <w:bookmarkStart w:id="30" w:name="_Toc8384027"/>
      <w:bookmarkEnd w:id="16"/>
      <w:bookmarkEnd w:id="28"/>
      <w:bookmarkEnd w:id="29"/>
      <w:r w:rsidRPr="00464E05">
        <w:rPr>
          <w:rFonts w:asciiTheme="minorHAnsi" w:hAnsiTheme="minorHAnsi" w:cstheme="minorHAnsi"/>
        </w:rPr>
        <w:lastRenderedPageBreak/>
        <w:t>How to Access Datasets</w:t>
      </w:r>
      <w:bookmarkEnd w:id="30"/>
    </w:p>
    <w:p w:rsidR="00464E05" w:rsidRPr="00464E05" w:rsidRDefault="00464E05" w:rsidP="00464E05">
      <w:pPr>
        <w:pStyle w:val="Heading2"/>
        <w:rPr>
          <w:rFonts w:asciiTheme="minorHAnsi" w:hAnsiTheme="minorHAnsi" w:cstheme="minorHAnsi"/>
        </w:rPr>
      </w:pPr>
      <w:r w:rsidRPr="00464E05">
        <w:rPr>
          <w:rFonts w:asciiTheme="minorHAnsi" w:hAnsiTheme="minorHAnsi" w:cstheme="minorHAnsi"/>
        </w:rPr>
        <w:t>Introduction</w:t>
      </w:r>
    </w:p>
    <w:p w:rsidR="00464E05" w:rsidRPr="00464E05" w:rsidRDefault="00464E05" w:rsidP="00464E05">
      <w:pPr>
        <w:rPr>
          <w:rFonts w:cstheme="minorHAnsi"/>
          <w:b/>
          <w:i/>
        </w:rPr>
      </w:pPr>
      <w:r w:rsidRPr="00464E05">
        <w:rPr>
          <w:rFonts w:cstheme="minorHAnsi"/>
        </w:rPr>
        <w:t xml:space="preserve">The MER Structured Datasets can be downloaded from </w:t>
      </w:r>
      <w:hyperlink r:id="rId16" w:anchor="login" w:history="1">
        <w:r w:rsidRPr="00464E05">
          <w:rPr>
            <w:rStyle w:val="Hyperlink"/>
            <w:rFonts w:cstheme="minorHAnsi"/>
          </w:rPr>
          <w:t>PEPFAR Panorama</w:t>
        </w:r>
      </w:hyperlink>
      <w:r w:rsidRPr="00464E05">
        <w:rPr>
          <w:rFonts w:cstheme="minorHAnsi"/>
        </w:rPr>
        <w:t xml:space="preserve"> using the instructions below.</w:t>
      </w:r>
      <w:r w:rsidRPr="00464E05">
        <w:rPr>
          <w:rStyle w:val="Hyperlink"/>
          <w:rFonts w:cstheme="minorHAnsi"/>
        </w:rPr>
        <w:t xml:space="preserve"> </w:t>
      </w:r>
      <w:r w:rsidRPr="00464E05">
        <w:rPr>
          <w:rFonts w:cstheme="minorHAnsi"/>
        </w:rPr>
        <w:t xml:space="preserve">If users are only interested a certain implementing mechanism or indicator, they may access the same data using the instructions in the </w:t>
      </w:r>
      <w:r w:rsidRPr="00464E05">
        <w:rPr>
          <w:rFonts w:cstheme="minorHAnsi"/>
          <w:i/>
        </w:rPr>
        <w:t>Accessing and Downloading from the Data Genie</w:t>
      </w:r>
      <w:r w:rsidRPr="00464E05">
        <w:rPr>
          <w:rFonts w:cstheme="minorHAnsi"/>
        </w:rPr>
        <w:t xml:space="preserve"> section.</w:t>
      </w:r>
    </w:p>
    <w:p w:rsidR="00464E05" w:rsidRPr="00464E05" w:rsidRDefault="00464E05" w:rsidP="00464E05">
      <w:pPr>
        <w:pStyle w:val="Heading2"/>
        <w:rPr>
          <w:rFonts w:asciiTheme="minorHAnsi" w:hAnsiTheme="minorHAnsi" w:cstheme="minorHAnsi"/>
        </w:rPr>
      </w:pPr>
      <w:bookmarkStart w:id="31" w:name="_Toc8384028"/>
      <w:r w:rsidRPr="00464E05">
        <w:rPr>
          <w:rFonts w:asciiTheme="minorHAnsi" w:hAnsiTheme="minorHAnsi" w:cstheme="minorHAnsi"/>
        </w:rPr>
        <w:t>Accessing and Downloading from PEPFAR Panorama</w:t>
      </w:r>
      <w:bookmarkEnd w:id="31"/>
    </w:p>
    <w:p w:rsidR="00464E05" w:rsidRPr="00464E05" w:rsidRDefault="00464E05" w:rsidP="00464E05">
      <w:pPr>
        <w:pStyle w:val="ListParagraph"/>
        <w:numPr>
          <w:ilvl w:val="0"/>
          <w:numId w:val="32"/>
        </w:numPr>
        <w:spacing w:after="0" w:line="240" w:lineRule="auto"/>
        <w:contextualSpacing w:val="0"/>
        <w:rPr>
          <w:rFonts w:cstheme="minorHAnsi"/>
          <w:color w:val="24292E"/>
        </w:rPr>
      </w:pPr>
      <w:r w:rsidRPr="00464E05">
        <w:rPr>
          <w:rFonts w:cstheme="minorHAnsi"/>
          <w:color w:val="24292E"/>
        </w:rPr>
        <w:t xml:space="preserve">You will need to log into </w:t>
      </w:r>
      <w:hyperlink r:id="rId17" w:anchor="login" w:history="1">
        <w:r w:rsidRPr="00464E05">
          <w:rPr>
            <w:rStyle w:val="Hyperlink"/>
            <w:rFonts w:cstheme="minorHAnsi"/>
          </w:rPr>
          <w:t>PEPFAR Panorama</w:t>
        </w:r>
      </w:hyperlink>
      <w:r w:rsidRPr="00464E05">
        <w:rPr>
          <w:rFonts w:cstheme="minorHAnsi"/>
          <w:color w:val="24292E"/>
        </w:rPr>
        <w:t xml:space="preserve"> with a registered e-mail and password.</w:t>
      </w:r>
    </w:p>
    <w:p w:rsidR="00464E05" w:rsidRPr="00464E05" w:rsidRDefault="00464E05" w:rsidP="00464E05">
      <w:pPr>
        <w:pStyle w:val="ListParagraph"/>
        <w:numPr>
          <w:ilvl w:val="0"/>
          <w:numId w:val="32"/>
        </w:numPr>
        <w:spacing w:after="0" w:line="240" w:lineRule="auto"/>
        <w:contextualSpacing w:val="0"/>
        <w:rPr>
          <w:rFonts w:cstheme="minorHAnsi"/>
          <w:color w:val="24292E"/>
        </w:rPr>
      </w:pPr>
      <w:r w:rsidRPr="00464E05">
        <w:rPr>
          <w:rFonts w:cstheme="minorHAnsi"/>
          <w:color w:val="24292E"/>
        </w:rPr>
        <w:t>Your Panorama username is likely your e-mail address, but you may need to use the "Forgot User ID or Password" option for help if you have an old password.</w:t>
      </w:r>
    </w:p>
    <w:p w:rsidR="00464E05" w:rsidRPr="00464E05" w:rsidRDefault="00464E05" w:rsidP="00464E05">
      <w:pPr>
        <w:pStyle w:val="ListParagraph"/>
        <w:numPr>
          <w:ilvl w:val="0"/>
          <w:numId w:val="32"/>
        </w:numPr>
        <w:spacing w:after="0" w:line="240" w:lineRule="auto"/>
        <w:contextualSpacing w:val="0"/>
        <w:rPr>
          <w:rFonts w:cstheme="minorHAnsi"/>
          <w:color w:val="24292E"/>
        </w:rPr>
      </w:pPr>
      <w:r w:rsidRPr="00464E05">
        <w:rPr>
          <w:rFonts w:cstheme="minorHAnsi"/>
          <w:color w:val="24292E"/>
        </w:rPr>
        <w:t xml:space="preserve">If you are a new Panorama user, please navigate to </w:t>
      </w:r>
      <w:hyperlink r:id="rId18" w:anchor="login" w:history="1">
        <w:r w:rsidRPr="00464E05">
          <w:rPr>
            <w:rStyle w:val="Hyperlink"/>
            <w:rFonts w:cstheme="minorHAnsi"/>
          </w:rPr>
          <w:t>Panorama</w:t>
        </w:r>
      </w:hyperlink>
      <w:r w:rsidRPr="00464E05">
        <w:rPr>
          <w:rFonts w:cstheme="minorHAnsi"/>
          <w:color w:val="24292E"/>
        </w:rPr>
        <w:t xml:space="preserve"> and click the Request New Account button:</w:t>
      </w:r>
    </w:p>
    <w:p w:rsidR="00464E05" w:rsidRPr="00464E05" w:rsidRDefault="00464E05" w:rsidP="00464E05">
      <w:pPr>
        <w:rPr>
          <w:rFonts w:cstheme="minorHAnsi"/>
          <w:sz w:val="24"/>
          <w:szCs w:val="24"/>
        </w:rPr>
      </w:pPr>
    </w:p>
    <w:p w:rsidR="00464E05" w:rsidRPr="00464E05" w:rsidRDefault="00464E05" w:rsidP="00464E05">
      <w:pPr>
        <w:ind w:left="2160"/>
        <w:rPr>
          <w:rFonts w:cstheme="minorHAnsi"/>
        </w:rPr>
      </w:pPr>
      <w:r w:rsidRPr="00464E05">
        <w:rPr>
          <w:rFonts w:cstheme="minorHAnsi"/>
          <w:noProof/>
          <w:lang w:bidi="ar-SA"/>
        </w:rPr>
        <w:drawing>
          <wp:inline distT="0" distB="0" distL="0" distR="0" wp14:anchorId="09B5B8C9" wp14:editId="1B7EA2A1">
            <wp:extent cx="3086100" cy="1352550"/>
            <wp:effectExtent l="0" t="0" r="0" b="0"/>
            <wp:docPr id="6" name="Picture 6" descr="cid:image001.png@01D42FD6.E965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2FD6.E965647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86100" cy="1352550"/>
                    </a:xfrm>
                    <a:prstGeom prst="rect">
                      <a:avLst/>
                    </a:prstGeom>
                    <a:noFill/>
                    <a:ln>
                      <a:noFill/>
                    </a:ln>
                  </pic:spPr>
                </pic:pic>
              </a:graphicData>
            </a:graphic>
          </wp:inline>
        </w:drawing>
      </w:r>
    </w:p>
    <w:p w:rsidR="00464E05" w:rsidRPr="00464E05" w:rsidRDefault="00464E05" w:rsidP="00464E05">
      <w:pPr>
        <w:rPr>
          <w:rFonts w:cstheme="minorHAnsi"/>
          <w:color w:val="24292E"/>
        </w:rPr>
      </w:pPr>
      <w:r w:rsidRPr="00464E05">
        <w:rPr>
          <w:rFonts w:cstheme="minorHAnsi"/>
          <w:color w:val="24292E"/>
        </w:rPr>
        <w:t xml:space="preserve">To download the MER and SIMS Structured Datasets, log in to </w:t>
      </w:r>
      <w:hyperlink r:id="rId21" w:anchor="login" w:history="1">
        <w:r w:rsidRPr="00464E05">
          <w:rPr>
            <w:rStyle w:val="Hyperlink"/>
            <w:rFonts w:cstheme="minorHAnsi"/>
          </w:rPr>
          <w:t>Panorama</w:t>
        </w:r>
      </w:hyperlink>
      <w:r w:rsidRPr="00464E05">
        <w:rPr>
          <w:rFonts w:cstheme="minorHAnsi"/>
          <w:color w:val="24292E"/>
        </w:rPr>
        <w:t xml:space="preserve"> and select the green-arrow icon (i.e., “Downloads”) located in the upper-right of the home page (please see screenshot below). </w:t>
      </w:r>
    </w:p>
    <w:p w:rsidR="00464E05" w:rsidRPr="00464E05" w:rsidRDefault="00464E05" w:rsidP="00464E05">
      <w:pPr>
        <w:rPr>
          <w:rFonts w:cstheme="minorHAnsi"/>
          <w:color w:val="24292E"/>
        </w:rPr>
      </w:pPr>
      <w:r w:rsidRPr="00464E05">
        <w:rPr>
          <w:rFonts w:cstheme="minorHAnsi"/>
          <w:noProof/>
          <w:lang w:bidi="ar-SA"/>
        </w:rPr>
        <w:drawing>
          <wp:inline distT="0" distB="0" distL="0" distR="0" wp14:anchorId="6431C963" wp14:editId="6507BF11">
            <wp:extent cx="6309360" cy="3484219"/>
            <wp:effectExtent l="0" t="0" r="0" b="2540"/>
            <wp:docPr id="22" name="Picture 22" descr="cid:image007.jpg@01D42FD8.BA278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jpg@01D42FD8.BA2782E0"/>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r="693"/>
                    <a:stretch/>
                  </pic:blipFill>
                  <pic:spPr bwMode="auto">
                    <a:xfrm>
                      <a:off x="0" y="0"/>
                      <a:ext cx="6309360" cy="3484219"/>
                    </a:xfrm>
                    <a:prstGeom prst="rect">
                      <a:avLst/>
                    </a:prstGeom>
                    <a:noFill/>
                    <a:ln>
                      <a:noFill/>
                    </a:ln>
                    <a:extLst>
                      <a:ext uri="{53640926-AAD7-44D8-BBD7-CCE9431645EC}">
                        <a14:shadowObscured xmlns:a14="http://schemas.microsoft.com/office/drawing/2010/main"/>
                      </a:ext>
                    </a:extLst>
                  </pic:spPr>
                </pic:pic>
              </a:graphicData>
            </a:graphic>
          </wp:inline>
        </w:drawing>
      </w:r>
    </w:p>
    <w:p w:rsidR="00464E05" w:rsidRPr="00464E05" w:rsidRDefault="00464E05" w:rsidP="00464E05">
      <w:pPr>
        <w:rPr>
          <w:rFonts w:cstheme="minorHAnsi"/>
          <w:color w:val="24292E"/>
        </w:rPr>
      </w:pPr>
      <w:r w:rsidRPr="00464E05">
        <w:rPr>
          <w:rFonts w:cstheme="minorHAnsi"/>
          <w:color w:val="24292E"/>
        </w:rPr>
        <w:lastRenderedPageBreak/>
        <w:t>A new window showing PEPFAR Panorama Data Downloads will open. Select either the current MER / SIMS download such as "MER FY2018 Q3 Pre-Cleaning," where QX will have the current quarter. Alternatively, use the links for Previous MER/SIMS Releases to see any of the previous iterations of the Structured Datasets.</w:t>
      </w:r>
    </w:p>
    <w:p w:rsidR="00464E05" w:rsidRPr="00464E05" w:rsidRDefault="00464E05" w:rsidP="00464E05">
      <w:pPr>
        <w:ind w:hanging="180"/>
        <w:rPr>
          <w:rFonts w:cstheme="minorHAnsi"/>
        </w:rPr>
      </w:pPr>
    </w:p>
    <w:p w:rsidR="00464E05" w:rsidRPr="00464E05" w:rsidRDefault="00464E05" w:rsidP="00464E05">
      <w:pPr>
        <w:jc w:val="center"/>
        <w:rPr>
          <w:rFonts w:cstheme="minorHAnsi"/>
        </w:rPr>
      </w:pPr>
      <w:r w:rsidRPr="00464E05">
        <w:rPr>
          <w:rFonts w:cstheme="minorHAnsi"/>
          <w:noProof/>
          <w:lang w:bidi="ar-SA"/>
        </w:rPr>
        <w:drawing>
          <wp:inline distT="0" distB="0" distL="0" distR="0" wp14:anchorId="7539E2CA" wp14:editId="48BE43A3">
            <wp:extent cx="3291840" cy="2413635"/>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291840" cy="2413635"/>
                    </a:xfrm>
                    <a:prstGeom prst="rect">
                      <a:avLst/>
                    </a:prstGeom>
                    <a:noFill/>
                    <a:ln>
                      <a:noFill/>
                    </a:ln>
                  </pic:spPr>
                </pic:pic>
              </a:graphicData>
            </a:graphic>
          </wp:inline>
        </w:drawing>
      </w: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Pr="00464E05" w:rsidRDefault="00464E05" w:rsidP="00464E05">
      <w:pPr>
        <w:rPr>
          <w:rFonts w:cstheme="minorHAnsi"/>
        </w:rPr>
      </w:pPr>
    </w:p>
    <w:p w:rsidR="00464E05" w:rsidRPr="00464E05" w:rsidRDefault="00464E05" w:rsidP="00464E05">
      <w:pPr>
        <w:pStyle w:val="Heading2"/>
        <w:rPr>
          <w:rFonts w:asciiTheme="minorHAnsi" w:hAnsiTheme="minorHAnsi" w:cstheme="minorHAnsi"/>
        </w:rPr>
      </w:pPr>
      <w:bookmarkStart w:id="32" w:name="_Accessing_and_Downloading"/>
      <w:bookmarkStart w:id="33" w:name="_Toc8384029"/>
      <w:bookmarkEnd w:id="32"/>
      <w:r w:rsidRPr="00464E05">
        <w:rPr>
          <w:rFonts w:asciiTheme="minorHAnsi" w:hAnsiTheme="minorHAnsi" w:cstheme="minorHAnsi"/>
        </w:rPr>
        <w:lastRenderedPageBreak/>
        <w:t>Accessing and Downloading Data from the Data Genie</w:t>
      </w:r>
      <w:bookmarkEnd w:id="33"/>
    </w:p>
    <w:p w:rsidR="00464E05" w:rsidRPr="00464E05" w:rsidRDefault="00464E05" w:rsidP="00464E05">
      <w:pPr>
        <w:rPr>
          <w:rFonts w:cstheme="minorHAnsi"/>
        </w:rPr>
      </w:pPr>
      <w:r w:rsidRPr="00464E05">
        <w:rPr>
          <w:rFonts w:cstheme="minorHAnsi"/>
        </w:rPr>
        <w:t xml:space="preserve">All of the data from the structured datasets may also be downloaded from the PEPFAR Data Genie, a web-based application useful for extracting subsets of data. To access the Data Genie, please refer to the instructions below. For more information, see the </w:t>
      </w:r>
      <w:hyperlink r:id="rId25" w:history="1">
        <w:r w:rsidRPr="00464E05">
          <w:rPr>
            <w:rStyle w:val="Hyperlink"/>
            <w:rFonts w:cstheme="minorHAnsi"/>
          </w:rPr>
          <w:t>Data Genie User’s Guide and Data Dictionary posted on DATIM support</w:t>
        </w:r>
      </w:hyperlink>
      <w:r w:rsidRPr="00464E05">
        <w:rPr>
          <w:rFonts w:cstheme="minorHAnsi"/>
        </w:rPr>
        <w:t>.</w:t>
      </w:r>
    </w:p>
    <w:p w:rsidR="00464E05" w:rsidRPr="00464E05" w:rsidRDefault="00464E05" w:rsidP="00464E05">
      <w:pPr>
        <w:pStyle w:val="ListParagraph"/>
        <w:numPr>
          <w:ilvl w:val="0"/>
          <w:numId w:val="40"/>
        </w:numPr>
        <w:rPr>
          <w:rFonts w:cstheme="minorHAnsi"/>
        </w:rPr>
      </w:pPr>
      <w:r w:rsidRPr="00464E05">
        <w:rPr>
          <w:rFonts w:cstheme="minorHAnsi"/>
        </w:rPr>
        <w:t xml:space="preserve">Login to </w:t>
      </w:r>
      <w:hyperlink r:id="rId26" w:history="1">
        <w:r w:rsidRPr="00464E05">
          <w:rPr>
            <w:rStyle w:val="Hyperlink"/>
            <w:rFonts w:cstheme="minorHAnsi"/>
          </w:rPr>
          <w:t>https://datim.org</w:t>
        </w:r>
      </w:hyperlink>
    </w:p>
    <w:p w:rsidR="00464E05" w:rsidRPr="00464E05" w:rsidRDefault="00464E05" w:rsidP="00464E05">
      <w:pPr>
        <w:pStyle w:val="ListParagraph"/>
        <w:numPr>
          <w:ilvl w:val="0"/>
          <w:numId w:val="40"/>
        </w:numPr>
        <w:rPr>
          <w:rFonts w:cstheme="minorHAnsi"/>
        </w:rPr>
      </w:pPr>
      <w:r w:rsidRPr="00464E05">
        <w:rPr>
          <w:rFonts w:cstheme="minorHAnsi"/>
        </w:rPr>
        <w:t>Select ‘</w:t>
      </w:r>
      <w:r w:rsidRPr="00464E05">
        <w:rPr>
          <w:rFonts w:cstheme="minorHAnsi"/>
          <w:b/>
        </w:rPr>
        <w:t>Genie’</w:t>
      </w:r>
      <w:r w:rsidRPr="00464E05">
        <w:rPr>
          <w:rFonts w:cstheme="minorHAnsi"/>
        </w:rPr>
        <w:t xml:space="preserve"> app from the list of available apps.</w:t>
      </w:r>
    </w:p>
    <w:p w:rsidR="00464E05" w:rsidRPr="00464E05" w:rsidRDefault="00464E05" w:rsidP="00464E05">
      <w:pPr>
        <w:ind w:left="720"/>
        <w:rPr>
          <w:rFonts w:cstheme="minorHAnsi"/>
        </w:rPr>
      </w:pPr>
      <w:r w:rsidRPr="00464E05">
        <w:rPr>
          <w:rFonts w:cstheme="minorHAnsi"/>
          <w:noProof/>
          <w:lang w:bidi="ar-SA"/>
        </w:rPr>
        <mc:AlternateContent>
          <mc:Choice Requires="wpg">
            <w:drawing>
              <wp:anchor distT="0" distB="0" distL="114300" distR="114300" simplePos="0" relativeHeight="251665408" behindDoc="0" locked="0" layoutInCell="1" allowOverlap="1" wp14:anchorId="46359F8D" wp14:editId="1236CE2D">
                <wp:simplePos x="0" y="0"/>
                <wp:positionH relativeFrom="column">
                  <wp:posOffset>3822775</wp:posOffset>
                </wp:positionH>
                <wp:positionV relativeFrom="paragraph">
                  <wp:posOffset>1814005</wp:posOffset>
                </wp:positionV>
                <wp:extent cx="2295525" cy="2486660"/>
                <wp:effectExtent l="0" t="0" r="9525" b="8890"/>
                <wp:wrapSquare wrapText="bothSides"/>
                <wp:docPr id="24" name="Group 24"/>
                <wp:cNvGraphicFramePr/>
                <a:graphic xmlns:a="http://schemas.openxmlformats.org/drawingml/2006/main">
                  <a:graphicData uri="http://schemas.microsoft.com/office/word/2010/wordprocessingGroup">
                    <wpg:wgp>
                      <wpg:cNvGrpSpPr/>
                      <wpg:grpSpPr>
                        <a:xfrm>
                          <a:off x="0" y="0"/>
                          <a:ext cx="2295525" cy="2486660"/>
                          <a:chOff x="0" y="0"/>
                          <a:chExt cx="2295525" cy="2486660"/>
                        </a:xfrm>
                      </wpg:grpSpPr>
                      <wps:wsp>
                        <wps:cNvPr id="25" name="Right Arrow 25"/>
                        <wps:cNvSpPr/>
                        <wps:spPr>
                          <a:xfrm>
                            <a:off x="0" y="657225"/>
                            <a:ext cx="304800" cy="213360"/>
                          </a:xfrm>
                          <a:prstGeom prst="rightArrow">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52425" y="0"/>
                            <a:ext cx="1943100" cy="2486660"/>
                          </a:xfrm>
                          <a:prstGeom prst="rect">
                            <a:avLst/>
                          </a:prstGeom>
                          <a:noFill/>
                        </pic:spPr>
                      </pic:pic>
                    </wpg:wgp>
                  </a:graphicData>
                </a:graphic>
              </wp:anchor>
            </w:drawing>
          </mc:Choice>
          <mc:Fallback>
            <w:pict>
              <v:group w14:anchorId="4000F773" id="Group 24" o:spid="_x0000_s1026" style="position:absolute;margin-left:301pt;margin-top:142.85pt;width:180.75pt;height:195.8pt;z-index:251665408" coordsize="22955,24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7" type="#_x0000_t13" style="position:absolute;top:6572;width:3048;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" adj="14040" filled="f" strokecolor="#bf8800 [2405]"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3524;width:19431;height:24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">
                  <v:imagedata r:id="rId28" o:title=""/>
                  <v:path arrowok="t"/>
                </v:shape>
                <w10:wrap type="square"/>
              </v:group>
            </w:pict>
          </mc:Fallback>
        </mc:AlternateContent>
      </w:r>
      <w:r w:rsidRPr="00464E05">
        <w:rPr>
          <w:rFonts w:cstheme="minorHAnsi"/>
          <w:noProof/>
          <w:lang w:bidi="ar-SA"/>
        </w:rPr>
        <mc:AlternateContent>
          <mc:Choice Requires="wps">
            <w:drawing>
              <wp:anchor distT="0" distB="0" distL="114300" distR="114300" simplePos="0" relativeHeight="251660288" behindDoc="0" locked="0" layoutInCell="1" allowOverlap="1" wp14:anchorId="5B9041AE" wp14:editId="483485EE">
                <wp:simplePos x="0" y="0"/>
                <wp:positionH relativeFrom="column">
                  <wp:posOffset>495300</wp:posOffset>
                </wp:positionH>
                <wp:positionV relativeFrom="paragraph">
                  <wp:posOffset>1141095</wp:posOffset>
                </wp:positionV>
                <wp:extent cx="489585" cy="485775"/>
                <wp:effectExtent l="0" t="0" r="24765" b="28575"/>
                <wp:wrapNone/>
                <wp:docPr id="28" name="Oval 28"/>
                <wp:cNvGraphicFramePr/>
                <a:graphic xmlns:a="http://schemas.openxmlformats.org/drawingml/2006/main">
                  <a:graphicData uri="http://schemas.microsoft.com/office/word/2010/wordprocessingShape">
                    <wps:wsp>
                      <wps:cNvSpPr/>
                      <wps:spPr>
                        <a:xfrm>
                          <a:off x="0" y="0"/>
                          <a:ext cx="489585" cy="485775"/>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139F7" id="Oval 28" o:spid="_x0000_s1026" style="position:absolute;margin-left:39pt;margin-top:89.85pt;width:38.5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" filled="f" strokecolor="#bf8800 [2405]" strokeweight="1.5pt"/>
            </w:pict>
          </mc:Fallback>
        </mc:AlternateContent>
      </w:r>
      <w:r w:rsidRPr="00464E05">
        <w:rPr>
          <w:rFonts w:cstheme="minorHAnsi"/>
          <w:noProof/>
          <w:lang w:bidi="ar-SA"/>
        </w:rPr>
        <mc:AlternateContent>
          <mc:Choice Requires="wps">
            <w:drawing>
              <wp:anchor distT="0" distB="0" distL="114300" distR="114300" simplePos="0" relativeHeight="251661312" behindDoc="0" locked="0" layoutInCell="1" allowOverlap="1" wp14:anchorId="2202CD82" wp14:editId="6092CA18">
                <wp:simplePos x="0" y="0"/>
                <wp:positionH relativeFrom="column">
                  <wp:posOffset>129540</wp:posOffset>
                </wp:positionH>
                <wp:positionV relativeFrom="paragraph">
                  <wp:posOffset>1248410</wp:posOffset>
                </wp:positionV>
                <wp:extent cx="335280" cy="251460"/>
                <wp:effectExtent l="0" t="19050" r="45720" b="34290"/>
                <wp:wrapNone/>
                <wp:docPr id="29" name="Right Arrow 29"/>
                <wp:cNvGraphicFramePr/>
                <a:graphic xmlns:a="http://schemas.openxmlformats.org/drawingml/2006/main">
                  <a:graphicData uri="http://schemas.microsoft.com/office/word/2010/wordprocessingShape">
                    <wps:wsp>
                      <wps:cNvSpPr/>
                      <wps:spPr>
                        <a:xfrm>
                          <a:off x="0" y="0"/>
                          <a:ext cx="335280" cy="251460"/>
                        </a:xfrm>
                        <a:prstGeom prst="rightArrow">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9D2DA3" id="Right Arrow 29" o:spid="_x0000_s1026" type="#_x0000_t13" style="position:absolute;margin-left:10.2pt;margin-top:98.3pt;width:26.4pt;height:19.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" adj="13500" filled="f" strokecolor="#bf8800 [2405]" strokeweight="1.5pt"/>
            </w:pict>
          </mc:Fallback>
        </mc:AlternateContent>
      </w:r>
      <w:r w:rsidRPr="00464E05">
        <w:rPr>
          <w:rFonts w:cstheme="minorHAnsi"/>
          <w:noProof/>
          <w:lang w:bidi="ar-SA"/>
        </w:rPr>
        <w:drawing>
          <wp:inline distT="0" distB="0" distL="0" distR="0" wp14:anchorId="7A5FDAB3" wp14:editId="4A55F904">
            <wp:extent cx="2019300" cy="185825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1281" cy="1869277"/>
                    </a:xfrm>
                    <a:prstGeom prst="rect">
                      <a:avLst/>
                    </a:prstGeom>
                  </pic:spPr>
                </pic:pic>
              </a:graphicData>
            </a:graphic>
          </wp:inline>
        </w:drawing>
      </w:r>
    </w:p>
    <w:p w:rsidR="00464E05" w:rsidRPr="00464E05" w:rsidRDefault="00464E05" w:rsidP="00464E05">
      <w:pPr>
        <w:pStyle w:val="ListParagraph"/>
        <w:numPr>
          <w:ilvl w:val="0"/>
          <w:numId w:val="40"/>
        </w:numPr>
        <w:rPr>
          <w:rFonts w:cstheme="minorHAnsi"/>
        </w:rPr>
      </w:pPr>
      <w:r w:rsidRPr="00464E05">
        <w:rPr>
          <w:rFonts w:cstheme="minorHAnsi"/>
        </w:rPr>
        <w:t>Select the desired report in the drop down. The ‘</w:t>
      </w:r>
      <w:r w:rsidRPr="00464E05">
        <w:rPr>
          <w:rFonts w:cstheme="minorHAnsi"/>
          <w:b/>
        </w:rPr>
        <w:t>PSNU by IM Extract</w:t>
      </w:r>
      <w:r w:rsidRPr="00464E05">
        <w:rPr>
          <w:rFonts w:cstheme="minorHAnsi"/>
        </w:rPr>
        <w:t>’ option is shown here.</w:t>
      </w:r>
    </w:p>
    <w:p w:rsidR="00464E05" w:rsidRPr="00464E05" w:rsidRDefault="00464E05" w:rsidP="00464E05">
      <w:pPr>
        <w:ind w:left="720" w:firstLine="720"/>
        <w:rPr>
          <w:rFonts w:cstheme="minorHAnsi"/>
        </w:rPr>
      </w:pPr>
    </w:p>
    <w:p w:rsidR="00464E05" w:rsidRPr="00464E05" w:rsidRDefault="00464E05" w:rsidP="00464E05">
      <w:pPr>
        <w:ind w:left="720" w:firstLine="720"/>
        <w:rPr>
          <w:rFonts w:cstheme="minorHAnsi"/>
        </w:rPr>
      </w:pPr>
    </w:p>
    <w:p w:rsidR="00464E05" w:rsidRPr="00464E05" w:rsidRDefault="00464E05" w:rsidP="00464E05">
      <w:pPr>
        <w:ind w:left="720" w:firstLine="720"/>
        <w:rPr>
          <w:rFonts w:cstheme="minorHAnsi"/>
        </w:rPr>
      </w:pPr>
    </w:p>
    <w:p w:rsidR="00464E05" w:rsidRPr="00464E05" w:rsidRDefault="00464E05" w:rsidP="00464E05">
      <w:pPr>
        <w:ind w:left="720" w:firstLine="720"/>
        <w:rPr>
          <w:rFonts w:cstheme="minorHAnsi"/>
        </w:rPr>
      </w:pPr>
    </w:p>
    <w:p w:rsidR="00464E05" w:rsidRPr="00464E05" w:rsidRDefault="00464E05" w:rsidP="00464E05">
      <w:pPr>
        <w:ind w:left="720" w:firstLine="720"/>
        <w:rPr>
          <w:rFonts w:cstheme="minorHAnsi"/>
        </w:rPr>
      </w:pPr>
    </w:p>
    <w:p w:rsidR="00464E05" w:rsidRPr="00464E05" w:rsidRDefault="00464E05" w:rsidP="00464E05">
      <w:pPr>
        <w:ind w:left="720" w:firstLine="720"/>
        <w:rPr>
          <w:rFonts w:cstheme="minorHAnsi"/>
        </w:rPr>
      </w:pPr>
    </w:p>
    <w:p w:rsidR="00464E05" w:rsidRPr="00464E05" w:rsidRDefault="00464E05" w:rsidP="00464E05">
      <w:pPr>
        <w:ind w:left="720" w:firstLine="720"/>
        <w:rPr>
          <w:rFonts w:cstheme="minorHAnsi"/>
        </w:rPr>
      </w:pPr>
    </w:p>
    <w:p w:rsidR="00464E05" w:rsidRPr="00464E05" w:rsidRDefault="00464E05" w:rsidP="00464E05">
      <w:pPr>
        <w:ind w:left="720" w:firstLine="720"/>
        <w:rPr>
          <w:rFonts w:cstheme="minorHAnsi"/>
        </w:rPr>
      </w:pPr>
    </w:p>
    <w:p w:rsidR="00464E05" w:rsidRPr="00464E05" w:rsidRDefault="00464E05" w:rsidP="00464E05">
      <w:pPr>
        <w:pStyle w:val="ListParagraph"/>
        <w:numPr>
          <w:ilvl w:val="0"/>
          <w:numId w:val="40"/>
        </w:numPr>
        <w:rPr>
          <w:rFonts w:cstheme="minorHAnsi"/>
        </w:rPr>
      </w:pPr>
      <w:r w:rsidRPr="00464E05">
        <w:rPr>
          <w:rFonts w:cstheme="minorHAnsi"/>
          <w:noProof/>
          <w:lang w:bidi="ar-SA"/>
        </w:rPr>
        <w:drawing>
          <wp:anchor distT="0" distB="0" distL="114300" distR="114300" simplePos="0" relativeHeight="251666432" behindDoc="0" locked="0" layoutInCell="1" allowOverlap="1" wp14:anchorId="5F3EEF2F" wp14:editId="0C6ACB06">
            <wp:simplePos x="0" y="0"/>
            <wp:positionH relativeFrom="column">
              <wp:posOffset>3998216</wp:posOffset>
            </wp:positionH>
            <wp:positionV relativeFrom="paragraph">
              <wp:posOffset>115133</wp:posOffset>
            </wp:positionV>
            <wp:extent cx="2142490" cy="183642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249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E05">
        <w:rPr>
          <w:rFonts w:cstheme="minorHAnsi"/>
        </w:rPr>
        <w:t>Select the Operating Unit(s) of choice from the organizational hierarchy tree. For the ‘</w:t>
      </w:r>
      <w:proofErr w:type="spellStart"/>
      <w:r w:rsidRPr="00464E05">
        <w:rPr>
          <w:rFonts w:cstheme="minorHAnsi"/>
        </w:rPr>
        <w:t>OUxIM</w:t>
      </w:r>
      <w:proofErr w:type="spellEnd"/>
      <w:r w:rsidRPr="00464E05">
        <w:rPr>
          <w:rFonts w:cstheme="minorHAnsi"/>
        </w:rPr>
        <w:t>’ and ‘</w:t>
      </w:r>
      <w:proofErr w:type="spellStart"/>
      <w:r w:rsidRPr="00464E05">
        <w:rPr>
          <w:rFonts w:cstheme="minorHAnsi"/>
        </w:rPr>
        <w:t>PSNUxIM</w:t>
      </w:r>
      <w:proofErr w:type="spellEnd"/>
      <w:r w:rsidRPr="00464E05">
        <w:rPr>
          <w:rFonts w:cstheme="minorHAnsi"/>
        </w:rPr>
        <w:t>’ extracts, you may select multiple OUs. Click any OU to select it, and click again to de-select it. The selection shown would result in an export with data from both Burundi and Cameroon. Please exercise caution in selecting many OUs, as this may result in large datasets that take additional time to run.</w:t>
      </w:r>
      <w:r w:rsidRPr="00464E05">
        <w:rPr>
          <w:rFonts w:cstheme="minorHAnsi"/>
          <w:noProof/>
          <w:lang w:bidi="ar-SA"/>
        </w:rPr>
        <w:t xml:space="preserve"> </w:t>
      </w:r>
    </w:p>
    <w:p w:rsidR="00464E05" w:rsidRPr="00464E05" w:rsidRDefault="00464E05" w:rsidP="00464E05">
      <w:pPr>
        <w:ind w:left="720"/>
        <w:rPr>
          <w:rFonts w:cstheme="minorHAnsi"/>
        </w:rPr>
      </w:pPr>
    </w:p>
    <w:p w:rsidR="00464E05" w:rsidRPr="00464E05" w:rsidRDefault="00464E05" w:rsidP="00464E05">
      <w:pPr>
        <w:ind w:left="720"/>
        <w:rPr>
          <w:rFonts w:cstheme="minorHAnsi"/>
        </w:rPr>
      </w:pPr>
    </w:p>
    <w:p w:rsidR="00464E05" w:rsidRPr="00464E05" w:rsidRDefault="00464E05" w:rsidP="00464E05">
      <w:pPr>
        <w:ind w:left="720"/>
        <w:rPr>
          <w:rFonts w:cstheme="minorHAnsi"/>
        </w:rPr>
      </w:pPr>
    </w:p>
    <w:p w:rsidR="00464E05" w:rsidRPr="00464E05" w:rsidRDefault="00464E05" w:rsidP="00464E05">
      <w:pPr>
        <w:ind w:left="720"/>
        <w:rPr>
          <w:rFonts w:cstheme="minorHAnsi"/>
        </w:rPr>
      </w:pPr>
    </w:p>
    <w:p w:rsidR="00464E05" w:rsidRPr="00464E05" w:rsidRDefault="00464E05" w:rsidP="00464E05">
      <w:pPr>
        <w:ind w:left="720"/>
        <w:rPr>
          <w:rFonts w:cstheme="minorHAnsi"/>
        </w:rPr>
      </w:pPr>
      <w:r w:rsidRPr="00464E05">
        <w:rPr>
          <w:rFonts w:cstheme="minorHAnsi"/>
          <w:noProof/>
          <w:lang w:bidi="ar-SA"/>
        </w:rPr>
        <w:drawing>
          <wp:anchor distT="0" distB="0" distL="114300" distR="114300" simplePos="0" relativeHeight="251664384" behindDoc="0" locked="0" layoutInCell="1" allowOverlap="1" wp14:anchorId="77FB5CB3" wp14:editId="01202FB9">
            <wp:simplePos x="0" y="0"/>
            <wp:positionH relativeFrom="column">
              <wp:posOffset>4173855</wp:posOffset>
            </wp:positionH>
            <wp:positionV relativeFrom="paragraph">
              <wp:posOffset>11430</wp:posOffset>
            </wp:positionV>
            <wp:extent cx="1623695" cy="47053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623695" cy="4705350"/>
                    </a:xfrm>
                    <a:prstGeom prst="rect">
                      <a:avLst/>
                    </a:prstGeom>
                  </pic:spPr>
                </pic:pic>
              </a:graphicData>
            </a:graphic>
            <wp14:sizeRelH relativeFrom="page">
              <wp14:pctWidth>0</wp14:pctWidth>
            </wp14:sizeRelH>
            <wp14:sizeRelV relativeFrom="page">
              <wp14:pctHeight>0</wp14:pctHeight>
            </wp14:sizeRelV>
          </wp:anchor>
        </w:drawing>
      </w:r>
    </w:p>
    <w:p w:rsidR="00464E05" w:rsidRPr="00464E05" w:rsidRDefault="00464E05" w:rsidP="00464E05">
      <w:pPr>
        <w:pStyle w:val="ListParagraph"/>
        <w:numPr>
          <w:ilvl w:val="0"/>
          <w:numId w:val="40"/>
        </w:numPr>
        <w:rPr>
          <w:rFonts w:cstheme="minorHAnsi"/>
        </w:rPr>
      </w:pPr>
      <w:r w:rsidRPr="00464E05">
        <w:rPr>
          <w:rFonts w:cstheme="minorHAnsi"/>
        </w:rPr>
        <w:t>Click on the ‘</w:t>
      </w:r>
      <w:r w:rsidRPr="00464E05">
        <w:rPr>
          <w:rFonts w:cstheme="minorHAnsi"/>
          <w:b/>
        </w:rPr>
        <w:t>Run Report</w:t>
      </w:r>
      <w:r w:rsidRPr="00464E05">
        <w:rPr>
          <w:rFonts w:cstheme="minorHAnsi"/>
        </w:rPr>
        <w:t>’ option after refining your search results by the following (if applicable): SNU1, PSNU, Funding Agency, Mechanisms, Indicator, and Disaggregate filters. The ‘</w:t>
      </w:r>
      <w:proofErr w:type="spellStart"/>
      <w:r w:rsidRPr="00464E05">
        <w:rPr>
          <w:rFonts w:cstheme="minorHAnsi"/>
        </w:rPr>
        <w:t>SitexIM</w:t>
      </w:r>
      <w:proofErr w:type="spellEnd"/>
      <w:r w:rsidRPr="00464E05">
        <w:rPr>
          <w:rFonts w:cstheme="minorHAnsi"/>
        </w:rPr>
        <w:t xml:space="preserve">’ extract will have an additional filter for facilities. </w:t>
      </w:r>
    </w:p>
    <w:p w:rsidR="00464E05" w:rsidRPr="00464E05" w:rsidRDefault="00464E05" w:rsidP="00464E05">
      <w:pPr>
        <w:ind w:left="720"/>
        <w:jc w:val="center"/>
        <w:rPr>
          <w:rFonts w:cstheme="minorHAnsi"/>
        </w:rPr>
      </w:pPr>
    </w:p>
    <w:p w:rsidR="00464E05" w:rsidRPr="00464E05" w:rsidRDefault="00464E05" w:rsidP="00464E05">
      <w:pPr>
        <w:ind w:left="720"/>
        <w:jc w:val="center"/>
        <w:rPr>
          <w:rFonts w:cstheme="minorHAnsi"/>
        </w:rPr>
      </w:pPr>
    </w:p>
    <w:p w:rsidR="00464E05" w:rsidRPr="00464E05" w:rsidRDefault="00464E05" w:rsidP="00464E05">
      <w:pPr>
        <w:ind w:left="720"/>
        <w:jc w:val="center"/>
        <w:rPr>
          <w:rFonts w:cstheme="minorHAnsi"/>
        </w:rPr>
      </w:pPr>
    </w:p>
    <w:p w:rsidR="00464E05" w:rsidRPr="00464E05" w:rsidRDefault="00464E05" w:rsidP="00464E05">
      <w:pPr>
        <w:ind w:left="720"/>
        <w:jc w:val="center"/>
        <w:rPr>
          <w:rFonts w:cstheme="minorHAnsi"/>
        </w:rPr>
      </w:pPr>
    </w:p>
    <w:p w:rsidR="00464E05" w:rsidRPr="00464E05" w:rsidRDefault="00464E05" w:rsidP="00464E05">
      <w:pPr>
        <w:ind w:left="720"/>
        <w:jc w:val="center"/>
        <w:rPr>
          <w:rFonts w:cstheme="minorHAnsi"/>
        </w:rPr>
      </w:pPr>
    </w:p>
    <w:p w:rsidR="00464E05" w:rsidRPr="00464E05" w:rsidRDefault="00464E05" w:rsidP="00464E05">
      <w:pPr>
        <w:ind w:left="720"/>
        <w:jc w:val="center"/>
        <w:rPr>
          <w:rFonts w:cstheme="minorHAnsi"/>
        </w:rPr>
      </w:pPr>
    </w:p>
    <w:p w:rsidR="00464E05" w:rsidRPr="00464E05" w:rsidRDefault="00464E05" w:rsidP="00464E05">
      <w:pPr>
        <w:ind w:left="720"/>
        <w:jc w:val="center"/>
        <w:rPr>
          <w:rFonts w:cstheme="minorHAnsi"/>
        </w:rPr>
      </w:pPr>
    </w:p>
    <w:p w:rsidR="00464E05" w:rsidRPr="00464E05" w:rsidRDefault="00464E05" w:rsidP="00464E05">
      <w:pPr>
        <w:ind w:left="720"/>
        <w:jc w:val="center"/>
        <w:rPr>
          <w:rFonts w:cstheme="minorHAnsi"/>
        </w:rPr>
      </w:pPr>
    </w:p>
    <w:p w:rsidR="00464E05" w:rsidRPr="00464E05" w:rsidRDefault="00464E05" w:rsidP="00464E05">
      <w:pPr>
        <w:ind w:left="720"/>
        <w:jc w:val="center"/>
        <w:rPr>
          <w:rFonts w:cstheme="minorHAnsi"/>
        </w:rPr>
      </w:pPr>
    </w:p>
    <w:p w:rsidR="00464E05" w:rsidRPr="00464E05" w:rsidRDefault="00464E05" w:rsidP="00464E05">
      <w:pPr>
        <w:ind w:left="720"/>
        <w:jc w:val="center"/>
        <w:rPr>
          <w:rFonts w:cstheme="minorHAnsi"/>
        </w:rPr>
      </w:pPr>
    </w:p>
    <w:p w:rsidR="00464E05" w:rsidRPr="00464E05" w:rsidRDefault="00464E05" w:rsidP="00464E05">
      <w:pPr>
        <w:ind w:left="720"/>
        <w:jc w:val="center"/>
        <w:rPr>
          <w:rFonts w:cstheme="minorHAnsi"/>
        </w:rPr>
      </w:pPr>
    </w:p>
    <w:p w:rsidR="00464E05" w:rsidRPr="00464E05" w:rsidRDefault="00464E05" w:rsidP="00464E05">
      <w:pPr>
        <w:ind w:left="720"/>
        <w:jc w:val="center"/>
        <w:rPr>
          <w:rFonts w:cstheme="minorHAnsi"/>
        </w:rPr>
      </w:pPr>
    </w:p>
    <w:p w:rsidR="00464E05" w:rsidRPr="00464E05" w:rsidRDefault="00464E05" w:rsidP="00464E05">
      <w:pPr>
        <w:ind w:left="720"/>
        <w:jc w:val="center"/>
        <w:rPr>
          <w:rFonts w:cstheme="minorHAnsi"/>
        </w:rPr>
      </w:pPr>
    </w:p>
    <w:p w:rsidR="00464E05" w:rsidRPr="00464E05" w:rsidRDefault="00464E05" w:rsidP="00464E05">
      <w:pPr>
        <w:ind w:left="720"/>
        <w:jc w:val="center"/>
        <w:rPr>
          <w:rFonts w:cstheme="minorHAnsi"/>
        </w:rPr>
      </w:pPr>
      <w:r w:rsidRPr="00464E05">
        <w:rPr>
          <w:rFonts w:cstheme="minorHAnsi"/>
          <w:noProof/>
          <w:lang w:bidi="ar-SA"/>
        </w:rPr>
        <mc:AlternateContent>
          <mc:Choice Requires="wps">
            <w:drawing>
              <wp:anchor distT="0" distB="0" distL="114300" distR="114300" simplePos="0" relativeHeight="251662336" behindDoc="0" locked="0" layoutInCell="1" allowOverlap="1" wp14:anchorId="4AD386E0" wp14:editId="2FEA21D5">
                <wp:simplePos x="0" y="0"/>
                <wp:positionH relativeFrom="column">
                  <wp:posOffset>1735455</wp:posOffset>
                </wp:positionH>
                <wp:positionV relativeFrom="paragraph">
                  <wp:posOffset>5417185</wp:posOffset>
                </wp:positionV>
                <wp:extent cx="466725" cy="251460"/>
                <wp:effectExtent l="0" t="19050" r="47625" b="34290"/>
                <wp:wrapNone/>
                <wp:docPr id="30" name="Right Arrow 30"/>
                <wp:cNvGraphicFramePr/>
                <a:graphic xmlns:a="http://schemas.openxmlformats.org/drawingml/2006/main">
                  <a:graphicData uri="http://schemas.microsoft.com/office/word/2010/wordprocessingShape">
                    <wps:wsp>
                      <wps:cNvSpPr/>
                      <wps:spPr>
                        <a:xfrm>
                          <a:off x="0" y="0"/>
                          <a:ext cx="466725" cy="251460"/>
                        </a:xfrm>
                        <a:prstGeom prst="rightArrow">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A737" id="Right Arrow 30" o:spid="_x0000_s1026" type="#_x0000_t13" style="position:absolute;margin-left:136.65pt;margin-top:426.55pt;width:36.75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" adj="15781" filled="f" strokecolor="#bf8800 [2405]" strokeweight="1.5pt"/>
            </w:pict>
          </mc:Fallback>
        </mc:AlternateContent>
      </w:r>
    </w:p>
    <w:p w:rsidR="00464E05" w:rsidRPr="00464E05" w:rsidRDefault="00464E05" w:rsidP="00464E05">
      <w:pPr>
        <w:pStyle w:val="ListParagraph"/>
        <w:numPr>
          <w:ilvl w:val="0"/>
          <w:numId w:val="40"/>
        </w:numPr>
        <w:rPr>
          <w:rFonts w:cstheme="minorHAnsi"/>
        </w:rPr>
      </w:pPr>
      <w:r w:rsidRPr="00464E05">
        <w:rPr>
          <w:rFonts w:cstheme="minorHAnsi"/>
        </w:rPr>
        <w:t>Users have the option to extract the data returned by selecting the ‘</w:t>
      </w:r>
      <w:r w:rsidRPr="00464E05">
        <w:rPr>
          <w:rFonts w:cstheme="minorHAnsi"/>
          <w:b/>
        </w:rPr>
        <w:t>Export All as TXT</w:t>
      </w:r>
      <w:r w:rsidRPr="00464E05">
        <w:rPr>
          <w:rFonts w:cstheme="minorHAnsi"/>
        </w:rPr>
        <w:t xml:space="preserve">’ option. This will create a tab-delimited output of all the rows returned, regardless of what is displayed on the Genie main table. For instructions on how to load this output into Excel, please see the </w:t>
      </w:r>
      <w:r w:rsidRPr="00464E05">
        <w:rPr>
          <w:rFonts w:cstheme="minorHAnsi"/>
          <w:i/>
        </w:rPr>
        <w:t>How to Use Excel to Analyze Data from the OU by IM, PSNU by IM or Site by IM Datasets section</w:t>
      </w:r>
      <w:r w:rsidRPr="00464E05">
        <w:rPr>
          <w:rFonts w:cstheme="minorHAnsi"/>
        </w:rPr>
        <w:t>.</w:t>
      </w:r>
    </w:p>
    <w:p w:rsidR="00464E05" w:rsidRPr="00464E05" w:rsidRDefault="00464E05" w:rsidP="00464E05">
      <w:pPr>
        <w:pStyle w:val="ListParagraph"/>
        <w:ind w:left="360"/>
        <w:rPr>
          <w:rFonts w:cstheme="minorHAnsi"/>
        </w:rPr>
      </w:pPr>
    </w:p>
    <w:p w:rsidR="00464E05" w:rsidRPr="00464E05" w:rsidRDefault="00464E05" w:rsidP="00464E05">
      <w:pPr>
        <w:rPr>
          <w:rFonts w:cstheme="minorHAnsi"/>
        </w:rPr>
      </w:pPr>
      <w:r w:rsidRPr="00464E05">
        <w:rPr>
          <w:rFonts w:cstheme="minorHAnsi"/>
          <w:noProof/>
          <w:lang w:bidi="ar-SA"/>
        </w:rPr>
        <mc:AlternateContent>
          <mc:Choice Requires="wpg">
            <w:drawing>
              <wp:anchor distT="0" distB="0" distL="114300" distR="114300" simplePos="0" relativeHeight="251663360" behindDoc="0" locked="0" layoutInCell="1" allowOverlap="1" wp14:anchorId="4420C13E" wp14:editId="37A251B3">
                <wp:simplePos x="0" y="0"/>
                <wp:positionH relativeFrom="column">
                  <wp:posOffset>363608</wp:posOffset>
                </wp:positionH>
                <wp:positionV relativeFrom="paragraph">
                  <wp:posOffset>130447</wp:posOffset>
                </wp:positionV>
                <wp:extent cx="5771515" cy="1645920"/>
                <wp:effectExtent l="0" t="0" r="635" b="0"/>
                <wp:wrapNone/>
                <wp:docPr id="31" name="Group 31"/>
                <wp:cNvGraphicFramePr/>
                <a:graphic xmlns:a="http://schemas.openxmlformats.org/drawingml/2006/main">
                  <a:graphicData uri="http://schemas.microsoft.com/office/word/2010/wordprocessingGroup">
                    <wpg:wgp>
                      <wpg:cNvGrpSpPr/>
                      <wpg:grpSpPr>
                        <a:xfrm>
                          <a:off x="0" y="0"/>
                          <a:ext cx="5771515" cy="1645920"/>
                          <a:chOff x="0" y="0"/>
                          <a:chExt cx="5771515" cy="1645920"/>
                        </a:xfrm>
                      </wpg:grpSpPr>
                      <wpg:grpSp>
                        <wpg:cNvPr id="192" name="Group 192"/>
                        <wpg:cNvGrpSpPr/>
                        <wpg:grpSpPr>
                          <a:xfrm>
                            <a:off x="0" y="0"/>
                            <a:ext cx="5771515" cy="1645920"/>
                            <a:chOff x="0" y="0"/>
                            <a:chExt cx="5771515" cy="1645920"/>
                          </a:xfrm>
                        </wpg:grpSpPr>
                        <pic:pic xmlns:pic="http://schemas.openxmlformats.org/drawingml/2006/picture">
                          <pic:nvPicPr>
                            <pic:cNvPr id="194" name="Picture 194"/>
                            <pic:cNvPicPr>
                              <a:picLocks noChangeAspect="1"/>
                            </pic:cNvPicPr>
                          </pic:nvPicPr>
                          <pic:blipFill rotWithShape="1">
                            <a:blip r:embed="rId32">
                              <a:extLst>
                                <a:ext uri="{28A0092B-C50C-407E-A947-70E740481C1C}">
                                  <a14:useLocalDpi xmlns:a14="http://schemas.microsoft.com/office/drawing/2010/main" val="0"/>
                                </a:ext>
                              </a:extLst>
                            </a:blip>
                            <a:srcRect r="46814"/>
                            <a:stretch/>
                          </pic:blipFill>
                          <pic:spPr bwMode="auto">
                            <a:xfrm>
                              <a:off x="0" y="0"/>
                              <a:ext cx="4361815" cy="1644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5" name="Picture 195"/>
                            <pic:cNvPicPr>
                              <a:picLocks noChangeAspect="1"/>
                            </pic:cNvPicPr>
                          </pic:nvPicPr>
                          <pic:blipFill rotWithShape="1">
                            <a:blip r:embed="rId32">
                              <a:extLst>
                                <a:ext uri="{28A0092B-C50C-407E-A947-70E740481C1C}">
                                  <a14:useLocalDpi xmlns:a14="http://schemas.microsoft.com/office/drawing/2010/main" val="0"/>
                                </a:ext>
                              </a:extLst>
                            </a:blip>
                            <a:srcRect l="81951"/>
                            <a:stretch/>
                          </pic:blipFill>
                          <pic:spPr bwMode="auto">
                            <a:xfrm>
                              <a:off x="4371975" y="0"/>
                              <a:ext cx="1399540" cy="1645920"/>
                            </a:xfrm>
                            <a:prstGeom prst="rect">
                              <a:avLst/>
                            </a:prstGeom>
                            <a:noFill/>
                            <a:ln>
                              <a:noFill/>
                            </a:ln>
                            <a:extLst>
                              <a:ext uri="{53640926-AAD7-44D8-BBD7-CCE9431645EC}">
                                <a14:shadowObscured xmlns:a14="http://schemas.microsoft.com/office/drawing/2010/main"/>
                              </a:ext>
                            </a:extLst>
                          </pic:spPr>
                        </pic:pic>
                      </wpg:grpSp>
                      <wps:wsp>
                        <wps:cNvPr id="199" name="Right Arrow 199"/>
                        <wps:cNvSpPr/>
                        <wps:spPr>
                          <a:xfrm rot="5400000">
                            <a:off x="5076825" y="771525"/>
                            <a:ext cx="434340" cy="289560"/>
                          </a:xfrm>
                          <a:prstGeom prst="rightArrow">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45720C" id="Group 31" o:spid="_x0000_s1026" style="position:absolute;margin-left:28.65pt;margin-top:10.25pt;width:454.45pt;height:129.6pt;z-index:251663360" coordsize="57715,1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">
                <v:group id="Group 192" o:spid="_x0000_s1027" style="position:absolute;width:57715;height:16459" coordsize="57715,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Picture 194" o:spid="_x0000_s1028" type="#_x0000_t75" style="position:absolute;width:43618;height:16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">
                    <v:imagedata r:id="rId33" o:title="" cropright="30680f"/>
                    <v:path arrowok="t"/>
                  </v:shape>
                  <v:shape id="Picture 195" o:spid="_x0000_s1029" type="#_x0000_t75" style="position:absolute;left:43719;width:13996;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">
                    <v:imagedata r:id="rId33" o:title="" cropleft="53707f"/>
                    <v:path arrowok="t"/>
                  </v:shape>
                </v:group>
                <v:shape id="Right Arrow 199" o:spid="_x0000_s1030" type="#_x0000_t13" style="position:absolute;left:50768;top:7715;width:4343;height:28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" adj="14400" filled="f" strokecolor="#bf8800 [2405]" strokeweight="1.5pt"/>
              </v:group>
            </w:pict>
          </mc:Fallback>
        </mc:AlternateContent>
      </w:r>
    </w:p>
    <w:p w:rsidR="00464E05" w:rsidRPr="00464E05" w:rsidRDefault="00464E05" w:rsidP="00464E05">
      <w:pPr>
        <w:rPr>
          <w:rFonts w:eastAsiaTheme="majorEastAsia" w:cstheme="minorHAnsi"/>
          <w:color w:val="A44E00" w:themeColor="accent1" w:themeShade="BF"/>
          <w:sz w:val="32"/>
          <w:szCs w:val="32"/>
        </w:rPr>
      </w:pPr>
      <w:r w:rsidRPr="00464E05">
        <w:rPr>
          <w:rFonts w:cstheme="minorHAnsi"/>
        </w:rPr>
        <w:br w:type="page"/>
      </w:r>
    </w:p>
    <w:p w:rsidR="00464E05" w:rsidRPr="00464E05" w:rsidRDefault="00464E05" w:rsidP="00464E05">
      <w:pPr>
        <w:pStyle w:val="Heading2"/>
        <w:rPr>
          <w:rFonts w:asciiTheme="minorHAnsi" w:hAnsiTheme="minorHAnsi" w:cstheme="minorHAnsi"/>
        </w:rPr>
      </w:pPr>
      <w:bookmarkStart w:id="34" w:name="_Toc513764635"/>
      <w:bookmarkStart w:id="35" w:name="_Toc513815845"/>
      <w:bookmarkStart w:id="36" w:name="_Toc6822212"/>
      <w:r w:rsidRPr="00464E05">
        <w:rPr>
          <w:rFonts w:asciiTheme="minorHAnsi" w:hAnsiTheme="minorHAnsi" w:cstheme="minorHAnsi"/>
        </w:rPr>
        <w:lastRenderedPageBreak/>
        <w:t>How to Use Excel to Analyze Data from the MER Structured Datasets</w:t>
      </w:r>
      <w:bookmarkEnd w:id="34"/>
      <w:bookmarkEnd w:id="35"/>
      <w:bookmarkEnd w:id="36"/>
      <w:r w:rsidRPr="00464E05">
        <w:rPr>
          <w:rFonts w:asciiTheme="minorHAnsi" w:hAnsiTheme="minorHAnsi" w:cstheme="minorHAnsi"/>
        </w:rPr>
        <w:t xml:space="preserve"> or Genie Reports</w:t>
      </w:r>
    </w:p>
    <w:p w:rsidR="00464E05" w:rsidRPr="00464E05" w:rsidRDefault="00464E05" w:rsidP="00464E05">
      <w:pPr>
        <w:rPr>
          <w:rFonts w:cstheme="minorHAnsi"/>
        </w:rPr>
      </w:pPr>
      <w:r w:rsidRPr="00464E05">
        <w:rPr>
          <w:rFonts w:cstheme="minorHAnsi"/>
        </w:rPr>
        <w:t>When using Excel, users must import the data using Excel’s built-in text import functionality to prevent data from importing incorrectly. This can be done by following these steps:</w:t>
      </w:r>
    </w:p>
    <w:p w:rsidR="00464E05" w:rsidRPr="00464E05" w:rsidRDefault="00464E05" w:rsidP="00464E05">
      <w:pPr>
        <w:pStyle w:val="ListParagraph"/>
        <w:numPr>
          <w:ilvl w:val="0"/>
          <w:numId w:val="9"/>
        </w:numPr>
        <w:rPr>
          <w:rFonts w:cstheme="minorHAnsi"/>
        </w:rPr>
      </w:pPr>
      <w:r w:rsidRPr="00464E05">
        <w:rPr>
          <w:rFonts w:cstheme="minorHAnsi"/>
        </w:rPr>
        <w:t>Open a blank Excel workbook</w:t>
      </w:r>
    </w:p>
    <w:p w:rsidR="00464E05" w:rsidRPr="00464E05" w:rsidRDefault="00464E05" w:rsidP="00464E05">
      <w:pPr>
        <w:pStyle w:val="ListParagraph"/>
        <w:numPr>
          <w:ilvl w:val="0"/>
          <w:numId w:val="9"/>
        </w:numPr>
        <w:rPr>
          <w:rFonts w:cstheme="minorHAnsi"/>
        </w:rPr>
      </w:pPr>
      <w:r w:rsidRPr="00464E05">
        <w:rPr>
          <w:rFonts w:cstheme="minorHAnsi"/>
        </w:rPr>
        <w:t>Select Data in the top ribbon</w:t>
      </w:r>
    </w:p>
    <w:p w:rsidR="00464E05" w:rsidRPr="00464E05" w:rsidRDefault="00464E05" w:rsidP="00464E05">
      <w:pPr>
        <w:pStyle w:val="ListParagraph"/>
        <w:numPr>
          <w:ilvl w:val="0"/>
          <w:numId w:val="9"/>
        </w:numPr>
        <w:rPr>
          <w:rFonts w:cstheme="minorHAnsi"/>
        </w:rPr>
      </w:pPr>
      <w:r w:rsidRPr="00464E05">
        <w:rPr>
          <w:rFonts w:cstheme="minorHAnsi"/>
        </w:rPr>
        <w:t>Select “From Text” in the Get External Data section of the “Data” tab</w:t>
      </w:r>
    </w:p>
    <w:p w:rsidR="00464E05" w:rsidRPr="00464E05" w:rsidRDefault="00464E05" w:rsidP="00464E05">
      <w:pPr>
        <w:jc w:val="center"/>
        <w:rPr>
          <w:rFonts w:cstheme="minorHAnsi"/>
        </w:rPr>
      </w:pPr>
      <w:r w:rsidRPr="00464E05">
        <w:rPr>
          <w:rFonts w:cstheme="minorHAnsi"/>
          <w:noProof/>
          <w:lang w:bidi="ar-SA"/>
        </w:rPr>
        <w:drawing>
          <wp:inline distT="0" distB="0" distL="0" distR="0" wp14:anchorId="69250243" wp14:editId="4BD4B40F">
            <wp:extent cx="3787140" cy="905620"/>
            <wp:effectExtent l="0" t="0" r="3810"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824087" cy="914455"/>
                    </a:xfrm>
                    <a:prstGeom prst="rect">
                      <a:avLst/>
                    </a:prstGeom>
                  </pic:spPr>
                </pic:pic>
              </a:graphicData>
            </a:graphic>
          </wp:inline>
        </w:drawing>
      </w:r>
    </w:p>
    <w:p w:rsidR="00464E05" w:rsidRPr="00464E05" w:rsidRDefault="00464E05" w:rsidP="00464E05">
      <w:pPr>
        <w:pStyle w:val="ListParagraph"/>
        <w:rPr>
          <w:rFonts w:cstheme="minorHAnsi"/>
        </w:rPr>
      </w:pPr>
    </w:p>
    <w:p w:rsidR="00464E05" w:rsidRPr="00464E05" w:rsidRDefault="00464E05" w:rsidP="00464E05">
      <w:pPr>
        <w:pStyle w:val="ListParagraph"/>
        <w:numPr>
          <w:ilvl w:val="0"/>
          <w:numId w:val="9"/>
        </w:numPr>
        <w:rPr>
          <w:rFonts w:cstheme="minorHAnsi"/>
        </w:rPr>
      </w:pPr>
      <w:r w:rsidRPr="00464E05">
        <w:rPr>
          <w:rFonts w:cstheme="minorHAnsi"/>
        </w:rPr>
        <w:t>In the window that opens, select the file downloaded from Genie that you want to use.</w:t>
      </w:r>
    </w:p>
    <w:p w:rsidR="00464E05" w:rsidRPr="00464E05" w:rsidRDefault="00464E05" w:rsidP="00464E05">
      <w:pPr>
        <w:pStyle w:val="ListParagraph"/>
        <w:numPr>
          <w:ilvl w:val="0"/>
          <w:numId w:val="9"/>
        </w:numPr>
        <w:rPr>
          <w:rFonts w:cstheme="minorHAnsi"/>
        </w:rPr>
      </w:pPr>
      <w:r w:rsidRPr="00464E05">
        <w:rPr>
          <w:rFonts w:cstheme="minorHAnsi"/>
        </w:rPr>
        <w:t xml:space="preserve">In the Text Import Wizard window, select “Delimited” and “My data has headers,” then click </w:t>
      </w:r>
      <w:proofErr w:type="gramStart"/>
      <w:r w:rsidRPr="00464E05">
        <w:rPr>
          <w:rFonts w:cstheme="minorHAnsi"/>
        </w:rPr>
        <w:t>Next</w:t>
      </w:r>
      <w:proofErr w:type="gramEnd"/>
      <w:r w:rsidRPr="00464E05">
        <w:rPr>
          <w:rFonts w:cstheme="minorHAnsi"/>
        </w:rPr>
        <w:t>.</w:t>
      </w:r>
    </w:p>
    <w:p w:rsidR="00464E05" w:rsidRDefault="00464E05" w:rsidP="00464E05">
      <w:pPr>
        <w:ind w:left="360"/>
        <w:jc w:val="center"/>
        <w:rPr>
          <w:rFonts w:cstheme="minorHAnsi"/>
        </w:rPr>
      </w:pPr>
      <w:r w:rsidRPr="00464E05">
        <w:rPr>
          <w:rFonts w:cstheme="minorHAnsi"/>
          <w:noProof/>
          <w:lang w:bidi="ar-SA"/>
        </w:rPr>
        <w:drawing>
          <wp:inline distT="0" distB="0" distL="0" distR="0" wp14:anchorId="3A0C769F" wp14:editId="0B2F7D11">
            <wp:extent cx="3200400" cy="2258637"/>
            <wp:effectExtent l="0" t="0" r="0" b="889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00400" cy="2258637"/>
                    </a:xfrm>
                    <a:prstGeom prst="rect">
                      <a:avLst/>
                    </a:prstGeom>
                  </pic:spPr>
                </pic:pic>
              </a:graphicData>
            </a:graphic>
          </wp:inline>
        </w:drawing>
      </w:r>
    </w:p>
    <w:p w:rsidR="00464E05" w:rsidRDefault="00464E05" w:rsidP="00464E05">
      <w:pPr>
        <w:ind w:left="360"/>
        <w:jc w:val="center"/>
        <w:rPr>
          <w:rFonts w:cstheme="minorHAnsi"/>
        </w:rPr>
      </w:pPr>
    </w:p>
    <w:p w:rsidR="00464E05" w:rsidRDefault="00464E05" w:rsidP="00464E05">
      <w:pPr>
        <w:ind w:left="360"/>
        <w:jc w:val="center"/>
        <w:rPr>
          <w:rFonts w:cstheme="minorHAnsi"/>
        </w:rPr>
      </w:pPr>
    </w:p>
    <w:p w:rsidR="00464E05" w:rsidRDefault="00464E05" w:rsidP="00464E05">
      <w:pPr>
        <w:ind w:left="360"/>
        <w:jc w:val="center"/>
        <w:rPr>
          <w:rFonts w:cstheme="minorHAnsi"/>
        </w:rPr>
      </w:pPr>
    </w:p>
    <w:p w:rsidR="00464E05" w:rsidRDefault="00464E05" w:rsidP="00464E05">
      <w:pPr>
        <w:ind w:left="360"/>
        <w:jc w:val="center"/>
        <w:rPr>
          <w:rFonts w:cstheme="minorHAnsi"/>
        </w:rPr>
      </w:pPr>
    </w:p>
    <w:p w:rsidR="00464E05" w:rsidRDefault="00464E05" w:rsidP="00464E05">
      <w:pPr>
        <w:ind w:left="360"/>
        <w:jc w:val="center"/>
        <w:rPr>
          <w:rFonts w:cstheme="minorHAnsi"/>
        </w:rPr>
      </w:pPr>
    </w:p>
    <w:p w:rsidR="00464E05" w:rsidRDefault="00464E05" w:rsidP="00464E05">
      <w:pPr>
        <w:ind w:left="360"/>
        <w:jc w:val="center"/>
        <w:rPr>
          <w:rFonts w:cstheme="minorHAnsi"/>
        </w:rPr>
      </w:pPr>
    </w:p>
    <w:p w:rsidR="00464E05" w:rsidRDefault="00464E05" w:rsidP="00464E05">
      <w:pPr>
        <w:ind w:left="360"/>
        <w:jc w:val="center"/>
        <w:rPr>
          <w:rFonts w:cstheme="minorHAnsi"/>
        </w:rPr>
      </w:pPr>
    </w:p>
    <w:p w:rsidR="00464E05" w:rsidRDefault="00464E05" w:rsidP="00464E05">
      <w:pPr>
        <w:ind w:left="360"/>
        <w:jc w:val="center"/>
        <w:rPr>
          <w:rFonts w:cstheme="minorHAnsi"/>
        </w:rPr>
      </w:pPr>
    </w:p>
    <w:p w:rsidR="00464E05" w:rsidRPr="00464E05" w:rsidRDefault="00464E05" w:rsidP="00464E05">
      <w:pPr>
        <w:ind w:left="360"/>
        <w:jc w:val="center"/>
        <w:rPr>
          <w:rFonts w:cstheme="minorHAnsi"/>
        </w:rPr>
      </w:pPr>
    </w:p>
    <w:p w:rsidR="00464E05" w:rsidRPr="00464E05" w:rsidRDefault="00464E05" w:rsidP="00464E05">
      <w:pPr>
        <w:pStyle w:val="ListParagraph"/>
        <w:numPr>
          <w:ilvl w:val="0"/>
          <w:numId w:val="9"/>
        </w:numPr>
        <w:rPr>
          <w:rFonts w:cstheme="minorHAnsi"/>
        </w:rPr>
      </w:pPr>
      <w:r w:rsidRPr="00464E05">
        <w:rPr>
          <w:rFonts w:cstheme="minorHAnsi"/>
        </w:rPr>
        <w:lastRenderedPageBreak/>
        <w:t>In the next window (Step 2 of 3) select “Tab” in the list of available delimiter options and click next.</w:t>
      </w:r>
    </w:p>
    <w:p w:rsidR="00464E05" w:rsidRPr="00464E05" w:rsidRDefault="00464E05" w:rsidP="00464E05">
      <w:pPr>
        <w:ind w:left="360"/>
        <w:jc w:val="center"/>
        <w:rPr>
          <w:rFonts w:cstheme="minorHAnsi"/>
        </w:rPr>
      </w:pPr>
      <w:r w:rsidRPr="00464E05">
        <w:rPr>
          <w:rFonts w:cstheme="minorHAnsi"/>
          <w:noProof/>
          <w:lang w:bidi="ar-SA"/>
        </w:rPr>
        <w:drawing>
          <wp:inline distT="0" distB="0" distL="0" distR="0" wp14:anchorId="37DDBDB5" wp14:editId="50C39C00">
            <wp:extent cx="3291840" cy="2331378"/>
            <wp:effectExtent l="0" t="0" r="381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91840" cy="2331378"/>
                    </a:xfrm>
                    <a:prstGeom prst="rect">
                      <a:avLst/>
                    </a:prstGeom>
                  </pic:spPr>
                </pic:pic>
              </a:graphicData>
            </a:graphic>
          </wp:inline>
        </w:drawing>
      </w:r>
    </w:p>
    <w:p w:rsidR="00464E05" w:rsidRPr="00464E05" w:rsidRDefault="00464E05" w:rsidP="00464E05">
      <w:pPr>
        <w:pStyle w:val="ListParagraph"/>
        <w:numPr>
          <w:ilvl w:val="0"/>
          <w:numId w:val="9"/>
        </w:numPr>
        <w:rPr>
          <w:rFonts w:cstheme="minorHAnsi"/>
        </w:rPr>
      </w:pPr>
      <w:r w:rsidRPr="00464E05">
        <w:rPr>
          <w:rFonts w:cstheme="minorHAnsi"/>
        </w:rPr>
        <w:t xml:space="preserve">In the final window of the Text Import Wizard (Step 3 of 3), select the first column through the column titled “modality” (do not select any of the columns with result or target values) and click “Text” in the list of Column data format options. </w:t>
      </w:r>
      <w:r w:rsidRPr="00464E05">
        <w:rPr>
          <w:rFonts w:cstheme="minorHAnsi"/>
          <w:b/>
          <w:i/>
        </w:rPr>
        <w:t>This will prevent age ranges from being read as dates</w:t>
      </w:r>
      <w:r w:rsidRPr="00464E05">
        <w:rPr>
          <w:rFonts w:cstheme="minorHAnsi"/>
        </w:rPr>
        <w:t>.</w:t>
      </w:r>
    </w:p>
    <w:p w:rsidR="00464E05" w:rsidRPr="00464E05" w:rsidRDefault="00464E05" w:rsidP="00464E05">
      <w:pPr>
        <w:ind w:left="360"/>
        <w:jc w:val="center"/>
        <w:rPr>
          <w:rFonts w:cstheme="minorHAnsi"/>
        </w:rPr>
      </w:pPr>
      <w:r w:rsidRPr="00464E05">
        <w:rPr>
          <w:rFonts w:cstheme="minorHAnsi"/>
          <w:noProof/>
          <w:lang w:bidi="ar-SA"/>
        </w:rPr>
        <w:drawing>
          <wp:inline distT="0" distB="0" distL="0" distR="0" wp14:anchorId="7B447E45" wp14:editId="0DAD07D8">
            <wp:extent cx="3264277" cy="25209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71324" cy="2526392"/>
                    </a:xfrm>
                    <a:prstGeom prst="rect">
                      <a:avLst/>
                    </a:prstGeom>
                  </pic:spPr>
                </pic:pic>
              </a:graphicData>
            </a:graphic>
          </wp:inline>
        </w:drawing>
      </w:r>
    </w:p>
    <w:p w:rsidR="00464E05" w:rsidRPr="00464E05" w:rsidRDefault="00464E05" w:rsidP="00464E05">
      <w:pPr>
        <w:pStyle w:val="ListParagraph"/>
        <w:numPr>
          <w:ilvl w:val="0"/>
          <w:numId w:val="9"/>
        </w:numPr>
        <w:rPr>
          <w:rFonts w:cstheme="minorHAnsi"/>
        </w:rPr>
      </w:pPr>
      <w:r w:rsidRPr="00464E05">
        <w:rPr>
          <w:rFonts w:cstheme="minorHAnsi"/>
        </w:rPr>
        <w:t>Click Finish and your data will import.</w:t>
      </w:r>
    </w:p>
    <w:p w:rsidR="00464E05" w:rsidRDefault="00464E05" w:rsidP="00464E05">
      <w:pPr>
        <w:pStyle w:val="ListParagraph"/>
        <w:rPr>
          <w:rFonts w:cstheme="minorHAnsi"/>
        </w:rPr>
      </w:pPr>
    </w:p>
    <w:p w:rsidR="00464E05" w:rsidRDefault="00464E05" w:rsidP="00464E05">
      <w:pPr>
        <w:pStyle w:val="ListParagraph"/>
        <w:rPr>
          <w:rFonts w:cstheme="minorHAnsi"/>
        </w:rPr>
      </w:pPr>
    </w:p>
    <w:p w:rsidR="00464E05" w:rsidRDefault="00464E05" w:rsidP="00464E05">
      <w:pPr>
        <w:pStyle w:val="ListParagraph"/>
        <w:rPr>
          <w:rFonts w:cstheme="minorHAnsi"/>
        </w:rPr>
      </w:pPr>
    </w:p>
    <w:p w:rsidR="00464E05" w:rsidRDefault="00464E05" w:rsidP="00464E05">
      <w:pPr>
        <w:pStyle w:val="ListParagraph"/>
        <w:rPr>
          <w:rFonts w:cstheme="minorHAnsi"/>
        </w:rPr>
      </w:pPr>
    </w:p>
    <w:p w:rsidR="00464E05" w:rsidRDefault="00464E05" w:rsidP="00464E05">
      <w:pPr>
        <w:pStyle w:val="ListParagraph"/>
        <w:rPr>
          <w:rFonts w:cstheme="minorHAnsi"/>
        </w:rPr>
      </w:pPr>
    </w:p>
    <w:p w:rsidR="00464E05" w:rsidRDefault="00464E05" w:rsidP="00464E05">
      <w:pPr>
        <w:pStyle w:val="ListParagraph"/>
        <w:rPr>
          <w:rFonts w:cstheme="minorHAnsi"/>
        </w:rPr>
      </w:pPr>
    </w:p>
    <w:p w:rsidR="00464E05" w:rsidRPr="00464E05" w:rsidRDefault="00464E05" w:rsidP="00464E05">
      <w:pPr>
        <w:pStyle w:val="ListParagraph"/>
        <w:rPr>
          <w:rFonts w:cstheme="minorHAnsi"/>
        </w:rPr>
      </w:pPr>
    </w:p>
    <w:p w:rsidR="00464E05" w:rsidRPr="00464E05" w:rsidRDefault="00464E05" w:rsidP="00464E05">
      <w:pPr>
        <w:pStyle w:val="Heading2"/>
        <w:rPr>
          <w:rFonts w:asciiTheme="minorHAnsi" w:hAnsiTheme="minorHAnsi" w:cstheme="minorHAnsi"/>
        </w:rPr>
      </w:pPr>
      <w:bookmarkStart w:id="37" w:name="_Toc6822213"/>
      <w:r w:rsidRPr="00464E05">
        <w:rPr>
          <w:rFonts w:asciiTheme="minorHAnsi" w:hAnsiTheme="minorHAnsi" w:cstheme="minorHAnsi"/>
        </w:rPr>
        <w:lastRenderedPageBreak/>
        <w:t>How to Create Pivot Tables from Genie Extracts</w:t>
      </w:r>
      <w:bookmarkEnd w:id="37"/>
    </w:p>
    <w:p w:rsidR="00464E05" w:rsidRPr="00464E05" w:rsidRDefault="00464E05" w:rsidP="00464E05">
      <w:pPr>
        <w:rPr>
          <w:rFonts w:cstheme="minorHAnsi"/>
        </w:rPr>
      </w:pPr>
      <w:r w:rsidRPr="00464E05">
        <w:rPr>
          <w:rFonts w:cstheme="minorHAnsi"/>
        </w:rPr>
        <w:t>Once users have imported their data, they can use it to build pivot tables, which are useful for summing or counting data across categories. There are many ways to build pivot tables. The process below outlines one possible approach.</w:t>
      </w:r>
    </w:p>
    <w:p w:rsidR="00464E05" w:rsidRPr="00464E05" w:rsidRDefault="00464E05" w:rsidP="00464E05">
      <w:pPr>
        <w:pStyle w:val="ListParagraph"/>
        <w:numPr>
          <w:ilvl w:val="0"/>
          <w:numId w:val="41"/>
        </w:numPr>
        <w:rPr>
          <w:rFonts w:cstheme="minorHAnsi"/>
        </w:rPr>
      </w:pPr>
      <w:r w:rsidRPr="00464E05">
        <w:rPr>
          <w:rFonts w:cstheme="minorHAnsi"/>
        </w:rPr>
        <w:t xml:space="preserve">Select all of your imported Genie extract data by selecting the first cell with data in it, then holding the </w:t>
      </w:r>
      <w:r w:rsidRPr="00464E05">
        <w:rPr>
          <w:rFonts w:cstheme="minorHAnsi"/>
          <w:b/>
        </w:rPr>
        <w:t xml:space="preserve">Shift </w:t>
      </w:r>
      <w:r w:rsidRPr="00464E05">
        <w:rPr>
          <w:rFonts w:cstheme="minorHAnsi"/>
        </w:rPr>
        <w:t xml:space="preserve">key, and finally hitting the </w:t>
      </w:r>
      <w:r w:rsidRPr="00464E05">
        <w:rPr>
          <w:rFonts w:cstheme="minorHAnsi"/>
          <w:b/>
        </w:rPr>
        <w:t>Right Arrow</w:t>
      </w:r>
      <w:r w:rsidRPr="00464E05">
        <w:rPr>
          <w:rFonts w:cstheme="minorHAnsi"/>
        </w:rPr>
        <w:t xml:space="preserve"> key and the </w:t>
      </w:r>
      <w:r w:rsidRPr="00464E05">
        <w:rPr>
          <w:rFonts w:cstheme="minorHAnsi"/>
          <w:b/>
        </w:rPr>
        <w:t>Down</w:t>
      </w:r>
      <w:r w:rsidRPr="00464E05">
        <w:rPr>
          <w:rFonts w:cstheme="minorHAnsi"/>
        </w:rPr>
        <w:t xml:space="preserve"> </w:t>
      </w:r>
      <w:r w:rsidRPr="00464E05">
        <w:rPr>
          <w:rFonts w:cstheme="minorHAnsi"/>
          <w:b/>
        </w:rPr>
        <w:t>Arrow</w:t>
      </w:r>
      <w:r w:rsidRPr="00464E05">
        <w:rPr>
          <w:rFonts w:cstheme="minorHAnsi"/>
        </w:rPr>
        <w:t xml:space="preserve"> key. Alternatively, you can click on the square in the upper-left corner of the spreadsheet, to the left of column “A,” and above row “1.”</w:t>
      </w:r>
    </w:p>
    <w:p w:rsidR="00464E05" w:rsidRPr="00464E05" w:rsidRDefault="00464E05" w:rsidP="00464E05">
      <w:pPr>
        <w:jc w:val="center"/>
        <w:rPr>
          <w:rFonts w:cstheme="minorHAnsi"/>
        </w:rPr>
      </w:pPr>
      <w:r w:rsidRPr="00464E05">
        <w:rPr>
          <w:rFonts w:cstheme="minorHAnsi"/>
          <w:noProof/>
          <w:lang w:bidi="ar-SA"/>
        </w:rPr>
        <w:drawing>
          <wp:inline distT="0" distB="0" distL="0" distR="0" wp14:anchorId="421296CD" wp14:editId="5E300C30">
            <wp:extent cx="3529584" cy="19842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29584" cy="1984248"/>
                    </a:xfrm>
                    <a:prstGeom prst="rect">
                      <a:avLst/>
                    </a:prstGeom>
                  </pic:spPr>
                </pic:pic>
              </a:graphicData>
            </a:graphic>
          </wp:inline>
        </w:drawing>
      </w:r>
    </w:p>
    <w:p w:rsidR="00464E05" w:rsidRPr="00464E05" w:rsidRDefault="00464E05" w:rsidP="00464E05">
      <w:pPr>
        <w:rPr>
          <w:rFonts w:cstheme="minorHAnsi"/>
        </w:rPr>
      </w:pPr>
    </w:p>
    <w:p w:rsidR="00464E05" w:rsidRPr="00464E05" w:rsidRDefault="00464E05" w:rsidP="00464E05">
      <w:pPr>
        <w:pStyle w:val="ListParagraph"/>
        <w:numPr>
          <w:ilvl w:val="0"/>
          <w:numId w:val="41"/>
        </w:numPr>
        <w:rPr>
          <w:rFonts w:cstheme="minorHAnsi"/>
        </w:rPr>
      </w:pPr>
      <w:r w:rsidRPr="00464E05">
        <w:rPr>
          <w:rFonts w:cstheme="minorHAnsi"/>
        </w:rPr>
        <w:t>In the “Insert” tab, select “Pivot Table.”</w:t>
      </w:r>
    </w:p>
    <w:p w:rsidR="00464E05" w:rsidRPr="00464E05" w:rsidRDefault="00464E05" w:rsidP="00464E05">
      <w:pPr>
        <w:pStyle w:val="ListParagraph"/>
        <w:rPr>
          <w:rFonts w:cstheme="minorHAnsi"/>
        </w:rPr>
      </w:pPr>
    </w:p>
    <w:p w:rsidR="00464E05" w:rsidRPr="00464E05" w:rsidRDefault="00464E05" w:rsidP="00464E05">
      <w:pPr>
        <w:jc w:val="center"/>
        <w:rPr>
          <w:rFonts w:cstheme="minorHAnsi"/>
        </w:rPr>
      </w:pPr>
      <w:r w:rsidRPr="00464E05">
        <w:rPr>
          <w:rFonts w:cstheme="minorHAnsi"/>
          <w:noProof/>
          <w:lang w:bidi="ar-SA"/>
        </w:rPr>
        <w:drawing>
          <wp:anchor distT="0" distB="0" distL="114300" distR="114300" simplePos="0" relativeHeight="251671552" behindDoc="0" locked="0" layoutInCell="1" allowOverlap="1" wp14:anchorId="745085D8" wp14:editId="502BABB3">
            <wp:simplePos x="0" y="0"/>
            <wp:positionH relativeFrom="column">
              <wp:posOffset>1300480</wp:posOffset>
            </wp:positionH>
            <wp:positionV relativeFrom="paragraph">
              <wp:posOffset>0</wp:posOffset>
            </wp:positionV>
            <wp:extent cx="3527553" cy="1984248"/>
            <wp:effectExtent l="0" t="0" r="0" b="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27553" cy="1984248"/>
                    </a:xfrm>
                    <a:prstGeom prst="rect">
                      <a:avLst/>
                    </a:prstGeom>
                  </pic:spPr>
                </pic:pic>
              </a:graphicData>
            </a:graphic>
            <wp14:sizeRelH relativeFrom="page">
              <wp14:pctWidth>0</wp14:pctWidth>
            </wp14:sizeRelH>
            <wp14:sizeRelV relativeFrom="page">
              <wp14:pctHeight>0</wp14:pctHeight>
            </wp14:sizeRelV>
          </wp:anchor>
        </w:drawing>
      </w:r>
    </w:p>
    <w:p w:rsidR="00464E05" w:rsidRPr="00464E05" w:rsidRDefault="00464E05" w:rsidP="00464E05">
      <w:pPr>
        <w:pStyle w:val="ListParagraph"/>
        <w:numPr>
          <w:ilvl w:val="0"/>
          <w:numId w:val="41"/>
        </w:numPr>
        <w:rPr>
          <w:rFonts w:cstheme="minorHAnsi"/>
        </w:rPr>
      </w:pPr>
      <w:r w:rsidRPr="00464E05">
        <w:rPr>
          <w:rFonts w:cstheme="minorHAnsi"/>
        </w:rPr>
        <w:t>Select “Ok” from the window that appears.</w:t>
      </w:r>
    </w:p>
    <w:p w:rsidR="00464E05" w:rsidRPr="00464E05" w:rsidRDefault="00464E05" w:rsidP="00464E05">
      <w:pPr>
        <w:jc w:val="center"/>
        <w:rPr>
          <w:rFonts w:cstheme="minorHAnsi"/>
        </w:rPr>
      </w:pPr>
      <w:r w:rsidRPr="00464E05">
        <w:rPr>
          <w:rFonts w:cstheme="minorHAnsi"/>
          <w:noProof/>
          <w:lang w:bidi="ar-SA"/>
        </w:rPr>
        <w:lastRenderedPageBreak/>
        <w:drawing>
          <wp:anchor distT="0" distB="0" distL="114300" distR="114300" simplePos="0" relativeHeight="251670528" behindDoc="0" locked="0" layoutInCell="1" allowOverlap="1" wp14:anchorId="3666D229" wp14:editId="21994A76">
            <wp:simplePos x="0" y="0"/>
            <wp:positionH relativeFrom="column">
              <wp:posOffset>1300480</wp:posOffset>
            </wp:positionH>
            <wp:positionV relativeFrom="paragraph">
              <wp:posOffset>-3175</wp:posOffset>
            </wp:positionV>
            <wp:extent cx="3520440" cy="1984248"/>
            <wp:effectExtent l="0" t="0" r="381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20440" cy="1984248"/>
                    </a:xfrm>
                    <a:prstGeom prst="rect">
                      <a:avLst/>
                    </a:prstGeom>
                  </pic:spPr>
                </pic:pic>
              </a:graphicData>
            </a:graphic>
            <wp14:sizeRelH relativeFrom="page">
              <wp14:pctWidth>0</wp14:pctWidth>
            </wp14:sizeRelH>
            <wp14:sizeRelV relativeFrom="page">
              <wp14:pctHeight>0</wp14:pctHeight>
            </wp14:sizeRelV>
          </wp:anchor>
        </w:drawing>
      </w:r>
    </w:p>
    <w:p w:rsidR="00464E05" w:rsidRPr="00464E05" w:rsidRDefault="00464E05" w:rsidP="00464E05">
      <w:pPr>
        <w:pStyle w:val="ListParagraph"/>
        <w:numPr>
          <w:ilvl w:val="0"/>
          <w:numId w:val="41"/>
        </w:numPr>
        <w:rPr>
          <w:rFonts w:cstheme="minorHAnsi"/>
        </w:rPr>
      </w:pPr>
      <w:r w:rsidRPr="00464E05">
        <w:rPr>
          <w:rFonts w:cstheme="minorHAnsi"/>
        </w:rPr>
        <w:t xml:space="preserve">You will need to select which PivotTable Fields you are interested in from the list on the right side of the screen (not that they PivotTable Fields are the same as column headers). </w:t>
      </w:r>
    </w:p>
    <w:p w:rsidR="00464E05" w:rsidRPr="00464E05" w:rsidRDefault="00464E05" w:rsidP="00464E05">
      <w:pPr>
        <w:jc w:val="center"/>
        <w:rPr>
          <w:rFonts w:cstheme="minorHAnsi"/>
        </w:rPr>
      </w:pPr>
      <w:r w:rsidRPr="00464E05">
        <w:rPr>
          <w:rFonts w:cstheme="minorHAnsi"/>
          <w:noProof/>
          <w:lang w:bidi="ar-SA"/>
        </w:rPr>
        <w:drawing>
          <wp:anchor distT="0" distB="0" distL="114300" distR="114300" simplePos="0" relativeHeight="251669504" behindDoc="0" locked="0" layoutInCell="1" allowOverlap="1" wp14:anchorId="10CA42FF" wp14:editId="3A78F7F8">
            <wp:simplePos x="0" y="0"/>
            <wp:positionH relativeFrom="column">
              <wp:posOffset>1300480</wp:posOffset>
            </wp:positionH>
            <wp:positionV relativeFrom="paragraph">
              <wp:posOffset>0</wp:posOffset>
            </wp:positionV>
            <wp:extent cx="3520440" cy="1984248"/>
            <wp:effectExtent l="0" t="0" r="3810" b="0"/>
            <wp:wrapTopAndBottom/>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20440" cy="1984248"/>
                    </a:xfrm>
                    <a:prstGeom prst="rect">
                      <a:avLst/>
                    </a:prstGeom>
                  </pic:spPr>
                </pic:pic>
              </a:graphicData>
            </a:graphic>
            <wp14:sizeRelH relativeFrom="page">
              <wp14:pctWidth>0</wp14:pctWidth>
            </wp14:sizeRelH>
            <wp14:sizeRelV relativeFrom="page">
              <wp14:pctHeight>0</wp14:pctHeight>
            </wp14:sizeRelV>
          </wp:anchor>
        </w:drawing>
      </w:r>
    </w:p>
    <w:p w:rsidR="00464E05" w:rsidRPr="00464E05" w:rsidRDefault="00464E05" w:rsidP="00464E05">
      <w:pPr>
        <w:pStyle w:val="ListParagraph"/>
        <w:numPr>
          <w:ilvl w:val="0"/>
          <w:numId w:val="41"/>
        </w:numPr>
        <w:rPr>
          <w:rFonts w:cstheme="minorHAnsi"/>
        </w:rPr>
      </w:pPr>
      <w:r w:rsidRPr="00464E05">
        <w:rPr>
          <w:rFonts w:cstheme="minorHAnsi"/>
        </w:rPr>
        <w:t>One potential pivot table “recipe” is the following:</w:t>
      </w:r>
    </w:p>
    <w:p w:rsidR="00464E05" w:rsidRPr="00464E05" w:rsidRDefault="00464E05" w:rsidP="00464E05">
      <w:pPr>
        <w:pStyle w:val="ListParagraph"/>
        <w:numPr>
          <w:ilvl w:val="1"/>
          <w:numId w:val="42"/>
        </w:numPr>
        <w:rPr>
          <w:rFonts w:cstheme="minorHAnsi"/>
        </w:rPr>
      </w:pPr>
      <w:r w:rsidRPr="00464E05">
        <w:rPr>
          <w:rFonts w:cstheme="minorHAnsi"/>
        </w:rPr>
        <w:t>Drag the “</w:t>
      </w:r>
      <w:proofErr w:type="spellStart"/>
      <w:r w:rsidRPr="00464E05">
        <w:rPr>
          <w:rFonts w:cstheme="minorHAnsi"/>
        </w:rPr>
        <w:t>Fiscal_Year</w:t>
      </w:r>
      <w:proofErr w:type="spellEnd"/>
      <w:r w:rsidRPr="00464E05">
        <w:rPr>
          <w:rFonts w:cstheme="minorHAnsi"/>
        </w:rPr>
        <w:t>” field from the list to the box labeled “Columns”</w:t>
      </w:r>
    </w:p>
    <w:p w:rsidR="00464E05" w:rsidRPr="00464E05" w:rsidRDefault="00464E05" w:rsidP="00464E05">
      <w:pPr>
        <w:pStyle w:val="ListParagraph"/>
        <w:numPr>
          <w:ilvl w:val="1"/>
          <w:numId w:val="42"/>
        </w:numPr>
        <w:rPr>
          <w:rFonts w:cstheme="minorHAnsi"/>
        </w:rPr>
      </w:pPr>
      <w:r w:rsidRPr="00464E05">
        <w:rPr>
          <w:rFonts w:cstheme="minorHAnsi"/>
        </w:rPr>
        <w:t>Drag the “Sum of Qtr1” and “Sum of Qtr2” columns from the list to box labeled “Values”</w:t>
      </w:r>
    </w:p>
    <w:p w:rsidR="00464E05" w:rsidRPr="00464E05" w:rsidRDefault="00464E05" w:rsidP="00464E05">
      <w:pPr>
        <w:pStyle w:val="ListParagraph"/>
        <w:numPr>
          <w:ilvl w:val="1"/>
          <w:numId w:val="42"/>
        </w:numPr>
        <w:rPr>
          <w:rFonts w:cstheme="minorHAnsi"/>
        </w:rPr>
      </w:pPr>
      <w:r w:rsidRPr="00464E05">
        <w:rPr>
          <w:rFonts w:cstheme="minorHAnsi"/>
        </w:rPr>
        <w:t>Click on “Sum of Qtr1”, select “Value Field Settings,”</w:t>
      </w:r>
    </w:p>
    <w:p w:rsidR="00464E05" w:rsidRPr="00464E05" w:rsidRDefault="00464E05" w:rsidP="00464E05">
      <w:pPr>
        <w:pStyle w:val="ListParagraph"/>
        <w:numPr>
          <w:ilvl w:val="1"/>
          <w:numId w:val="42"/>
        </w:numPr>
        <w:rPr>
          <w:rFonts w:cstheme="minorHAnsi"/>
        </w:rPr>
      </w:pPr>
      <w:r w:rsidRPr="00464E05">
        <w:rPr>
          <w:rFonts w:cstheme="minorHAnsi"/>
        </w:rPr>
        <w:t>Change the value field setting from “Count” (usually the default) to “Sum,” then repeat steps “c” and “d” for “Sum of Qtr2”</w:t>
      </w:r>
    </w:p>
    <w:p w:rsidR="00464E05" w:rsidRPr="00464E05" w:rsidRDefault="00464E05" w:rsidP="00464E05">
      <w:pPr>
        <w:jc w:val="center"/>
        <w:rPr>
          <w:rFonts w:cstheme="minorHAnsi"/>
        </w:rPr>
      </w:pPr>
      <w:r w:rsidRPr="00464E05">
        <w:rPr>
          <w:rFonts w:cstheme="minorHAnsi"/>
          <w:noProof/>
          <w:lang w:bidi="ar-SA"/>
        </w:rPr>
        <w:lastRenderedPageBreak/>
        <w:drawing>
          <wp:inline distT="0" distB="0" distL="0" distR="0" wp14:anchorId="4DCDBBEF" wp14:editId="68AFADAB">
            <wp:extent cx="2725177" cy="24066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35160" cy="2415467"/>
                    </a:xfrm>
                    <a:prstGeom prst="rect">
                      <a:avLst/>
                    </a:prstGeom>
                  </pic:spPr>
                </pic:pic>
              </a:graphicData>
            </a:graphic>
          </wp:inline>
        </w:drawing>
      </w:r>
      <w:r w:rsidRPr="00464E05">
        <w:rPr>
          <w:rFonts w:cstheme="minorHAnsi"/>
          <w:noProof/>
          <w:lang w:bidi="ar-SA"/>
        </w:rPr>
        <w:drawing>
          <wp:inline distT="0" distB="0" distL="0" distR="0" wp14:anchorId="36A65DE7" wp14:editId="276D2629">
            <wp:extent cx="1407048" cy="3829050"/>
            <wp:effectExtent l="0" t="0" r="317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1709" cy="3841733"/>
                    </a:xfrm>
                    <a:prstGeom prst="rect">
                      <a:avLst/>
                    </a:prstGeom>
                    <a:noFill/>
                    <a:ln>
                      <a:noFill/>
                    </a:ln>
                  </pic:spPr>
                </pic:pic>
              </a:graphicData>
            </a:graphic>
          </wp:inline>
        </w:drawing>
      </w:r>
    </w:p>
    <w:p w:rsidR="00464E05" w:rsidRPr="00464E05" w:rsidRDefault="00464E05" w:rsidP="00464E05">
      <w:pPr>
        <w:pStyle w:val="ListParagraph"/>
        <w:numPr>
          <w:ilvl w:val="1"/>
          <w:numId w:val="42"/>
        </w:numPr>
        <w:rPr>
          <w:rFonts w:cstheme="minorHAnsi"/>
        </w:rPr>
      </w:pPr>
      <w:r w:rsidRPr="00464E05">
        <w:rPr>
          <w:rFonts w:cstheme="minorHAnsi"/>
        </w:rPr>
        <w:t>Drag “indicator” and “</w:t>
      </w:r>
      <w:proofErr w:type="spellStart"/>
      <w:r w:rsidRPr="00464E05">
        <w:rPr>
          <w:rFonts w:cstheme="minorHAnsi"/>
        </w:rPr>
        <w:t>standardizedDisaggregate</w:t>
      </w:r>
      <w:proofErr w:type="spellEnd"/>
      <w:r w:rsidRPr="00464E05">
        <w:rPr>
          <w:rFonts w:cstheme="minorHAnsi"/>
        </w:rPr>
        <w:t>” from the list to the box labeled “Rows”</w:t>
      </w:r>
    </w:p>
    <w:p w:rsidR="00464E05" w:rsidRPr="00464E05" w:rsidRDefault="00464E05" w:rsidP="00464E05">
      <w:pPr>
        <w:jc w:val="center"/>
        <w:rPr>
          <w:rFonts w:cstheme="minorHAnsi"/>
        </w:rPr>
      </w:pPr>
      <w:r w:rsidRPr="00464E05">
        <w:rPr>
          <w:rFonts w:cstheme="minorHAnsi"/>
          <w:noProof/>
          <w:lang w:bidi="ar-SA"/>
        </w:rPr>
        <w:drawing>
          <wp:anchor distT="0" distB="0" distL="114300" distR="114300" simplePos="0" relativeHeight="251668480" behindDoc="0" locked="0" layoutInCell="1" allowOverlap="1" wp14:anchorId="215DB210" wp14:editId="2284C803">
            <wp:simplePos x="0" y="0"/>
            <wp:positionH relativeFrom="column">
              <wp:posOffset>2259330</wp:posOffset>
            </wp:positionH>
            <wp:positionV relativeFrom="paragraph">
              <wp:posOffset>0</wp:posOffset>
            </wp:positionV>
            <wp:extent cx="1607688" cy="36004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607688" cy="3600450"/>
                    </a:xfrm>
                    <a:prstGeom prst="rect">
                      <a:avLst/>
                    </a:prstGeom>
                  </pic:spPr>
                </pic:pic>
              </a:graphicData>
            </a:graphic>
            <wp14:sizeRelH relativeFrom="page">
              <wp14:pctWidth>0</wp14:pctWidth>
            </wp14:sizeRelH>
            <wp14:sizeRelV relativeFrom="page">
              <wp14:pctHeight>0</wp14:pctHeight>
            </wp14:sizeRelV>
          </wp:anchor>
        </w:drawing>
      </w:r>
    </w:p>
    <w:p w:rsidR="00464E05" w:rsidRPr="00464E05" w:rsidRDefault="00464E05" w:rsidP="00464E05">
      <w:pPr>
        <w:pStyle w:val="ListParagraph"/>
        <w:numPr>
          <w:ilvl w:val="1"/>
          <w:numId w:val="42"/>
        </w:numPr>
        <w:rPr>
          <w:rFonts w:cstheme="minorHAnsi"/>
        </w:rPr>
      </w:pPr>
      <w:r w:rsidRPr="00464E05">
        <w:rPr>
          <w:rFonts w:cstheme="minorHAnsi"/>
        </w:rPr>
        <w:lastRenderedPageBreak/>
        <w:t>Your final pivot table will include the summed values of quarters 1 and 2 for whichever fiscal years and indicators you choose.</w:t>
      </w:r>
    </w:p>
    <w:p w:rsidR="00464E05" w:rsidRPr="00464E05" w:rsidRDefault="00464E05" w:rsidP="00464E05">
      <w:pPr>
        <w:jc w:val="center"/>
        <w:rPr>
          <w:rFonts w:cstheme="minorHAnsi"/>
        </w:rPr>
      </w:pPr>
      <w:r w:rsidRPr="00464E05">
        <w:rPr>
          <w:rFonts w:cstheme="minorHAnsi"/>
          <w:noProof/>
          <w:lang w:bidi="ar-SA"/>
        </w:rPr>
        <w:drawing>
          <wp:anchor distT="0" distB="0" distL="114300" distR="114300" simplePos="0" relativeHeight="251667456" behindDoc="0" locked="0" layoutInCell="1" allowOverlap="1" wp14:anchorId="5AF9D768" wp14:editId="3DC99316">
            <wp:simplePos x="0" y="0"/>
            <wp:positionH relativeFrom="column">
              <wp:posOffset>1300480</wp:posOffset>
            </wp:positionH>
            <wp:positionV relativeFrom="paragraph">
              <wp:posOffset>0</wp:posOffset>
            </wp:positionV>
            <wp:extent cx="3520440" cy="1983740"/>
            <wp:effectExtent l="0" t="0" r="3810" b="0"/>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20440" cy="1983740"/>
                    </a:xfrm>
                    <a:prstGeom prst="rect">
                      <a:avLst/>
                    </a:prstGeom>
                  </pic:spPr>
                </pic:pic>
              </a:graphicData>
            </a:graphic>
          </wp:anchor>
        </w:drawing>
      </w:r>
    </w:p>
    <w:p w:rsidR="00464E05" w:rsidRPr="00464E05" w:rsidRDefault="00464E05" w:rsidP="00464E05">
      <w:pPr>
        <w:rPr>
          <w:rFonts w:cstheme="minorHAnsi"/>
        </w:rPr>
      </w:pPr>
    </w:p>
    <w:p w:rsidR="00464E05" w:rsidRPr="00464E05" w:rsidRDefault="00464E05" w:rsidP="00464E05">
      <w:pPr>
        <w:rPr>
          <w:rFonts w:cstheme="minorHAnsi"/>
        </w:rPr>
      </w:pPr>
      <w:bookmarkStart w:id="38" w:name="_Toc6822203"/>
      <w:r w:rsidRPr="00464E05">
        <w:rPr>
          <w:rFonts w:cstheme="minorHAnsi"/>
        </w:rPr>
        <w:t xml:space="preserve">For additional guidance on how to correctly filter data within the MER Structured Datasets, refer to DAQ webinars/PowerPoints posted to the </w:t>
      </w:r>
      <w:hyperlink r:id="rId46" w:history="1">
        <w:r w:rsidRPr="00464E05">
          <w:rPr>
            <w:rStyle w:val="Hyperlink"/>
            <w:rFonts w:cstheme="minorHAnsi"/>
          </w:rPr>
          <w:t>training folder</w:t>
        </w:r>
      </w:hyperlink>
      <w:r w:rsidRPr="00464E05">
        <w:rPr>
          <w:rFonts w:cstheme="minorHAnsi"/>
        </w:rPr>
        <w:t xml:space="preserve"> on pepfar.net or submit a </w:t>
      </w:r>
      <w:hyperlink r:id="rId47" w:history="1">
        <w:r w:rsidRPr="00464E05">
          <w:rPr>
            <w:rStyle w:val="Hyperlink"/>
            <w:rFonts w:cstheme="minorHAnsi"/>
          </w:rPr>
          <w:t>DATIM Help Desk ticket</w:t>
        </w:r>
      </w:hyperlink>
      <w:r w:rsidRPr="00464E05">
        <w:rPr>
          <w:rFonts w:cstheme="minorHAnsi"/>
        </w:rPr>
        <w:t>.</w:t>
      </w:r>
    </w:p>
    <w:p w:rsidR="00464E05" w:rsidRPr="00464E05" w:rsidRDefault="00464E05" w:rsidP="00464E05">
      <w:pPr>
        <w:pStyle w:val="Heading2"/>
        <w:rPr>
          <w:rFonts w:asciiTheme="minorHAnsi" w:hAnsiTheme="minorHAnsi" w:cstheme="minorHAnsi"/>
        </w:rPr>
      </w:pPr>
    </w:p>
    <w:p w:rsidR="00464E05" w:rsidRPr="00464E05" w:rsidRDefault="00464E05" w:rsidP="00464E05">
      <w:pPr>
        <w:pStyle w:val="Heading2"/>
        <w:rPr>
          <w:rFonts w:asciiTheme="minorHAnsi" w:hAnsiTheme="minorHAnsi" w:cstheme="minorHAnsi"/>
        </w:rPr>
      </w:pPr>
      <w:r w:rsidRPr="00464E05">
        <w:rPr>
          <w:rFonts w:asciiTheme="minorHAnsi" w:hAnsiTheme="minorHAnsi" w:cstheme="minorHAnsi"/>
        </w:rPr>
        <w:t>Reducing the File Size to Improve Performance in Excel</w:t>
      </w:r>
    </w:p>
    <w:p w:rsidR="00464E05" w:rsidRPr="00464E05" w:rsidRDefault="00464E05" w:rsidP="00464E05">
      <w:pPr>
        <w:rPr>
          <w:rFonts w:cstheme="minorHAnsi"/>
        </w:rPr>
      </w:pPr>
      <w:r w:rsidRPr="00464E05">
        <w:rPr>
          <w:rFonts w:cstheme="minorHAnsi"/>
        </w:rPr>
        <w:t xml:space="preserve">Excel may run slowly on some computers when using large files. If this occurs, it is recommended to reduce the size of your dataset by refining your filter criteria in Genie (i.e. selecting only the specific SNU1, PSNU, indicators, disaggregates, or mechanism that are needed for your analyses). </w:t>
      </w:r>
    </w:p>
    <w:p w:rsidR="00464E05" w:rsidRPr="00464E05" w:rsidRDefault="00464E05" w:rsidP="00464E05">
      <w:pPr>
        <w:rPr>
          <w:rFonts w:cstheme="minorHAnsi"/>
        </w:rPr>
      </w:pPr>
      <w:r w:rsidRPr="00464E05">
        <w:rPr>
          <w:rFonts w:cstheme="minorHAnsi"/>
        </w:rPr>
        <w:t xml:space="preserve">Filtering can also be done within Excel or an external statistical package (e.g., R, SAS, STATA, </w:t>
      </w:r>
      <w:proofErr w:type="gramStart"/>
      <w:r w:rsidRPr="00464E05">
        <w:rPr>
          <w:rFonts w:cstheme="minorHAnsi"/>
        </w:rPr>
        <w:t>SPSS</w:t>
      </w:r>
      <w:proofErr w:type="gramEnd"/>
      <w:r w:rsidRPr="00464E05">
        <w:rPr>
          <w:rFonts w:cstheme="minorHAnsi"/>
        </w:rPr>
        <w:t>). For those interested in using statistical packages to filter or manipulate large datasets, the ICPI has provided sample code which can be found in the ICPI Data Store on pepfar.net (</w:t>
      </w:r>
      <w:hyperlink r:id="rId48" w:history="1">
        <w:r w:rsidRPr="00464E05">
          <w:rPr>
            <w:rStyle w:val="Hyperlink"/>
            <w:rFonts w:cstheme="minorHAnsi"/>
          </w:rPr>
          <w:t>link</w:t>
        </w:r>
      </w:hyperlink>
      <w:r w:rsidRPr="00464E05">
        <w:rPr>
          <w:rFonts w:cstheme="minorHAnsi"/>
        </w:rPr>
        <w:t xml:space="preserve">). </w:t>
      </w:r>
    </w:p>
    <w:p w:rsidR="00464E05" w:rsidRDefault="00464E05" w:rsidP="00464E05">
      <w:pPr>
        <w:rPr>
          <w:rFonts w:cstheme="minorHAnsi"/>
        </w:rPr>
      </w:pPr>
      <w:r w:rsidRPr="00464E05">
        <w:rPr>
          <w:rFonts w:cstheme="minorHAnsi"/>
        </w:rPr>
        <w:t xml:space="preserve">For additional guidance on how to correctly filter data within the analytical documents, refer to the Fact View webinars/PowerPoint slides posted to the </w:t>
      </w:r>
      <w:hyperlink r:id="rId49" w:history="1">
        <w:r w:rsidRPr="00464E05">
          <w:rPr>
            <w:rStyle w:val="Hyperlink"/>
            <w:rFonts w:cstheme="minorHAnsi"/>
          </w:rPr>
          <w:t>training folder on pepfar.net</w:t>
        </w:r>
      </w:hyperlink>
      <w:r w:rsidRPr="00464E05">
        <w:rPr>
          <w:rFonts w:cstheme="minorHAnsi"/>
        </w:rPr>
        <w:t xml:space="preserve">. Please contact </w:t>
      </w:r>
      <w:hyperlink r:id="rId50" w:history="1">
        <w:r w:rsidRPr="00464E05">
          <w:rPr>
            <w:rStyle w:val="Hyperlink"/>
            <w:rFonts w:cstheme="minorHAnsi"/>
          </w:rPr>
          <w:t>DATIM Support</w:t>
        </w:r>
      </w:hyperlink>
      <w:r w:rsidRPr="00464E05">
        <w:rPr>
          <w:rFonts w:cstheme="minorHAnsi"/>
        </w:rPr>
        <w:t xml:space="preserve"> for any questions or inquiries.</w:t>
      </w: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Pr="00464E05" w:rsidRDefault="00464E05" w:rsidP="00464E05">
      <w:pPr>
        <w:rPr>
          <w:rFonts w:cstheme="minorHAnsi"/>
        </w:rPr>
      </w:pPr>
    </w:p>
    <w:p w:rsidR="00464E05" w:rsidRPr="00464E05" w:rsidRDefault="00464E05" w:rsidP="00464E05">
      <w:pPr>
        <w:pStyle w:val="Heading2"/>
        <w:rPr>
          <w:rFonts w:asciiTheme="minorHAnsi" w:hAnsiTheme="minorHAnsi" w:cstheme="minorHAnsi"/>
        </w:rPr>
      </w:pPr>
      <w:r w:rsidRPr="00464E05">
        <w:rPr>
          <w:rFonts w:asciiTheme="minorHAnsi" w:hAnsiTheme="minorHAnsi" w:cstheme="minorHAnsi"/>
        </w:rPr>
        <w:lastRenderedPageBreak/>
        <w:t>Data Availability in Genie</w:t>
      </w:r>
    </w:p>
    <w:p w:rsidR="00464E05" w:rsidRPr="00464E05" w:rsidRDefault="00464E05" w:rsidP="00464E05">
      <w:pPr>
        <w:rPr>
          <w:rFonts w:cstheme="minorHAnsi"/>
        </w:rPr>
      </w:pPr>
      <w:r w:rsidRPr="00464E05">
        <w:rPr>
          <w:rFonts w:cstheme="minorHAnsi"/>
        </w:rPr>
        <w:t>The Genie application synchronizes daily to reflect data entered in the DATIM system (www.datim.org). The landing page’s “DATIM data as of” message includes the most recent time stamp for the DATIM data. The “Genie report updated” message includes the time the Genie in question report finished updating; after this time, the selected Genie report will include all data from the most recent DATIM snapshot.</w:t>
      </w:r>
    </w:p>
    <w:p w:rsidR="00464E05" w:rsidRPr="00464E05" w:rsidRDefault="00464E05" w:rsidP="00464E05">
      <w:pPr>
        <w:rPr>
          <w:rFonts w:cstheme="minorHAnsi"/>
        </w:rPr>
      </w:pPr>
      <w:r w:rsidRPr="00464E05">
        <w:rPr>
          <w:rFonts w:cstheme="minorHAnsi"/>
          <w:noProof/>
          <w:lang w:bidi="ar-SA"/>
        </w:rPr>
        <w:drawing>
          <wp:inline distT="0" distB="0" distL="0" distR="0" wp14:anchorId="470BA7C2" wp14:editId="252F8D21">
            <wp:extent cx="6309360" cy="1200150"/>
            <wp:effectExtent l="19050" t="19050" r="1524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stamps.jpg"/>
                    <pic:cNvPicPr/>
                  </pic:nvPicPr>
                  <pic:blipFill rotWithShape="1">
                    <a:blip r:embed="rId51">
                      <a:extLst>
                        <a:ext uri="{28A0092B-C50C-407E-A947-70E740481C1C}">
                          <a14:useLocalDpi xmlns:a14="http://schemas.microsoft.com/office/drawing/2010/main" val="0"/>
                        </a:ext>
                      </a:extLst>
                    </a:blip>
                    <a:srcRect b="35473"/>
                    <a:stretch/>
                  </pic:blipFill>
                  <pic:spPr bwMode="auto">
                    <a:xfrm>
                      <a:off x="0" y="0"/>
                      <a:ext cx="6309360" cy="120015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tbl>
      <w:tblPr>
        <w:tblStyle w:val="GridTable5Dark-Accent11"/>
        <w:tblpPr w:leftFromText="180" w:rightFromText="180" w:vertAnchor="text" w:horzAnchor="margin" w:tblpY="810"/>
        <w:tblW w:w="0" w:type="auto"/>
        <w:tblLook w:val="04A0" w:firstRow="1" w:lastRow="0" w:firstColumn="1" w:lastColumn="0" w:noHBand="0" w:noVBand="1"/>
      </w:tblPr>
      <w:tblGrid>
        <w:gridCol w:w="1059"/>
        <w:gridCol w:w="2587"/>
        <w:gridCol w:w="2077"/>
        <w:gridCol w:w="1137"/>
        <w:gridCol w:w="2778"/>
      </w:tblGrid>
      <w:tr w:rsidR="00464E05" w:rsidRPr="00464E05" w:rsidTr="00464E05">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119" w:type="dxa"/>
            <w:gridSpan w:val="5"/>
          </w:tcPr>
          <w:p w:rsidR="00464E05" w:rsidRPr="00464E05" w:rsidRDefault="00464E05" w:rsidP="00464E05">
            <w:pPr>
              <w:jc w:val="center"/>
              <w:rPr>
                <w:rFonts w:cstheme="minorHAnsi"/>
              </w:rPr>
            </w:pPr>
            <w:r w:rsidRPr="00464E05">
              <w:rPr>
                <w:rFonts w:cstheme="minorHAnsi"/>
              </w:rPr>
              <w:t>Sync from DATIM to Genie</w:t>
            </w:r>
          </w:p>
        </w:tc>
      </w:tr>
      <w:tr w:rsidR="00464E05" w:rsidRPr="00464E05" w:rsidTr="00464E05">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98" w:type="dxa"/>
          </w:tcPr>
          <w:p w:rsidR="00464E05" w:rsidRPr="00464E05" w:rsidRDefault="00464E05" w:rsidP="00464E05">
            <w:pPr>
              <w:rPr>
                <w:rFonts w:cstheme="minorHAnsi"/>
              </w:rPr>
            </w:pPr>
          </w:p>
        </w:tc>
        <w:tc>
          <w:tcPr>
            <w:tcW w:w="2700" w:type="dxa"/>
            <w:shd w:val="clear" w:color="auto" w:fill="DC6900" w:themeFill="accent1"/>
          </w:tcPr>
          <w:p w:rsidR="00464E05" w:rsidRPr="00464E05" w:rsidRDefault="00464E05" w:rsidP="00464E05">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64E05">
              <w:rPr>
                <w:rFonts w:cstheme="minorHAnsi"/>
                <w:color w:val="FFFFFF" w:themeColor="background1"/>
              </w:rPr>
              <w:t>Time Zone</w:t>
            </w:r>
          </w:p>
        </w:tc>
        <w:tc>
          <w:tcPr>
            <w:tcW w:w="2188" w:type="dxa"/>
            <w:shd w:val="clear" w:color="auto" w:fill="DC6900" w:themeFill="accent1"/>
          </w:tcPr>
          <w:p w:rsidR="00464E05" w:rsidRPr="00464E05" w:rsidRDefault="00464E05" w:rsidP="00464E05">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64E05">
              <w:rPr>
                <w:rFonts w:cstheme="minorHAnsi"/>
                <w:color w:val="FFFFFF" w:themeColor="background1"/>
              </w:rPr>
              <w:t>DATIM backup</w:t>
            </w:r>
          </w:p>
        </w:tc>
        <w:tc>
          <w:tcPr>
            <w:tcW w:w="1142" w:type="dxa"/>
            <w:shd w:val="clear" w:color="auto" w:fill="DC6900" w:themeFill="accent1"/>
          </w:tcPr>
          <w:p w:rsidR="00464E05" w:rsidRPr="00464E05" w:rsidRDefault="00464E05" w:rsidP="00464E05">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64E05">
              <w:rPr>
                <w:rFonts w:cstheme="minorHAnsi"/>
                <w:color w:val="FFFFFF" w:themeColor="background1"/>
              </w:rPr>
              <w:t>ETL Start</w:t>
            </w:r>
          </w:p>
        </w:tc>
        <w:tc>
          <w:tcPr>
            <w:tcW w:w="2991" w:type="dxa"/>
            <w:shd w:val="clear" w:color="auto" w:fill="DC6900" w:themeFill="accent1"/>
          </w:tcPr>
          <w:p w:rsidR="00464E05" w:rsidRPr="00464E05" w:rsidRDefault="00464E05" w:rsidP="00464E05">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64E05">
              <w:rPr>
                <w:rFonts w:cstheme="minorHAnsi"/>
                <w:color w:val="FFFFFF" w:themeColor="background1"/>
              </w:rPr>
              <w:t>End</w:t>
            </w:r>
          </w:p>
        </w:tc>
      </w:tr>
      <w:tr w:rsidR="00464E05" w:rsidRPr="00464E05" w:rsidTr="00464E05">
        <w:trPr>
          <w:trHeight w:val="153"/>
        </w:trPr>
        <w:tc>
          <w:tcPr>
            <w:cnfStyle w:val="001000000000" w:firstRow="0" w:lastRow="0" w:firstColumn="1" w:lastColumn="0" w:oddVBand="0" w:evenVBand="0" w:oddHBand="0" w:evenHBand="0" w:firstRowFirstColumn="0" w:firstRowLastColumn="0" w:lastRowFirstColumn="0" w:lastRowLastColumn="0"/>
            <w:tcW w:w="1098" w:type="dxa"/>
            <w:vMerge w:val="restart"/>
          </w:tcPr>
          <w:p w:rsidR="00464E05" w:rsidRPr="00464E05" w:rsidRDefault="00464E05" w:rsidP="00464E05">
            <w:pPr>
              <w:jc w:val="center"/>
              <w:rPr>
                <w:rFonts w:cstheme="minorHAnsi"/>
              </w:rPr>
            </w:pPr>
            <w:r w:rsidRPr="00464E05">
              <w:rPr>
                <w:rFonts w:cstheme="minorHAnsi"/>
              </w:rPr>
              <w:t>Daily</w:t>
            </w:r>
          </w:p>
        </w:tc>
        <w:tc>
          <w:tcPr>
            <w:tcW w:w="2700" w:type="dxa"/>
          </w:tcPr>
          <w:p w:rsidR="00464E05" w:rsidRPr="00464E05" w:rsidRDefault="00464E05" w:rsidP="00464E05">
            <w:pPr>
              <w:cnfStyle w:val="000000000000" w:firstRow="0" w:lastRow="0" w:firstColumn="0" w:lastColumn="0" w:oddVBand="0" w:evenVBand="0" w:oddHBand="0" w:evenHBand="0" w:firstRowFirstColumn="0" w:firstRowLastColumn="0" w:lastRowFirstColumn="0" w:lastRowLastColumn="0"/>
              <w:rPr>
                <w:rFonts w:cstheme="minorHAnsi"/>
              </w:rPr>
            </w:pPr>
            <w:r w:rsidRPr="00464E05">
              <w:rPr>
                <w:rFonts w:cstheme="minorHAnsi"/>
              </w:rPr>
              <w:t xml:space="preserve">US Eastern Time </w:t>
            </w:r>
          </w:p>
        </w:tc>
        <w:tc>
          <w:tcPr>
            <w:tcW w:w="2188" w:type="dxa"/>
          </w:tcPr>
          <w:p w:rsidR="00464E05" w:rsidRPr="00464E05" w:rsidRDefault="00464E05" w:rsidP="00464E05">
            <w:pPr>
              <w:cnfStyle w:val="000000000000" w:firstRow="0" w:lastRow="0" w:firstColumn="0" w:lastColumn="0" w:oddVBand="0" w:evenVBand="0" w:oddHBand="0" w:evenHBand="0" w:firstRowFirstColumn="0" w:firstRowLastColumn="0" w:lastRowFirstColumn="0" w:lastRowLastColumn="0"/>
              <w:rPr>
                <w:rFonts w:cstheme="minorHAnsi"/>
              </w:rPr>
            </w:pPr>
            <w:r w:rsidRPr="00464E05">
              <w:rPr>
                <w:rFonts w:cstheme="minorHAnsi"/>
              </w:rPr>
              <w:t xml:space="preserve">22:00PM </w:t>
            </w:r>
          </w:p>
        </w:tc>
        <w:tc>
          <w:tcPr>
            <w:tcW w:w="1142" w:type="dxa"/>
          </w:tcPr>
          <w:p w:rsidR="00464E05" w:rsidRPr="00464E05" w:rsidRDefault="00464E05" w:rsidP="00464E05">
            <w:pPr>
              <w:cnfStyle w:val="000000000000" w:firstRow="0" w:lastRow="0" w:firstColumn="0" w:lastColumn="0" w:oddVBand="0" w:evenVBand="0" w:oddHBand="0" w:evenHBand="0" w:firstRowFirstColumn="0" w:firstRowLastColumn="0" w:lastRowFirstColumn="0" w:lastRowLastColumn="0"/>
              <w:rPr>
                <w:rFonts w:cstheme="minorHAnsi"/>
              </w:rPr>
            </w:pPr>
            <w:r w:rsidRPr="00464E05">
              <w:rPr>
                <w:rFonts w:cstheme="minorHAnsi"/>
              </w:rPr>
              <w:t xml:space="preserve"> 4:00AM </w:t>
            </w:r>
          </w:p>
        </w:tc>
        <w:tc>
          <w:tcPr>
            <w:tcW w:w="2991" w:type="dxa"/>
          </w:tcPr>
          <w:p w:rsidR="00464E05" w:rsidRPr="00464E05" w:rsidRDefault="00464E05" w:rsidP="00464E05">
            <w:pPr>
              <w:cnfStyle w:val="000000000000" w:firstRow="0" w:lastRow="0" w:firstColumn="0" w:lastColumn="0" w:oddVBand="0" w:evenVBand="0" w:oddHBand="0" w:evenHBand="0" w:firstRowFirstColumn="0" w:firstRowLastColumn="0" w:lastRowFirstColumn="0" w:lastRowLastColumn="0"/>
              <w:rPr>
                <w:rFonts w:cstheme="minorHAnsi"/>
              </w:rPr>
            </w:pPr>
            <w:r w:rsidRPr="00464E05">
              <w:rPr>
                <w:rFonts w:cstheme="minorHAnsi"/>
              </w:rPr>
              <w:t xml:space="preserve"> 3:00PM Next Day</w:t>
            </w:r>
          </w:p>
        </w:tc>
      </w:tr>
      <w:tr w:rsidR="00464E05" w:rsidRPr="00464E05" w:rsidTr="00464E0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98" w:type="dxa"/>
            <w:vMerge/>
          </w:tcPr>
          <w:p w:rsidR="00464E05" w:rsidRPr="00464E05" w:rsidRDefault="00464E05" w:rsidP="00464E05">
            <w:pPr>
              <w:rPr>
                <w:rFonts w:cstheme="minorHAnsi"/>
              </w:rPr>
            </w:pPr>
          </w:p>
        </w:tc>
        <w:tc>
          <w:tcPr>
            <w:tcW w:w="2700" w:type="dxa"/>
          </w:tcPr>
          <w:p w:rsidR="00464E05" w:rsidRPr="00464E05" w:rsidRDefault="00464E05" w:rsidP="00464E05">
            <w:pPr>
              <w:cnfStyle w:val="000000100000" w:firstRow="0" w:lastRow="0" w:firstColumn="0" w:lastColumn="0" w:oddVBand="0" w:evenVBand="0" w:oddHBand="1" w:evenHBand="0" w:firstRowFirstColumn="0" w:firstRowLastColumn="0" w:lastRowFirstColumn="0" w:lastRowLastColumn="0"/>
              <w:rPr>
                <w:rFonts w:cstheme="minorHAnsi"/>
              </w:rPr>
            </w:pPr>
            <w:r w:rsidRPr="00464E05">
              <w:rPr>
                <w:rFonts w:cstheme="minorHAnsi"/>
              </w:rPr>
              <w:t>Bangkok, Thailand</w:t>
            </w:r>
          </w:p>
        </w:tc>
        <w:tc>
          <w:tcPr>
            <w:tcW w:w="2188" w:type="dxa"/>
          </w:tcPr>
          <w:p w:rsidR="00464E05" w:rsidRPr="00464E05" w:rsidRDefault="00464E05" w:rsidP="00464E05">
            <w:pPr>
              <w:cnfStyle w:val="000000100000" w:firstRow="0" w:lastRow="0" w:firstColumn="0" w:lastColumn="0" w:oddVBand="0" w:evenVBand="0" w:oddHBand="1" w:evenHBand="0" w:firstRowFirstColumn="0" w:firstRowLastColumn="0" w:lastRowFirstColumn="0" w:lastRowLastColumn="0"/>
              <w:rPr>
                <w:rFonts w:cstheme="minorHAnsi"/>
              </w:rPr>
            </w:pPr>
            <w:r w:rsidRPr="00464E05">
              <w:rPr>
                <w:rFonts w:cstheme="minorHAnsi"/>
              </w:rPr>
              <w:t>10:00AM *11:00AM</w:t>
            </w:r>
          </w:p>
        </w:tc>
        <w:tc>
          <w:tcPr>
            <w:tcW w:w="1142" w:type="dxa"/>
          </w:tcPr>
          <w:p w:rsidR="00464E05" w:rsidRPr="00464E05" w:rsidRDefault="00464E05" w:rsidP="00464E05">
            <w:pPr>
              <w:cnfStyle w:val="000000100000" w:firstRow="0" w:lastRow="0" w:firstColumn="0" w:lastColumn="0" w:oddVBand="0" w:evenVBand="0" w:oddHBand="1" w:evenHBand="0" w:firstRowFirstColumn="0" w:firstRowLastColumn="0" w:lastRowFirstColumn="0" w:lastRowLastColumn="0"/>
              <w:rPr>
                <w:rFonts w:cstheme="minorHAnsi"/>
              </w:rPr>
            </w:pPr>
            <w:r w:rsidRPr="00464E05">
              <w:rPr>
                <w:rFonts w:cstheme="minorHAnsi"/>
              </w:rPr>
              <w:t xml:space="preserve"> 3:00PM  </w:t>
            </w:r>
          </w:p>
        </w:tc>
        <w:tc>
          <w:tcPr>
            <w:tcW w:w="2991" w:type="dxa"/>
          </w:tcPr>
          <w:p w:rsidR="00464E05" w:rsidRPr="00464E05" w:rsidRDefault="00464E05" w:rsidP="00464E05">
            <w:pPr>
              <w:cnfStyle w:val="000000100000" w:firstRow="0" w:lastRow="0" w:firstColumn="0" w:lastColumn="0" w:oddVBand="0" w:evenVBand="0" w:oddHBand="1" w:evenHBand="0" w:firstRowFirstColumn="0" w:firstRowLastColumn="0" w:lastRowFirstColumn="0" w:lastRowLastColumn="0"/>
              <w:rPr>
                <w:rFonts w:cstheme="minorHAnsi"/>
              </w:rPr>
            </w:pPr>
            <w:r w:rsidRPr="00464E05">
              <w:rPr>
                <w:rFonts w:cstheme="minorHAnsi"/>
              </w:rPr>
              <w:t xml:space="preserve"> 2:00AM  * 3:00AM Next Day</w:t>
            </w:r>
          </w:p>
        </w:tc>
      </w:tr>
      <w:tr w:rsidR="00464E05" w:rsidRPr="00464E05" w:rsidTr="00464E05">
        <w:trPr>
          <w:trHeight w:val="153"/>
        </w:trPr>
        <w:tc>
          <w:tcPr>
            <w:cnfStyle w:val="001000000000" w:firstRow="0" w:lastRow="0" w:firstColumn="1" w:lastColumn="0" w:oddVBand="0" w:evenVBand="0" w:oddHBand="0" w:evenHBand="0" w:firstRowFirstColumn="0" w:firstRowLastColumn="0" w:lastRowFirstColumn="0" w:lastRowLastColumn="0"/>
            <w:tcW w:w="1098" w:type="dxa"/>
            <w:vMerge/>
          </w:tcPr>
          <w:p w:rsidR="00464E05" w:rsidRPr="00464E05" w:rsidRDefault="00464E05" w:rsidP="00464E05">
            <w:pPr>
              <w:rPr>
                <w:rFonts w:cstheme="minorHAnsi"/>
              </w:rPr>
            </w:pPr>
          </w:p>
        </w:tc>
        <w:tc>
          <w:tcPr>
            <w:tcW w:w="2700" w:type="dxa"/>
          </w:tcPr>
          <w:p w:rsidR="00464E05" w:rsidRPr="00464E05" w:rsidRDefault="00464E05" w:rsidP="00464E05">
            <w:pPr>
              <w:cnfStyle w:val="000000000000" w:firstRow="0" w:lastRow="0" w:firstColumn="0" w:lastColumn="0" w:oddVBand="0" w:evenVBand="0" w:oddHBand="0" w:evenHBand="0" w:firstRowFirstColumn="0" w:firstRowLastColumn="0" w:lastRowFirstColumn="0" w:lastRowLastColumn="0"/>
              <w:rPr>
                <w:rFonts w:cstheme="minorHAnsi"/>
              </w:rPr>
            </w:pPr>
            <w:r w:rsidRPr="00464E05">
              <w:rPr>
                <w:rFonts w:cstheme="minorHAnsi"/>
              </w:rPr>
              <w:t>Johannesburg, South Africa</w:t>
            </w:r>
          </w:p>
        </w:tc>
        <w:tc>
          <w:tcPr>
            <w:tcW w:w="2188" w:type="dxa"/>
          </w:tcPr>
          <w:p w:rsidR="00464E05" w:rsidRPr="00464E05" w:rsidRDefault="00464E05" w:rsidP="00464E05">
            <w:pPr>
              <w:cnfStyle w:val="000000000000" w:firstRow="0" w:lastRow="0" w:firstColumn="0" w:lastColumn="0" w:oddVBand="0" w:evenVBand="0" w:oddHBand="0" w:evenHBand="0" w:firstRowFirstColumn="0" w:firstRowLastColumn="0" w:lastRowFirstColumn="0" w:lastRowLastColumn="0"/>
              <w:rPr>
                <w:rFonts w:cstheme="minorHAnsi"/>
              </w:rPr>
            </w:pPr>
            <w:r w:rsidRPr="00464E05">
              <w:rPr>
                <w:rFonts w:cstheme="minorHAnsi"/>
              </w:rPr>
              <w:t xml:space="preserve">  4:00AM  *5:00 AM</w:t>
            </w:r>
          </w:p>
        </w:tc>
        <w:tc>
          <w:tcPr>
            <w:tcW w:w="1142" w:type="dxa"/>
          </w:tcPr>
          <w:p w:rsidR="00464E05" w:rsidRPr="00464E05" w:rsidRDefault="00464E05" w:rsidP="00464E05">
            <w:pPr>
              <w:cnfStyle w:val="000000000000" w:firstRow="0" w:lastRow="0" w:firstColumn="0" w:lastColumn="0" w:oddVBand="0" w:evenVBand="0" w:oddHBand="0" w:evenHBand="0" w:firstRowFirstColumn="0" w:firstRowLastColumn="0" w:lastRowFirstColumn="0" w:lastRowLastColumn="0"/>
              <w:rPr>
                <w:rFonts w:cstheme="minorHAnsi"/>
              </w:rPr>
            </w:pPr>
            <w:r w:rsidRPr="00464E05">
              <w:rPr>
                <w:rFonts w:cstheme="minorHAnsi"/>
              </w:rPr>
              <w:t>10:00AM</w:t>
            </w:r>
          </w:p>
        </w:tc>
        <w:tc>
          <w:tcPr>
            <w:tcW w:w="2991" w:type="dxa"/>
          </w:tcPr>
          <w:p w:rsidR="00464E05" w:rsidRPr="00464E05" w:rsidRDefault="00464E05" w:rsidP="00464E05">
            <w:pPr>
              <w:cnfStyle w:val="000000000000" w:firstRow="0" w:lastRow="0" w:firstColumn="0" w:lastColumn="0" w:oddVBand="0" w:evenVBand="0" w:oddHBand="0" w:evenHBand="0" w:firstRowFirstColumn="0" w:firstRowLastColumn="0" w:lastRowFirstColumn="0" w:lastRowLastColumn="0"/>
              <w:rPr>
                <w:rFonts w:cstheme="minorHAnsi"/>
              </w:rPr>
            </w:pPr>
            <w:r w:rsidRPr="00464E05">
              <w:rPr>
                <w:rFonts w:cstheme="minorHAnsi"/>
              </w:rPr>
              <w:t xml:space="preserve"> 9:00PM   *9:59PM Same Day</w:t>
            </w:r>
          </w:p>
        </w:tc>
      </w:tr>
    </w:tbl>
    <w:p w:rsidR="00464E05" w:rsidRPr="00464E05" w:rsidRDefault="00464E05" w:rsidP="00464E05">
      <w:pPr>
        <w:rPr>
          <w:rFonts w:cstheme="minorHAnsi"/>
        </w:rPr>
      </w:pPr>
      <w:r w:rsidRPr="00464E05">
        <w:rPr>
          <w:rFonts w:cstheme="minorHAnsi"/>
        </w:rPr>
        <w:t xml:space="preserve">The following table details when the synchronization process from DATIM to the Genie begins and ends in several time zones: </w:t>
      </w:r>
    </w:p>
    <w:p w:rsidR="00464E05" w:rsidRPr="00464E05" w:rsidRDefault="00464E05" w:rsidP="00464E05">
      <w:pPr>
        <w:spacing w:after="0"/>
        <w:rPr>
          <w:rFonts w:cstheme="minorHAnsi"/>
          <w:i/>
          <w:sz w:val="20"/>
        </w:rPr>
      </w:pPr>
      <w:r w:rsidRPr="00464E05">
        <w:rPr>
          <w:rFonts w:cstheme="minorHAnsi"/>
          <w:i/>
          <w:sz w:val="20"/>
        </w:rPr>
        <w:t>*Notates local time when the United States is not observing Daylight Savings Time</w:t>
      </w: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Default="00464E05" w:rsidP="00464E05">
      <w:pPr>
        <w:spacing w:after="0"/>
        <w:rPr>
          <w:rFonts w:cstheme="minorHAnsi"/>
          <w:i/>
          <w:sz w:val="20"/>
        </w:rPr>
      </w:pPr>
    </w:p>
    <w:p w:rsidR="00464E05" w:rsidRPr="00464E05" w:rsidRDefault="00464E05" w:rsidP="00464E05">
      <w:pPr>
        <w:spacing w:after="0"/>
        <w:rPr>
          <w:rFonts w:cstheme="minorHAnsi"/>
          <w:i/>
          <w:sz w:val="20"/>
        </w:rPr>
      </w:pPr>
    </w:p>
    <w:p w:rsidR="00464E05" w:rsidRPr="00464E05" w:rsidRDefault="00464E05" w:rsidP="00464E05">
      <w:pPr>
        <w:pStyle w:val="Heading2"/>
        <w:rPr>
          <w:rFonts w:asciiTheme="minorHAnsi" w:hAnsiTheme="minorHAnsi" w:cstheme="minorHAnsi"/>
        </w:rPr>
      </w:pPr>
      <w:r w:rsidRPr="00464E05">
        <w:rPr>
          <w:rFonts w:asciiTheme="minorHAnsi" w:hAnsiTheme="minorHAnsi" w:cstheme="minorHAnsi"/>
        </w:rPr>
        <w:lastRenderedPageBreak/>
        <w:t>Role-Based Access to Data (Security Trimming)</w:t>
      </w:r>
      <w:bookmarkEnd w:id="38"/>
    </w:p>
    <w:p w:rsidR="00464E05" w:rsidRPr="00464E05" w:rsidRDefault="00464E05" w:rsidP="00464E05">
      <w:pPr>
        <w:rPr>
          <w:rFonts w:cstheme="minorHAnsi"/>
        </w:rPr>
      </w:pPr>
      <w:r w:rsidRPr="00464E05">
        <w:rPr>
          <w:rFonts w:cstheme="minorHAnsi"/>
        </w:rPr>
        <w:t xml:space="preserve">The data included in different Genie reports depends on 1.) </w:t>
      </w:r>
      <w:proofErr w:type="gramStart"/>
      <w:r w:rsidRPr="00464E05">
        <w:rPr>
          <w:rFonts w:cstheme="minorHAnsi"/>
        </w:rPr>
        <w:t>user</w:t>
      </w:r>
      <w:proofErr w:type="gramEnd"/>
      <w:r w:rsidRPr="00464E05">
        <w:rPr>
          <w:rFonts w:cstheme="minorHAnsi"/>
        </w:rPr>
        <w:t xml:space="preserve"> roles and 2.) </w:t>
      </w:r>
      <w:proofErr w:type="gramStart"/>
      <w:r w:rsidRPr="00464E05">
        <w:rPr>
          <w:rFonts w:cstheme="minorHAnsi"/>
        </w:rPr>
        <w:t>implementing</w:t>
      </w:r>
      <w:proofErr w:type="gramEnd"/>
      <w:r w:rsidRPr="00464E05">
        <w:rPr>
          <w:rFonts w:cstheme="minorHAnsi"/>
        </w:rPr>
        <w:t xml:space="preserve"> mechanism approval levels. Limiting report data in this way is known as security trimming. Note, for Partner Users, only four of the Genie Reports are available for use. These include: The Data Review Tool (DRT), OU by IM, PSNU by IM and Site by IM.</w:t>
      </w:r>
    </w:p>
    <w:p w:rsidR="00464E05" w:rsidRPr="00464E05" w:rsidRDefault="00464E05" w:rsidP="00464E05">
      <w:pPr>
        <w:rPr>
          <w:rFonts w:cstheme="minorHAnsi"/>
        </w:rPr>
      </w:pPr>
      <w:r w:rsidRPr="00464E05">
        <w:rPr>
          <w:rFonts w:cstheme="minorHAnsi"/>
        </w:rPr>
        <w:t xml:space="preserve">Following an update in FY2018 Q4, data with Approval Levels 1, 2 and 3 is considered “Approved,” while data with Approval Levels 4, 5 and 99 is considered “Unapproved.”  The table below outlines the different approval levels that each user role/type of account is able to view. </w:t>
      </w:r>
      <w:r w:rsidRPr="00464E05">
        <w:rPr>
          <w:rFonts w:cstheme="minorHAnsi"/>
          <w:b/>
        </w:rPr>
        <w:t>Yes</w:t>
      </w:r>
      <w:r w:rsidRPr="00464E05">
        <w:rPr>
          <w:rFonts w:cstheme="minorHAnsi"/>
        </w:rPr>
        <w:t xml:space="preserve"> means the data is viewable to users with that user role, while </w:t>
      </w:r>
      <w:r w:rsidRPr="00464E05">
        <w:rPr>
          <w:rFonts w:cstheme="minorHAnsi"/>
          <w:b/>
        </w:rPr>
        <w:t>No</w:t>
      </w:r>
      <w:r w:rsidRPr="00464E05">
        <w:rPr>
          <w:rFonts w:cstheme="minorHAnsi"/>
        </w:rPr>
        <w:t xml:space="preserve"> means the data is not viewable. </w:t>
      </w:r>
    </w:p>
    <w:tbl>
      <w:tblPr>
        <w:tblW w:w="9551" w:type="dxa"/>
        <w:tblInd w:w="93" w:type="dxa"/>
        <w:tblLayout w:type="fixed"/>
        <w:tblCellMar>
          <w:left w:w="14" w:type="dxa"/>
          <w:right w:w="14" w:type="dxa"/>
        </w:tblCellMar>
        <w:tblLook w:val="04A0" w:firstRow="1" w:lastRow="0" w:firstColumn="1" w:lastColumn="0" w:noHBand="0" w:noVBand="1"/>
      </w:tblPr>
      <w:tblGrid>
        <w:gridCol w:w="912"/>
        <w:gridCol w:w="2609"/>
        <w:gridCol w:w="2340"/>
        <w:gridCol w:w="900"/>
        <w:gridCol w:w="1170"/>
        <w:gridCol w:w="810"/>
        <w:gridCol w:w="810"/>
      </w:tblGrid>
      <w:tr w:rsidR="00464E05" w:rsidRPr="00464E05" w:rsidTr="00464E05">
        <w:trPr>
          <w:trHeight w:val="398"/>
        </w:trPr>
        <w:tc>
          <w:tcPr>
            <w:tcW w:w="912" w:type="dxa"/>
            <w:vMerge w:val="restart"/>
            <w:tcBorders>
              <w:top w:val="single" w:sz="4" w:space="0" w:color="auto"/>
              <w:left w:val="single" w:sz="4" w:space="0" w:color="auto"/>
              <w:bottom w:val="single" w:sz="4" w:space="0" w:color="000000"/>
              <w:right w:val="nil"/>
            </w:tcBorders>
            <w:shd w:val="clear" w:color="000000" w:fill="366092"/>
            <w:vAlign w:val="center"/>
            <w:hideMark/>
          </w:tcPr>
          <w:p w:rsidR="00464E05" w:rsidRPr="00464E05" w:rsidRDefault="00464E05" w:rsidP="00464E05">
            <w:pPr>
              <w:spacing w:after="0" w:line="240" w:lineRule="auto"/>
              <w:jc w:val="center"/>
              <w:rPr>
                <w:rFonts w:eastAsia="Times New Roman" w:cstheme="minorHAnsi"/>
                <w:b/>
                <w:bCs/>
                <w:color w:val="FFFFFF"/>
                <w:sz w:val="20"/>
                <w:szCs w:val="24"/>
                <w:lang w:bidi="ar-SA"/>
              </w:rPr>
            </w:pPr>
            <w:r w:rsidRPr="00464E05">
              <w:rPr>
                <w:rFonts w:eastAsia="Times New Roman" w:cstheme="minorHAnsi"/>
                <w:b/>
                <w:bCs/>
                <w:color w:val="FFFFFF"/>
                <w:sz w:val="20"/>
                <w:szCs w:val="24"/>
                <w:lang w:bidi="ar-SA"/>
              </w:rPr>
              <w:t>Approval Level</w:t>
            </w:r>
          </w:p>
        </w:tc>
        <w:tc>
          <w:tcPr>
            <w:tcW w:w="2609" w:type="dxa"/>
            <w:vMerge w:val="restart"/>
            <w:tcBorders>
              <w:top w:val="single" w:sz="4" w:space="0" w:color="auto"/>
              <w:left w:val="nil"/>
              <w:bottom w:val="single" w:sz="4" w:space="0" w:color="000000"/>
              <w:right w:val="nil"/>
            </w:tcBorders>
            <w:shd w:val="clear" w:color="000000" w:fill="366092"/>
            <w:noWrap/>
            <w:vAlign w:val="center"/>
            <w:hideMark/>
          </w:tcPr>
          <w:p w:rsidR="00464E05" w:rsidRPr="00464E05" w:rsidRDefault="00464E05" w:rsidP="00464E05">
            <w:pPr>
              <w:spacing w:after="0" w:line="240" w:lineRule="auto"/>
              <w:jc w:val="center"/>
              <w:rPr>
                <w:rFonts w:eastAsia="Times New Roman" w:cstheme="minorHAnsi"/>
                <w:b/>
                <w:bCs/>
                <w:color w:val="FFFFFF"/>
                <w:sz w:val="20"/>
                <w:szCs w:val="24"/>
                <w:lang w:bidi="ar-SA"/>
              </w:rPr>
            </w:pPr>
            <w:r w:rsidRPr="00464E05">
              <w:rPr>
                <w:rFonts w:eastAsia="Times New Roman" w:cstheme="minorHAnsi"/>
                <w:b/>
                <w:bCs/>
                <w:color w:val="FFFFFF"/>
                <w:sz w:val="20"/>
                <w:szCs w:val="24"/>
                <w:lang w:bidi="ar-SA"/>
              </w:rPr>
              <w:t>Approval Level Description</w:t>
            </w:r>
          </w:p>
        </w:tc>
        <w:tc>
          <w:tcPr>
            <w:tcW w:w="2340" w:type="dxa"/>
            <w:vMerge w:val="restart"/>
            <w:tcBorders>
              <w:top w:val="single" w:sz="4" w:space="0" w:color="auto"/>
              <w:left w:val="nil"/>
              <w:bottom w:val="single" w:sz="4" w:space="0" w:color="000000"/>
              <w:right w:val="nil"/>
            </w:tcBorders>
            <w:shd w:val="clear" w:color="000000" w:fill="366092"/>
            <w:noWrap/>
            <w:vAlign w:val="center"/>
            <w:hideMark/>
          </w:tcPr>
          <w:p w:rsidR="00464E05" w:rsidRPr="00464E05" w:rsidRDefault="00464E05" w:rsidP="00464E05">
            <w:pPr>
              <w:spacing w:after="0" w:line="240" w:lineRule="auto"/>
              <w:jc w:val="center"/>
              <w:rPr>
                <w:rFonts w:eastAsia="Times New Roman" w:cstheme="minorHAnsi"/>
                <w:b/>
                <w:bCs/>
                <w:color w:val="FFFFFF"/>
                <w:sz w:val="20"/>
                <w:szCs w:val="24"/>
                <w:lang w:bidi="ar-SA"/>
              </w:rPr>
            </w:pPr>
            <w:r w:rsidRPr="00464E05">
              <w:rPr>
                <w:rFonts w:eastAsia="Times New Roman" w:cstheme="minorHAnsi"/>
                <w:b/>
                <w:bCs/>
                <w:color w:val="FFFFFF"/>
                <w:sz w:val="20"/>
                <w:szCs w:val="24"/>
                <w:lang w:bidi="ar-SA"/>
              </w:rPr>
              <w:t>Approved?</w:t>
            </w:r>
          </w:p>
        </w:tc>
        <w:tc>
          <w:tcPr>
            <w:tcW w:w="3690" w:type="dxa"/>
            <w:gridSpan w:val="4"/>
            <w:tcBorders>
              <w:top w:val="single" w:sz="4" w:space="0" w:color="auto"/>
              <w:left w:val="single" w:sz="4" w:space="0" w:color="auto"/>
              <w:bottom w:val="single" w:sz="4" w:space="0" w:color="auto"/>
              <w:right w:val="single" w:sz="4" w:space="0" w:color="auto"/>
            </w:tcBorders>
            <w:shd w:val="clear" w:color="000000" w:fill="366092"/>
            <w:noWrap/>
            <w:vAlign w:val="center"/>
            <w:hideMark/>
          </w:tcPr>
          <w:p w:rsidR="00464E05" w:rsidRPr="00464E05" w:rsidRDefault="00464E05" w:rsidP="00464E05">
            <w:pPr>
              <w:spacing w:after="0" w:line="240" w:lineRule="auto"/>
              <w:jc w:val="center"/>
              <w:rPr>
                <w:rFonts w:eastAsia="Times New Roman" w:cstheme="minorHAnsi"/>
                <w:b/>
                <w:bCs/>
                <w:color w:val="FFFFFF"/>
                <w:sz w:val="20"/>
                <w:szCs w:val="24"/>
                <w:lang w:bidi="ar-SA"/>
              </w:rPr>
            </w:pPr>
            <w:r w:rsidRPr="00464E05">
              <w:rPr>
                <w:rFonts w:eastAsia="Times New Roman" w:cstheme="minorHAnsi"/>
                <w:b/>
                <w:bCs/>
                <w:color w:val="FFFFFF"/>
                <w:sz w:val="20"/>
                <w:szCs w:val="24"/>
                <w:lang w:bidi="ar-SA"/>
              </w:rPr>
              <w:t>User Type</w:t>
            </w:r>
          </w:p>
        </w:tc>
      </w:tr>
      <w:tr w:rsidR="00464E05" w:rsidRPr="00464E05" w:rsidTr="00464E05">
        <w:trPr>
          <w:trHeight w:val="645"/>
        </w:trPr>
        <w:tc>
          <w:tcPr>
            <w:tcW w:w="912" w:type="dxa"/>
            <w:vMerge/>
            <w:tcBorders>
              <w:top w:val="single" w:sz="4" w:space="0" w:color="auto"/>
              <w:left w:val="single" w:sz="4" w:space="0" w:color="auto"/>
              <w:bottom w:val="single" w:sz="4" w:space="0" w:color="000000"/>
              <w:right w:val="nil"/>
            </w:tcBorders>
            <w:vAlign w:val="center"/>
            <w:hideMark/>
          </w:tcPr>
          <w:p w:rsidR="00464E05" w:rsidRPr="00464E05" w:rsidRDefault="00464E05" w:rsidP="00464E05">
            <w:pPr>
              <w:spacing w:after="0" w:line="240" w:lineRule="auto"/>
              <w:rPr>
                <w:rFonts w:eastAsia="Times New Roman" w:cstheme="minorHAnsi"/>
                <w:b/>
                <w:bCs/>
                <w:color w:val="FFFFFF"/>
                <w:sz w:val="20"/>
                <w:szCs w:val="24"/>
                <w:lang w:bidi="ar-SA"/>
              </w:rPr>
            </w:pPr>
          </w:p>
        </w:tc>
        <w:tc>
          <w:tcPr>
            <w:tcW w:w="2609" w:type="dxa"/>
            <w:vMerge/>
            <w:tcBorders>
              <w:top w:val="single" w:sz="4" w:space="0" w:color="auto"/>
              <w:left w:val="nil"/>
              <w:bottom w:val="single" w:sz="4" w:space="0" w:color="000000"/>
              <w:right w:val="nil"/>
            </w:tcBorders>
            <w:vAlign w:val="center"/>
            <w:hideMark/>
          </w:tcPr>
          <w:p w:rsidR="00464E05" w:rsidRPr="00464E05" w:rsidRDefault="00464E05" w:rsidP="00464E05">
            <w:pPr>
              <w:spacing w:after="0" w:line="240" w:lineRule="auto"/>
              <w:rPr>
                <w:rFonts w:eastAsia="Times New Roman" w:cstheme="minorHAnsi"/>
                <w:b/>
                <w:bCs/>
                <w:color w:val="FFFFFF"/>
                <w:sz w:val="20"/>
                <w:szCs w:val="24"/>
                <w:lang w:bidi="ar-SA"/>
              </w:rPr>
            </w:pPr>
          </w:p>
        </w:tc>
        <w:tc>
          <w:tcPr>
            <w:tcW w:w="2340" w:type="dxa"/>
            <w:vMerge/>
            <w:tcBorders>
              <w:top w:val="single" w:sz="4" w:space="0" w:color="auto"/>
              <w:left w:val="nil"/>
              <w:bottom w:val="single" w:sz="4" w:space="0" w:color="000000"/>
              <w:right w:val="nil"/>
            </w:tcBorders>
            <w:vAlign w:val="center"/>
            <w:hideMark/>
          </w:tcPr>
          <w:p w:rsidR="00464E05" w:rsidRPr="00464E05" w:rsidRDefault="00464E05" w:rsidP="00464E05">
            <w:pPr>
              <w:spacing w:after="0" w:line="240" w:lineRule="auto"/>
              <w:rPr>
                <w:rFonts w:eastAsia="Times New Roman" w:cstheme="minorHAnsi"/>
                <w:b/>
                <w:bCs/>
                <w:color w:val="FFFFFF"/>
                <w:sz w:val="20"/>
                <w:szCs w:val="24"/>
                <w:lang w:bidi="ar-SA"/>
              </w:rPr>
            </w:pPr>
          </w:p>
        </w:tc>
        <w:tc>
          <w:tcPr>
            <w:tcW w:w="900" w:type="dxa"/>
            <w:tcBorders>
              <w:top w:val="nil"/>
              <w:left w:val="single" w:sz="4" w:space="0" w:color="auto"/>
              <w:bottom w:val="single" w:sz="4" w:space="0" w:color="auto"/>
              <w:right w:val="single" w:sz="4" w:space="0" w:color="auto"/>
            </w:tcBorders>
            <w:shd w:val="clear" w:color="000000" w:fill="366092"/>
            <w:vAlign w:val="center"/>
            <w:hideMark/>
          </w:tcPr>
          <w:p w:rsidR="00464E05" w:rsidRPr="00464E05" w:rsidRDefault="00464E05" w:rsidP="00464E05">
            <w:pPr>
              <w:spacing w:after="0" w:line="240" w:lineRule="auto"/>
              <w:jc w:val="center"/>
              <w:rPr>
                <w:rFonts w:eastAsia="Times New Roman" w:cstheme="minorHAnsi"/>
                <w:b/>
                <w:bCs/>
                <w:color w:val="FFFFFF"/>
                <w:sz w:val="20"/>
                <w:lang w:bidi="ar-SA"/>
              </w:rPr>
            </w:pPr>
            <w:r w:rsidRPr="00464E05">
              <w:rPr>
                <w:rFonts w:eastAsia="Times New Roman" w:cstheme="minorHAnsi"/>
                <w:b/>
                <w:bCs/>
                <w:color w:val="FFFFFF"/>
                <w:sz w:val="20"/>
                <w:lang w:bidi="ar-SA"/>
              </w:rPr>
              <w:t>Global User</w:t>
            </w:r>
          </w:p>
        </w:tc>
        <w:tc>
          <w:tcPr>
            <w:tcW w:w="1170" w:type="dxa"/>
            <w:tcBorders>
              <w:top w:val="nil"/>
              <w:left w:val="nil"/>
              <w:bottom w:val="single" w:sz="4" w:space="0" w:color="auto"/>
              <w:right w:val="single" w:sz="4" w:space="0" w:color="auto"/>
            </w:tcBorders>
            <w:shd w:val="clear" w:color="000000" w:fill="366092"/>
            <w:vAlign w:val="center"/>
            <w:hideMark/>
          </w:tcPr>
          <w:p w:rsidR="00464E05" w:rsidRPr="00464E05" w:rsidRDefault="00464E05" w:rsidP="00464E05">
            <w:pPr>
              <w:spacing w:after="0" w:line="240" w:lineRule="auto"/>
              <w:jc w:val="center"/>
              <w:rPr>
                <w:rFonts w:eastAsia="Times New Roman" w:cstheme="minorHAnsi"/>
                <w:b/>
                <w:bCs/>
                <w:color w:val="FFFFFF"/>
                <w:sz w:val="20"/>
                <w:lang w:bidi="ar-SA"/>
              </w:rPr>
            </w:pPr>
            <w:r w:rsidRPr="00464E05">
              <w:rPr>
                <w:rFonts w:eastAsia="Times New Roman" w:cstheme="minorHAnsi"/>
                <w:b/>
                <w:bCs/>
                <w:color w:val="FFFFFF"/>
                <w:sz w:val="20"/>
                <w:szCs w:val="20"/>
                <w:lang w:bidi="ar-SA"/>
              </w:rPr>
              <w:t>Inter-Agency</w:t>
            </w:r>
            <w:r w:rsidRPr="00464E05">
              <w:rPr>
                <w:rFonts w:eastAsia="Times New Roman" w:cstheme="minorHAnsi"/>
                <w:b/>
                <w:bCs/>
                <w:color w:val="FFFFFF"/>
                <w:sz w:val="20"/>
                <w:lang w:bidi="ar-SA"/>
              </w:rPr>
              <w:t xml:space="preserve"> User</w:t>
            </w:r>
          </w:p>
        </w:tc>
        <w:tc>
          <w:tcPr>
            <w:tcW w:w="810" w:type="dxa"/>
            <w:tcBorders>
              <w:top w:val="nil"/>
              <w:left w:val="nil"/>
              <w:bottom w:val="single" w:sz="4" w:space="0" w:color="auto"/>
              <w:right w:val="single" w:sz="4" w:space="0" w:color="auto"/>
            </w:tcBorders>
            <w:shd w:val="clear" w:color="000000" w:fill="366092"/>
            <w:vAlign w:val="center"/>
            <w:hideMark/>
          </w:tcPr>
          <w:p w:rsidR="00464E05" w:rsidRPr="00464E05" w:rsidRDefault="00464E05" w:rsidP="00464E05">
            <w:pPr>
              <w:spacing w:after="0" w:line="240" w:lineRule="auto"/>
              <w:jc w:val="center"/>
              <w:rPr>
                <w:rFonts w:eastAsia="Times New Roman" w:cstheme="minorHAnsi"/>
                <w:b/>
                <w:bCs/>
                <w:color w:val="FFFFFF"/>
                <w:sz w:val="20"/>
                <w:lang w:bidi="ar-SA"/>
              </w:rPr>
            </w:pPr>
            <w:r w:rsidRPr="00464E05">
              <w:rPr>
                <w:rFonts w:eastAsia="Times New Roman" w:cstheme="minorHAnsi"/>
                <w:b/>
                <w:bCs/>
                <w:color w:val="FFFFFF"/>
                <w:sz w:val="20"/>
                <w:lang w:bidi="ar-SA"/>
              </w:rPr>
              <w:t>Agency User</w:t>
            </w:r>
          </w:p>
        </w:tc>
        <w:tc>
          <w:tcPr>
            <w:tcW w:w="810" w:type="dxa"/>
            <w:tcBorders>
              <w:top w:val="nil"/>
              <w:left w:val="nil"/>
              <w:bottom w:val="single" w:sz="4" w:space="0" w:color="auto"/>
              <w:right w:val="single" w:sz="4" w:space="0" w:color="auto"/>
            </w:tcBorders>
            <w:shd w:val="clear" w:color="000000" w:fill="366092"/>
            <w:vAlign w:val="center"/>
            <w:hideMark/>
          </w:tcPr>
          <w:p w:rsidR="00464E05" w:rsidRPr="00464E05" w:rsidRDefault="00464E05" w:rsidP="00464E05">
            <w:pPr>
              <w:spacing w:after="0" w:line="240" w:lineRule="auto"/>
              <w:jc w:val="center"/>
              <w:rPr>
                <w:rFonts w:eastAsia="Times New Roman" w:cstheme="minorHAnsi"/>
                <w:b/>
                <w:bCs/>
                <w:color w:val="FFFFFF"/>
                <w:sz w:val="20"/>
                <w:lang w:bidi="ar-SA"/>
              </w:rPr>
            </w:pPr>
            <w:r w:rsidRPr="00464E05">
              <w:rPr>
                <w:rFonts w:eastAsia="Times New Roman" w:cstheme="minorHAnsi"/>
                <w:b/>
                <w:bCs/>
                <w:color w:val="FFFFFF"/>
                <w:sz w:val="20"/>
                <w:lang w:bidi="ar-SA"/>
              </w:rPr>
              <w:t>Partner User</w:t>
            </w:r>
          </w:p>
        </w:tc>
      </w:tr>
      <w:tr w:rsidR="00464E05" w:rsidRPr="00464E05" w:rsidTr="00464E05">
        <w:trPr>
          <w:trHeight w:val="288"/>
        </w:trPr>
        <w:tc>
          <w:tcPr>
            <w:tcW w:w="912" w:type="dxa"/>
            <w:tcBorders>
              <w:top w:val="nil"/>
              <w:left w:val="single" w:sz="4" w:space="0" w:color="5684AA"/>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jc w:val="center"/>
              <w:rPr>
                <w:rFonts w:eastAsia="Times New Roman" w:cstheme="minorHAnsi"/>
                <w:color w:val="000000"/>
                <w:sz w:val="20"/>
                <w:szCs w:val="24"/>
                <w:lang w:bidi="ar-SA"/>
              </w:rPr>
            </w:pPr>
            <w:r w:rsidRPr="00464E05">
              <w:rPr>
                <w:rFonts w:eastAsia="Times New Roman" w:cstheme="minorHAnsi"/>
                <w:color w:val="000000"/>
                <w:sz w:val="20"/>
                <w:szCs w:val="24"/>
                <w:lang w:bidi="ar-SA"/>
              </w:rPr>
              <w:t>1</w:t>
            </w:r>
          </w:p>
        </w:tc>
        <w:tc>
          <w:tcPr>
            <w:tcW w:w="2609" w:type="dxa"/>
            <w:tcBorders>
              <w:top w:val="nil"/>
              <w:left w:val="nil"/>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rPr>
                <w:rFonts w:eastAsia="Times New Roman" w:cstheme="minorHAnsi"/>
                <w:color w:val="000000"/>
                <w:sz w:val="20"/>
                <w:lang w:bidi="ar-SA"/>
              </w:rPr>
            </w:pPr>
            <w:r w:rsidRPr="00464E05">
              <w:rPr>
                <w:rFonts w:eastAsia="Times New Roman" w:cstheme="minorHAnsi"/>
                <w:color w:val="000000"/>
                <w:sz w:val="20"/>
                <w:lang w:bidi="ar-SA"/>
              </w:rPr>
              <w:t>Submitted by Global</w:t>
            </w:r>
          </w:p>
        </w:tc>
        <w:tc>
          <w:tcPr>
            <w:tcW w:w="2340" w:type="dxa"/>
            <w:tcBorders>
              <w:top w:val="nil"/>
              <w:left w:val="nil"/>
              <w:bottom w:val="single" w:sz="4" w:space="0" w:color="5684AA"/>
              <w:right w:val="single" w:sz="4" w:space="0" w:color="5684AA"/>
            </w:tcBorders>
            <w:shd w:val="clear" w:color="000000" w:fill="B9DCFF"/>
            <w:vAlign w:val="center"/>
            <w:hideMark/>
          </w:tcPr>
          <w:p w:rsidR="00464E05" w:rsidRPr="00464E05" w:rsidRDefault="00464E05" w:rsidP="00464E05">
            <w:pPr>
              <w:spacing w:after="0" w:line="240" w:lineRule="auto"/>
              <w:rPr>
                <w:rFonts w:eastAsia="Times New Roman" w:cstheme="minorHAnsi"/>
                <w:color w:val="000000"/>
                <w:sz w:val="20"/>
                <w:lang w:bidi="ar-SA"/>
              </w:rPr>
            </w:pPr>
            <w:r w:rsidRPr="00464E05">
              <w:rPr>
                <w:rFonts w:eastAsia="Times New Roman" w:cstheme="minorHAnsi"/>
                <w:color w:val="000000"/>
                <w:sz w:val="20"/>
                <w:lang w:bidi="ar-SA"/>
              </w:rPr>
              <w:t>Approved</w:t>
            </w:r>
          </w:p>
        </w:tc>
        <w:tc>
          <w:tcPr>
            <w:tcW w:w="900" w:type="dxa"/>
            <w:tcBorders>
              <w:top w:val="nil"/>
              <w:left w:val="nil"/>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c>
          <w:tcPr>
            <w:tcW w:w="1170" w:type="dxa"/>
            <w:tcBorders>
              <w:top w:val="nil"/>
              <w:left w:val="nil"/>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c>
          <w:tcPr>
            <w:tcW w:w="810" w:type="dxa"/>
            <w:tcBorders>
              <w:top w:val="nil"/>
              <w:left w:val="nil"/>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c>
          <w:tcPr>
            <w:tcW w:w="810" w:type="dxa"/>
            <w:tcBorders>
              <w:top w:val="nil"/>
              <w:left w:val="nil"/>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r>
      <w:tr w:rsidR="00464E05" w:rsidRPr="00464E05" w:rsidTr="00464E05">
        <w:trPr>
          <w:trHeight w:val="494"/>
        </w:trPr>
        <w:tc>
          <w:tcPr>
            <w:tcW w:w="912" w:type="dxa"/>
            <w:tcBorders>
              <w:top w:val="nil"/>
              <w:left w:val="single" w:sz="4" w:space="0" w:color="5684AA"/>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jc w:val="center"/>
              <w:rPr>
                <w:rFonts w:eastAsia="Times New Roman" w:cstheme="minorHAnsi"/>
                <w:color w:val="000000"/>
                <w:sz w:val="20"/>
                <w:szCs w:val="24"/>
                <w:lang w:bidi="ar-SA"/>
              </w:rPr>
            </w:pPr>
            <w:r w:rsidRPr="00464E05">
              <w:rPr>
                <w:rFonts w:eastAsia="Times New Roman" w:cstheme="minorHAnsi"/>
                <w:color w:val="000000"/>
                <w:sz w:val="20"/>
                <w:szCs w:val="24"/>
                <w:lang w:bidi="ar-SA"/>
              </w:rPr>
              <w:t>2</w:t>
            </w:r>
          </w:p>
        </w:tc>
        <w:tc>
          <w:tcPr>
            <w:tcW w:w="2609" w:type="dxa"/>
            <w:tcBorders>
              <w:top w:val="nil"/>
              <w:left w:val="nil"/>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rPr>
                <w:rFonts w:eastAsia="Times New Roman" w:cstheme="minorHAnsi"/>
                <w:color w:val="000000"/>
                <w:sz w:val="20"/>
                <w:lang w:bidi="ar-SA"/>
              </w:rPr>
            </w:pPr>
            <w:r w:rsidRPr="00464E05">
              <w:rPr>
                <w:rFonts w:eastAsia="Times New Roman" w:cstheme="minorHAnsi"/>
                <w:color w:val="000000"/>
                <w:sz w:val="20"/>
                <w:lang w:bidi="ar-SA"/>
              </w:rPr>
              <w:t>Submitted by HQ Agency</w:t>
            </w:r>
          </w:p>
        </w:tc>
        <w:tc>
          <w:tcPr>
            <w:tcW w:w="2340" w:type="dxa"/>
            <w:tcBorders>
              <w:top w:val="nil"/>
              <w:left w:val="nil"/>
              <w:bottom w:val="single" w:sz="4" w:space="0" w:color="5684AA"/>
              <w:right w:val="single" w:sz="4" w:space="0" w:color="5684AA"/>
            </w:tcBorders>
            <w:shd w:val="clear" w:color="000000" w:fill="79DCFF"/>
            <w:vAlign w:val="center"/>
            <w:hideMark/>
          </w:tcPr>
          <w:p w:rsidR="00464E05" w:rsidRPr="00464E05" w:rsidRDefault="00464E05" w:rsidP="00464E05">
            <w:pPr>
              <w:spacing w:after="0" w:line="240" w:lineRule="auto"/>
              <w:rPr>
                <w:rFonts w:eastAsia="Times New Roman" w:cstheme="minorHAnsi"/>
                <w:color w:val="000000"/>
                <w:sz w:val="20"/>
                <w:lang w:bidi="ar-SA"/>
              </w:rPr>
            </w:pPr>
            <w:r w:rsidRPr="00464E05">
              <w:rPr>
                <w:rFonts w:eastAsia="Times New Roman" w:cstheme="minorHAnsi"/>
                <w:color w:val="000000"/>
                <w:sz w:val="20"/>
                <w:lang w:bidi="ar-SA"/>
              </w:rPr>
              <w:t xml:space="preserve">Approved </w:t>
            </w:r>
            <w:r w:rsidRPr="00464E05">
              <w:rPr>
                <w:rFonts w:eastAsia="Times New Roman" w:cstheme="minorHAnsi"/>
                <w:color w:val="000000"/>
                <w:sz w:val="20"/>
                <w:lang w:bidi="ar-SA"/>
              </w:rPr>
              <w:br/>
            </w:r>
            <w:r w:rsidRPr="00464E05">
              <w:rPr>
                <w:rFonts w:eastAsia="Times New Roman" w:cstheme="minorHAnsi"/>
                <w:color w:val="000000"/>
                <w:sz w:val="20"/>
                <w:szCs w:val="18"/>
                <w:lang w:bidi="ar-SA"/>
              </w:rPr>
              <w:t>(now used for Expenditure Reporting (ER))</w:t>
            </w:r>
          </w:p>
        </w:tc>
        <w:tc>
          <w:tcPr>
            <w:tcW w:w="900" w:type="dxa"/>
            <w:tcBorders>
              <w:top w:val="nil"/>
              <w:left w:val="nil"/>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c>
          <w:tcPr>
            <w:tcW w:w="1170" w:type="dxa"/>
            <w:tcBorders>
              <w:top w:val="nil"/>
              <w:left w:val="nil"/>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c>
          <w:tcPr>
            <w:tcW w:w="810" w:type="dxa"/>
            <w:tcBorders>
              <w:top w:val="nil"/>
              <w:left w:val="nil"/>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c>
          <w:tcPr>
            <w:tcW w:w="810" w:type="dxa"/>
            <w:tcBorders>
              <w:top w:val="nil"/>
              <w:left w:val="nil"/>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r>
      <w:tr w:rsidR="00464E05" w:rsidRPr="00464E05" w:rsidTr="00464E05">
        <w:trPr>
          <w:trHeight w:val="288"/>
        </w:trPr>
        <w:tc>
          <w:tcPr>
            <w:tcW w:w="912" w:type="dxa"/>
            <w:tcBorders>
              <w:top w:val="nil"/>
              <w:left w:val="single" w:sz="4" w:space="0" w:color="5684AA"/>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jc w:val="center"/>
              <w:rPr>
                <w:rFonts w:eastAsia="Times New Roman" w:cstheme="minorHAnsi"/>
                <w:color w:val="000000"/>
                <w:sz w:val="20"/>
                <w:szCs w:val="24"/>
                <w:lang w:bidi="ar-SA"/>
              </w:rPr>
            </w:pPr>
            <w:r w:rsidRPr="00464E05">
              <w:rPr>
                <w:rFonts w:eastAsia="Times New Roman" w:cstheme="minorHAnsi"/>
                <w:color w:val="000000"/>
                <w:sz w:val="20"/>
                <w:szCs w:val="24"/>
                <w:lang w:bidi="ar-SA"/>
              </w:rPr>
              <w:t>3</w:t>
            </w:r>
          </w:p>
        </w:tc>
        <w:tc>
          <w:tcPr>
            <w:tcW w:w="2609" w:type="dxa"/>
            <w:tcBorders>
              <w:top w:val="nil"/>
              <w:left w:val="nil"/>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rPr>
                <w:rFonts w:eastAsia="Times New Roman" w:cstheme="minorHAnsi"/>
                <w:color w:val="000000"/>
                <w:sz w:val="20"/>
                <w:lang w:bidi="ar-SA"/>
              </w:rPr>
            </w:pPr>
            <w:r w:rsidRPr="00464E05">
              <w:rPr>
                <w:rFonts w:eastAsia="Times New Roman" w:cstheme="minorHAnsi"/>
                <w:color w:val="000000"/>
                <w:sz w:val="20"/>
                <w:lang w:bidi="ar-SA"/>
              </w:rPr>
              <w:t>Submitted by Inter-Agency</w:t>
            </w:r>
          </w:p>
        </w:tc>
        <w:tc>
          <w:tcPr>
            <w:tcW w:w="2340" w:type="dxa"/>
            <w:tcBorders>
              <w:top w:val="nil"/>
              <w:left w:val="nil"/>
              <w:bottom w:val="single" w:sz="4" w:space="0" w:color="5684AA"/>
              <w:right w:val="single" w:sz="4" w:space="0" w:color="5684AA"/>
            </w:tcBorders>
            <w:shd w:val="clear" w:color="000000" w:fill="B9DCFF"/>
            <w:vAlign w:val="center"/>
            <w:hideMark/>
          </w:tcPr>
          <w:p w:rsidR="00464E05" w:rsidRPr="00464E05" w:rsidRDefault="00464E05" w:rsidP="00464E05">
            <w:pPr>
              <w:spacing w:after="0" w:line="240" w:lineRule="auto"/>
              <w:rPr>
                <w:rFonts w:eastAsia="Times New Roman" w:cstheme="minorHAnsi"/>
                <w:color w:val="000000"/>
                <w:sz w:val="20"/>
                <w:lang w:bidi="ar-SA"/>
              </w:rPr>
            </w:pPr>
            <w:r w:rsidRPr="00464E05">
              <w:rPr>
                <w:rFonts w:eastAsia="Times New Roman" w:cstheme="minorHAnsi"/>
                <w:color w:val="000000"/>
                <w:sz w:val="20"/>
                <w:lang w:bidi="ar-SA"/>
              </w:rPr>
              <w:t>Approved</w:t>
            </w:r>
          </w:p>
        </w:tc>
        <w:tc>
          <w:tcPr>
            <w:tcW w:w="900" w:type="dxa"/>
            <w:tcBorders>
              <w:top w:val="nil"/>
              <w:left w:val="nil"/>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c>
          <w:tcPr>
            <w:tcW w:w="1170" w:type="dxa"/>
            <w:tcBorders>
              <w:top w:val="nil"/>
              <w:left w:val="nil"/>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c>
          <w:tcPr>
            <w:tcW w:w="810" w:type="dxa"/>
            <w:tcBorders>
              <w:top w:val="nil"/>
              <w:left w:val="nil"/>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c>
          <w:tcPr>
            <w:tcW w:w="810" w:type="dxa"/>
            <w:tcBorders>
              <w:top w:val="nil"/>
              <w:left w:val="nil"/>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r>
      <w:tr w:rsidR="00464E05" w:rsidRPr="00464E05" w:rsidTr="00464E05">
        <w:trPr>
          <w:trHeight w:val="288"/>
        </w:trPr>
        <w:tc>
          <w:tcPr>
            <w:tcW w:w="912" w:type="dxa"/>
            <w:tcBorders>
              <w:top w:val="nil"/>
              <w:left w:val="single" w:sz="4" w:space="0" w:color="5684AA"/>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jc w:val="center"/>
              <w:rPr>
                <w:rFonts w:eastAsia="Times New Roman" w:cstheme="minorHAnsi"/>
                <w:color w:val="000000"/>
                <w:sz w:val="20"/>
                <w:szCs w:val="24"/>
                <w:lang w:bidi="ar-SA"/>
              </w:rPr>
            </w:pPr>
            <w:r w:rsidRPr="00464E05">
              <w:rPr>
                <w:rFonts w:eastAsia="Times New Roman" w:cstheme="minorHAnsi"/>
                <w:color w:val="000000"/>
                <w:sz w:val="20"/>
                <w:szCs w:val="24"/>
                <w:lang w:bidi="ar-SA"/>
              </w:rPr>
              <w:t>4</w:t>
            </w:r>
          </w:p>
        </w:tc>
        <w:tc>
          <w:tcPr>
            <w:tcW w:w="2609" w:type="dxa"/>
            <w:tcBorders>
              <w:top w:val="nil"/>
              <w:left w:val="nil"/>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rPr>
                <w:rFonts w:eastAsia="Times New Roman" w:cstheme="minorHAnsi"/>
                <w:color w:val="000000"/>
                <w:sz w:val="20"/>
                <w:lang w:bidi="ar-SA"/>
              </w:rPr>
            </w:pPr>
            <w:r w:rsidRPr="00464E05">
              <w:rPr>
                <w:rFonts w:eastAsia="Times New Roman" w:cstheme="minorHAnsi"/>
                <w:color w:val="000000"/>
                <w:sz w:val="20"/>
                <w:lang w:bidi="ar-SA"/>
              </w:rPr>
              <w:t>Submitted by Funding Agency</w:t>
            </w:r>
          </w:p>
        </w:tc>
        <w:tc>
          <w:tcPr>
            <w:tcW w:w="2340" w:type="dxa"/>
            <w:tcBorders>
              <w:top w:val="nil"/>
              <w:left w:val="nil"/>
              <w:bottom w:val="single" w:sz="4" w:space="0" w:color="5684AA"/>
              <w:right w:val="single" w:sz="4" w:space="0" w:color="5684AA"/>
            </w:tcBorders>
            <w:shd w:val="clear" w:color="000000" w:fill="79DCFF"/>
            <w:vAlign w:val="center"/>
            <w:hideMark/>
          </w:tcPr>
          <w:p w:rsidR="00464E05" w:rsidRPr="00464E05" w:rsidRDefault="00464E05" w:rsidP="00464E05">
            <w:pPr>
              <w:spacing w:after="0" w:line="240" w:lineRule="auto"/>
              <w:rPr>
                <w:rFonts w:eastAsia="Times New Roman" w:cstheme="minorHAnsi"/>
                <w:color w:val="000000"/>
                <w:sz w:val="20"/>
                <w:lang w:bidi="ar-SA"/>
              </w:rPr>
            </w:pPr>
            <w:r w:rsidRPr="00464E05">
              <w:rPr>
                <w:rFonts w:eastAsia="Times New Roman" w:cstheme="minorHAnsi"/>
                <w:color w:val="000000"/>
                <w:sz w:val="20"/>
                <w:lang w:bidi="ar-SA"/>
              </w:rPr>
              <w:t>Unapproved</w:t>
            </w:r>
          </w:p>
        </w:tc>
        <w:tc>
          <w:tcPr>
            <w:tcW w:w="900" w:type="dxa"/>
            <w:tcBorders>
              <w:top w:val="nil"/>
              <w:left w:val="nil"/>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No</w:t>
            </w:r>
          </w:p>
        </w:tc>
        <w:tc>
          <w:tcPr>
            <w:tcW w:w="1170" w:type="dxa"/>
            <w:tcBorders>
              <w:top w:val="nil"/>
              <w:left w:val="nil"/>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c>
          <w:tcPr>
            <w:tcW w:w="810" w:type="dxa"/>
            <w:tcBorders>
              <w:top w:val="nil"/>
              <w:left w:val="nil"/>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c>
          <w:tcPr>
            <w:tcW w:w="810" w:type="dxa"/>
            <w:tcBorders>
              <w:top w:val="nil"/>
              <w:left w:val="nil"/>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r>
      <w:tr w:rsidR="00464E05" w:rsidRPr="00464E05" w:rsidTr="00464E05">
        <w:trPr>
          <w:trHeight w:val="288"/>
        </w:trPr>
        <w:tc>
          <w:tcPr>
            <w:tcW w:w="912" w:type="dxa"/>
            <w:tcBorders>
              <w:top w:val="nil"/>
              <w:left w:val="single" w:sz="4" w:space="0" w:color="5684AA"/>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jc w:val="center"/>
              <w:rPr>
                <w:rFonts w:eastAsia="Times New Roman" w:cstheme="minorHAnsi"/>
                <w:color w:val="000000"/>
                <w:sz w:val="20"/>
                <w:szCs w:val="24"/>
                <w:lang w:bidi="ar-SA"/>
              </w:rPr>
            </w:pPr>
            <w:r w:rsidRPr="00464E05">
              <w:rPr>
                <w:rFonts w:eastAsia="Times New Roman" w:cstheme="minorHAnsi"/>
                <w:color w:val="000000"/>
                <w:sz w:val="20"/>
                <w:szCs w:val="24"/>
                <w:lang w:bidi="ar-SA"/>
              </w:rPr>
              <w:t>5</w:t>
            </w:r>
          </w:p>
        </w:tc>
        <w:tc>
          <w:tcPr>
            <w:tcW w:w="2609" w:type="dxa"/>
            <w:tcBorders>
              <w:top w:val="nil"/>
              <w:left w:val="nil"/>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rPr>
                <w:rFonts w:eastAsia="Times New Roman" w:cstheme="minorHAnsi"/>
                <w:color w:val="000000"/>
                <w:sz w:val="20"/>
                <w:lang w:bidi="ar-SA"/>
              </w:rPr>
            </w:pPr>
            <w:r w:rsidRPr="00464E05">
              <w:rPr>
                <w:rFonts w:eastAsia="Times New Roman" w:cstheme="minorHAnsi"/>
                <w:color w:val="000000"/>
                <w:sz w:val="20"/>
                <w:lang w:bidi="ar-SA"/>
              </w:rPr>
              <w:t>Submitted by Implementing Partner</w:t>
            </w:r>
          </w:p>
        </w:tc>
        <w:tc>
          <w:tcPr>
            <w:tcW w:w="2340" w:type="dxa"/>
            <w:tcBorders>
              <w:top w:val="nil"/>
              <w:left w:val="nil"/>
              <w:bottom w:val="single" w:sz="4" w:space="0" w:color="5684AA"/>
              <w:right w:val="single" w:sz="4" w:space="0" w:color="5684AA"/>
            </w:tcBorders>
            <w:shd w:val="clear" w:color="000000" w:fill="B9DCFF"/>
            <w:vAlign w:val="center"/>
            <w:hideMark/>
          </w:tcPr>
          <w:p w:rsidR="00464E05" w:rsidRPr="00464E05" w:rsidRDefault="00464E05" w:rsidP="00464E05">
            <w:pPr>
              <w:spacing w:after="0" w:line="240" w:lineRule="auto"/>
              <w:rPr>
                <w:rFonts w:eastAsia="Times New Roman" w:cstheme="minorHAnsi"/>
                <w:color w:val="000000"/>
                <w:sz w:val="20"/>
                <w:lang w:bidi="ar-SA"/>
              </w:rPr>
            </w:pPr>
            <w:r w:rsidRPr="00464E05">
              <w:rPr>
                <w:rFonts w:eastAsia="Times New Roman" w:cstheme="minorHAnsi"/>
                <w:color w:val="000000"/>
                <w:sz w:val="20"/>
                <w:lang w:bidi="ar-SA"/>
              </w:rPr>
              <w:t>Unapproved</w:t>
            </w:r>
          </w:p>
        </w:tc>
        <w:tc>
          <w:tcPr>
            <w:tcW w:w="900" w:type="dxa"/>
            <w:tcBorders>
              <w:top w:val="nil"/>
              <w:left w:val="nil"/>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No</w:t>
            </w:r>
          </w:p>
        </w:tc>
        <w:tc>
          <w:tcPr>
            <w:tcW w:w="1170" w:type="dxa"/>
            <w:tcBorders>
              <w:top w:val="nil"/>
              <w:left w:val="nil"/>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No</w:t>
            </w:r>
          </w:p>
        </w:tc>
        <w:tc>
          <w:tcPr>
            <w:tcW w:w="810" w:type="dxa"/>
            <w:tcBorders>
              <w:top w:val="nil"/>
              <w:left w:val="nil"/>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c>
          <w:tcPr>
            <w:tcW w:w="810" w:type="dxa"/>
            <w:tcBorders>
              <w:top w:val="nil"/>
              <w:left w:val="nil"/>
              <w:bottom w:val="single" w:sz="4" w:space="0" w:color="5684AA"/>
              <w:right w:val="single" w:sz="4" w:space="0" w:color="5684AA"/>
            </w:tcBorders>
            <w:shd w:val="clear" w:color="000000" w:fill="B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r>
      <w:tr w:rsidR="00464E05" w:rsidRPr="00464E05" w:rsidTr="00464E05">
        <w:trPr>
          <w:trHeight w:val="288"/>
        </w:trPr>
        <w:tc>
          <w:tcPr>
            <w:tcW w:w="912" w:type="dxa"/>
            <w:tcBorders>
              <w:top w:val="nil"/>
              <w:left w:val="single" w:sz="4" w:space="0" w:color="5684AA"/>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jc w:val="center"/>
              <w:rPr>
                <w:rFonts w:eastAsia="Times New Roman" w:cstheme="minorHAnsi"/>
                <w:color w:val="000000"/>
                <w:sz w:val="20"/>
                <w:szCs w:val="24"/>
                <w:lang w:bidi="ar-SA"/>
              </w:rPr>
            </w:pPr>
            <w:r w:rsidRPr="00464E05">
              <w:rPr>
                <w:rFonts w:eastAsia="Times New Roman" w:cstheme="minorHAnsi"/>
                <w:color w:val="000000"/>
                <w:sz w:val="20"/>
                <w:szCs w:val="24"/>
                <w:lang w:bidi="ar-SA"/>
              </w:rPr>
              <w:t>99</w:t>
            </w:r>
          </w:p>
        </w:tc>
        <w:tc>
          <w:tcPr>
            <w:tcW w:w="2609" w:type="dxa"/>
            <w:tcBorders>
              <w:top w:val="nil"/>
              <w:left w:val="nil"/>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rPr>
                <w:rFonts w:eastAsia="Times New Roman" w:cstheme="minorHAnsi"/>
                <w:color w:val="000000"/>
                <w:sz w:val="20"/>
                <w:lang w:bidi="ar-SA"/>
              </w:rPr>
            </w:pPr>
            <w:r w:rsidRPr="00464E05">
              <w:rPr>
                <w:rFonts w:eastAsia="Times New Roman" w:cstheme="minorHAnsi"/>
                <w:color w:val="000000"/>
                <w:sz w:val="20"/>
                <w:lang w:bidi="ar-SA"/>
              </w:rPr>
              <w:t>Not submitted to workflow</w:t>
            </w:r>
          </w:p>
        </w:tc>
        <w:tc>
          <w:tcPr>
            <w:tcW w:w="2340" w:type="dxa"/>
            <w:tcBorders>
              <w:top w:val="nil"/>
              <w:left w:val="nil"/>
              <w:bottom w:val="single" w:sz="4" w:space="0" w:color="5684AA"/>
              <w:right w:val="single" w:sz="4" w:space="0" w:color="5684AA"/>
            </w:tcBorders>
            <w:shd w:val="clear" w:color="000000" w:fill="79DCFF"/>
            <w:vAlign w:val="center"/>
            <w:hideMark/>
          </w:tcPr>
          <w:p w:rsidR="00464E05" w:rsidRPr="00464E05" w:rsidRDefault="00464E05" w:rsidP="00464E05">
            <w:pPr>
              <w:spacing w:after="0" w:line="240" w:lineRule="auto"/>
              <w:rPr>
                <w:rFonts w:eastAsia="Times New Roman" w:cstheme="minorHAnsi"/>
                <w:color w:val="000000"/>
                <w:sz w:val="20"/>
                <w:lang w:bidi="ar-SA"/>
              </w:rPr>
            </w:pPr>
            <w:r w:rsidRPr="00464E05">
              <w:rPr>
                <w:rFonts w:eastAsia="Times New Roman" w:cstheme="minorHAnsi"/>
                <w:color w:val="000000"/>
                <w:sz w:val="20"/>
                <w:lang w:bidi="ar-SA"/>
              </w:rPr>
              <w:t>Unapproved</w:t>
            </w:r>
          </w:p>
        </w:tc>
        <w:tc>
          <w:tcPr>
            <w:tcW w:w="900" w:type="dxa"/>
            <w:tcBorders>
              <w:top w:val="nil"/>
              <w:left w:val="nil"/>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No</w:t>
            </w:r>
          </w:p>
        </w:tc>
        <w:tc>
          <w:tcPr>
            <w:tcW w:w="1170" w:type="dxa"/>
            <w:tcBorders>
              <w:top w:val="nil"/>
              <w:left w:val="nil"/>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No</w:t>
            </w:r>
          </w:p>
        </w:tc>
        <w:tc>
          <w:tcPr>
            <w:tcW w:w="810" w:type="dxa"/>
            <w:tcBorders>
              <w:top w:val="nil"/>
              <w:left w:val="nil"/>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c>
          <w:tcPr>
            <w:tcW w:w="810" w:type="dxa"/>
            <w:tcBorders>
              <w:top w:val="nil"/>
              <w:left w:val="nil"/>
              <w:bottom w:val="single" w:sz="4" w:space="0" w:color="5684AA"/>
              <w:right w:val="single" w:sz="4" w:space="0" w:color="5684AA"/>
            </w:tcBorders>
            <w:shd w:val="clear" w:color="000000" w:fill="79DCFF"/>
            <w:noWrap/>
            <w:vAlign w:val="center"/>
            <w:hideMark/>
          </w:tcPr>
          <w:p w:rsidR="00464E05" w:rsidRPr="00464E05" w:rsidRDefault="00464E05" w:rsidP="00464E05">
            <w:pPr>
              <w:spacing w:after="0" w:line="240" w:lineRule="auto"/>
              <w:jc w:val="center"/>
              <w:rPr>
                <w:rFonts w:eastAsia="Times New Roman" w:cstheme="minorHAnsi"/>
                <w:color w:val="000000"/>
                <w:sz w:val="20"/>
                <w:lang w:bidi="ar-SA"/>
              </w:rPr>
            </w:pPr>
            <w:r w:rsidRPr="00464E05">
              <w:rPr>
                <w:rFonts w:eastAsia="Times New Roman" w:cstheme="minorHAnsi"/>
                <w:color w:val="000000"/>
                <w:sz w:val="20"/>
                <w:lang w:bidi="ar-SA"/>
              </w:rPr>
              <w:t>Yes*</w:t>
            </w:r>
          </w:p>
        </w:tc>
      </w:tr>
    </w:tbl>
    <w:p w:rsidR="00464E05" w:rsidRPr="00464E05" w:rsidRDefault="00464E05" w:rsidP="00464E05">
      <w:pPr>
        <w:rPr>
          <w:rFonts w:cstheme="minorHAnsi"/>
          <w:i/>
          <w:sz w:val="18"/>
        </w:rPr>
      </w:pPr>
      <w:r w:rsidRPr="00464E05">
        <w:rPr>
          <w:rFonts w:cstheme="minorHAnsi"/>
          <w:i/>
          <w:sz w:val="18"/>
        </w:rPr>
        <w:t>*Agency and Partner level users can only view their own data. Regardless of approval level, users with partner level accounts cannot view data from other implementing partners.</w:t>
      </w:r>
    </w:p>
    <w:p w:rsidR="00464E05" w:rsidRPr="00464E05" w:rsidRDefault="00464E05" w:rsidP="00464E05">
      <w:pPr>
        <w:spacing w:after="0"/>
        <w:rPr>
          <w:rFonts w:cstheme="minorHAnsi"/>
          <w:sz w:val="24"/>
        </w:rPr>
      </w:pPr>
      <w:r w:rsidRPr="00464E05">
        <w:rPr>
          <w:rFonts w:cstheme="minorHAnsi"/>
          <w:sz w:val="24"/>
        </w:rPr>
        <w:t>Role-Based Access to Data (Security Trimming) Example</w:t>
      </w:r>
    </w:p>
    <w:p w:rsidR="00464E05" w:rsidRDefault="00464E05" w:rsidP="00464E05">
      <w:pPr>
        <w:rPr>
          <w:rFonts w:cstheme="minorHAnsi"/>
        </w:rPr>
      </w:pPr>
      <w:r w:rsidRPr="00464E05">
        <w:rPr>
          <w:rFonts w:cstheme="minorHAnsi"/>
        </w:rPr>
        <w:t xml:space="preserve">For example, if data is submitted by the Partner for the Agency’s approval (labeled with level 5), then interagency and global users will not be able to view and extract that data for the desired period. The approval level security trimming is also applicable to previous closed periods. Further guidance on the data approval process can be found </w:t>
      </w:r>
      <w:hyperlink r:id="rId52" w:history="1">
        <w:r w:rsidRPr="00464E05">
          <w:rPr>
            <w:rStyle w:val="Hyperlink"/>
            <w:rFonts w:cstheme="minorHAnsi"/>
          </w:rPr>
          <w:t>here</w:t>
        </w:r>
      </w:hyperlink>
      <w:r w:rsidRPr="00464E05">
        <w:rPr>
          <w:rFonts w:cstheme="minorHAnsi"/>
        </w:rPr>
        <w:t xml:space="preserve"> on the DATIM support page</w:t>
      </w:r>
      <w:r>
        <w:rPr>
          <w:rFonts w:cstheme="minorHAnsi"/>
        </w:rPr>
        <w:t xml:space="preserve">. </w:t>
      </w:r>
    </w:p>
    <w:p w:rsidR="00464E05" w:rsidRPr="00464E05" w:rsidRDefault="00464E05" w:rsidP="00464E05">
      <w:pPr>
        <w:rPr>
          <w:rFonts w:cstheme="minorHAnsi"/>
          <w:i/>
          <w:sz w:val="20"/>
        </w:rPr>
      </w:pPr>
      <w:r w:rsidRPr="00464E05">
        <w:rPr>
          <w:rFonts w:cstheme="minorHAnsi"/>
        </w:rPr>
        <w:t xml:space="preserve">For additional guidance on how to correctly filter data within the MER Structured Datasets, refer to DAQ webinars/PowerPoints posted to the </w:t>
      </w:r>
      <w:hyperlink r:id="rId53" w:history="1">
        <w:r w:rsidRPr="00464E05">
          <w:rPr>
            <w:rStyle w:val="Hyperlink"/>
            <w:rFonts w:cstheme="minorHAnsi"/>
          </w:rPr>
          <w:t>training folder</w:t>
        </w:r>
      </w:hyperlink>
      <w:r w:rsidRPr="00464E05">
        <w:rPr>
          <w:rFonts w:cstheme="minorHAnsi"/>
        </w:rPr>
        <w:t xml:space="preserve"> on pepfar.net or submit a </w:t>
      </w:r>
      <w:hyperlink r:id="rId54" w:history="1">
        <w:r w:rsidRPr="00464E05">
          <w:rPr>
            <w:rStyle w:val="Hyperlink"/>
            <w:rFonts w:cstheme="minorHAnsi"/>
          </w:rPr>
          <w:t>DATIM Help Desk ticket</w:t>
        </w:r>
      </w:hyperlink>
      <w:r w:rsidRPr="00464E05">
        <w:rPr>
          <w:rFonts w:cstheme="minorHAnsi"/>
        </w:rPr>
        <w:t>.</w:t>
      </w: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pPr>
    </w:p>
    <w:p w:rsidR="00464E05" w:rsidRDefault="00464E05" w:rsidP="00464E05">
      <w:pPr>
        <w:rPr>
          <w:rFonts w:cstheme="minorHAnsi"/>
        </w:rPr>
        <w:sectPr w:rsidR="00464E05" w:rsidSect="00464E05">
          <w:pgSz w:w="12240" w:h="15840"/>
          <w:pgMar w:top="1152" w:right="1440" w:bottom="1152" w:left="1152" w:header="1152" w:footer="720" w:gutter="0"/>
          <w:cols w:space="720"/>
          <w:titlePg/>
          <w:docGrid w:linePitch="360"/>
        </w:sectPr>
      </w:pPr>
    </w:p>
    <w:p w:rsidR="00464E05" w:rsidRDefault="00464E05" w:rsidP="00464E05">
      <w:pPr>
        <w:pStyle w:val="Heading1"/>
        <w:spacing w:after="120"/>
      </w:pPr>
      <w:bookmarkStart w:id="39" w:name="_Toc8384037"/>
      <w:r>
        <w:lastRenderedPageBreak/>
        <w:t>Appendix A: Standardized Disaggregate Groupings</w:t>
      </w:r>
      <w:bookmarkEnd w:id="39"/>
    </w:p>
    <w:p w:rsidR="00464E05" w:rsidRPr="00ED50EC" w:rsidRDefault="00464E05" w:rsidP="00464E05">
      <w:pPr>
        <w:pStyle w:val="Heading2"/>
      </w:pPr>
      <w:bookmarkStart w:id="40" w:name="_Toc6822216"/>
      <w:r w:rsidRPr="00ED50EC">
        <w:t>Table 1: Standardized Disaggregate Groupings</w:t>
      </w:r>
      <w:bookmarkEnd w:id="40"/>
      <w:r w:rsidRPr="00ED50EC">
        <w:t xml:space="preserve"> </w:t>
      </w:r>
    </w:p>
    <w:p w:rsidR="00464E05" w:rsidRDefault="00464E05" w:rsidP="00464E05">
      <w:pPr>
        <w:rPr>
          <w:rFonts w:cstheme="minorHAnsi"/>
        </w:rPr>
      </w:pPr>
    </w:p>
    <w:tbl>
      <w:tblPr>
        <w:tblStyle w:val="GridTable5Dark-Accent5"/>
        <w:tblW w:w="12618" w:type="dxa"/>
        <w:tblInd w:w="198" w:type="dxa"/>
        <w:tblLayout w:type="fixed"/>
        <w:tblLook w:val="04A0" w:firstRow="1" w:lastRow="0" w:firstColumn="1" w:lastColumn="0" w:noHBand="0" w:noVBand="1"/>
      </w:tblPr>
      <w:tblGrid>
        <w:gridCol w:w="2988"/>
        <w:gridCol w:w="2520"/>
        <w:gridCol w:w="1350"/>
        <w:gridCol w:w="3150"/>
        <w:gridCol w:w="2610"/>
      </w:tblGrid>
      <w:tr w:rsidR="00464E05" w:rsidRPr="00E55388" w:rsidTr="00464E05">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988" w:type="dxa"/>
            <w:noWrap/>
            <w:hideMark/>
          </w:tcPr>
          <w:p w:rsidR="00464E05" w:rsidRPr="006E3640" w:rsidRDefault="00464E05" w:rsidP="00464E05">
            <w:pPr>
              <w:rPr>
                <w:rFonts w:eastAsia="Times New Roman" w:cs="Times New Roman"/>
                <w:color w:val="000000"/>
                <w:sz w:val="20"/>
                <w:szCs w:val="20"/>
              </w:rPr>
            </w:pPr>
            <w:r w:rsidRPr="006E3640">
              <w:rPr>
                <w:rFonts w:eastAsia="Times New Roman" w:cs="Times New Roman"/>
                <w:color w:val="000000"/>
                <w:sz w:val="20"/>
                <w:szCs w:val="20"/>
              </w:rPr>
              <w:t> </w:t>
            </w:r>
          </w:p>
        </w:tc>
        <w:tc>
          <w:tcPr>
            <w:tcW w:w="9630" w:type="dxa"/>
            <w:gridSpan w:val="4"/>
          </w:tcPr>
          <w:p w:rsidR="00464E05" w:rsidRPr="006E3640" w:rsidRDefault="00464E05" w:rsidP="00464E05">
            <w:pPr>
              <w:jc w:val="center"/>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Times New Roman"/>
                <w:b w:val="0"/>
                <w:bCs w:val="0"/>
                <w:color w:val="FFFF00"/>
                <w:sz w:val="20"/>
                <w:szCs w:val="20"/>
              </w:rPr>
            </w:pPr>
            <w:r w:rsidRPr="00ED50EC">
              <w:rPr>
                <w:rFonts w:ascii="Lucida Sans" w:eastAsia="Times New Roman" w:hAnsi="Lucida Sans" w:cs="Times New Roman"/>
                <w:b w:val="0"/>
                <w:bCs w:val="0"/>
                <w:color w:val="FFFF00"/>
                <w:szCs w:val="20"/>
              </w:rPr>
              <w:t>WHEN Conditions are met</w:t>
            </w:r>
          </w:p>
        </w:tc>
      </w:tr>
      <w:tr w:rsidR="00464E05" w:rsidRPr="00E55388" w:rsidTr="00464E0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ED50EC" w:rsidRDefault="00464E05" w:rsidP="00464E05">
            <w:pPr>
              <w:rPr>
                <w:rFonts w:eastAsia="Times New Roman" w:cs="Times New Roman"/>
                <w:b w:val="0"/>
                <w:bCs w:val="0"/>
                <w:color w:val="FFFFFF"/>
                <w:sz w:val="24"/>
                <w:szCs w:val="20"/>
              </w:rPr>
            </w:pPr>
            <w:r w:rsidRPr="00ED50EC">
              <w:rPr>
                <w:rFonts w:eastAsia="Times New Roman" w:cs="Times New Roman"/>
                <w:b w:val="0"/>
                <w:bCs w:val="0"/>
                <w:color w:val="FFFFFF"/>
                <w:sz w:val="24"/>
                <w:szCs w:val="20"/>
              </w:rPr>
              <w:t xml:space="preserve">The Standardized </w:t>
            </w:r>
          </w:p>
          <w:p w:rsidR="00464E05" w:rsidRPr="006E3640" w:rsidRDefault="00464E05" w:rsidP="00464E05">
            <w:pPr>
              <w:rPr>
                <w:rFonts w:eastAsia="Times New Roman" w:cs="Times New Roman"/>
                <w:b w:val="0"/>
                <w:bCs w:val="0"/>
                <w:color w:val="FFFFFF"/>
                <w:sz w:val="20"/>
                <w:szCs w:val="20"/>
              </w:rPr>
            </w:pPr>
            <w:r w:rsidRPr="00ED50EC">
              <w:rPr>
                <w:rFonts w:eastAsia="Times New Roman" w:cs="Times New Roman"/>
                <w:b w:val="0"/>
                <w:bCs w:val="0"/>
                <w:color w:val="FFFFFF"/>
                <w:sz w:val="24"/>
                <w:szCs w:val="20"/>
              </w:rPr>
              <w:t>Disaggregate is</w:t>
            </w:r>
          </w:p>
        </w:tc>
        <w:tc>
          <w:tcPr>
            <w:tcW w:w="2520" w:type="dxa"/>
            <w:hideMark/>
          </w:tcPr>
          <w:p w:rsidR="00464E05" w:rsidRPr="001D4121"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20"/>
                <w:szCs w:val="20"/>
              </w:rPr>
            </w:pPr>
            <w:r w:rsidRPr="001D4121">
              <w:rPr>
                <w:rFonts w:eastAsia="Times New Roman" w:cs="Times New Roman"/>
                <w:b/>
                <w:bCs/>
                <w:color w:val="000000" w:themeColor="text1"/>
                <w:sz w:val="20"/>
                <w:szCs w:val="20"/>
              </w:rPr>
              <w:t>Indicator is one of</w:t>
            </w:r>
          </w:p>
        </w:tc>
        <w:tc>
          <w:tcPr>
            <w:tcW w:w="1350" w:type="dxa"/>
            <w:hideMark/>
          </w:tcPr>
          <w:p w:rsidR="00464E05" w:rsidRPr="001D4121"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20"/>
                <w:szCs w:val="20"/>
              </w:rPr>
            </w:pPr>
            <w:r w:rsidRPr="001D4121">
              <w:rPr>
                <w:rFonts w:eastAsia="Times New Roman" w:cs="Times New Roman"/>
                <w:b/>
                <w:bCs/>
                <w:color w:val="000000" w:themeColor="text1"/>
                <w:sz w:val="20"/>
                <w:szCs w:val="20"/>
              </w:rPr>
              <w:t>Numerator Denominator</w:t>
            </w:r>
          </w:p>
        </w:tc>
        <w:tc>
          <w:tcPr>
            <w:tcW w:w="3150" w:type="dxa"/>
            <w:hideMark/>
          </w:tcPr>
          <w:p w:rsidR="00464E05" w:rsidRPr="001D4121"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20"/>
                <w:szCs w:val="20"/>
              </w:rPr>
            </w:pPr>
            <w:r>
              <w:rPr>
                <w:rFonts w:eastAsia="Times New Roman" w:cs="Times New Roman"/>
                <w:b/>
                <w:bCs/>
                <w:color w:val="000000" w:themeColor="text1"/>
                <w:sz w:val="20"/>
                <w:szCs w:val="20"/>
              </w:rPr>
              <w:t>Disaggregate contains</w:t>
            </w:r>
          </w:p>
        </w:tc>
        <w:tc>
          <w:tcPr>
            <w:tcW w:w="2610" w:type="dxa"/>
            <w:hideMark/>
          </w:tcPr>
          <w:p w:rsidR="00464E05" w:rsidRPr="001D4121"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20"/>
                <w:szCs w:val="20"/>
              </w:rPr>
            </w:pPr>
            <w:r w:rsidRPr="001D4121">
              <w:rPr>
                <w:rFonts w:eastAsia="Times New Roman" w:cs="Times New Roman"/>
                <w:b/>
                <w:bCs/>
                <w:color w:val="000000" w:themeColor="text1"/>
                <w:sz w:val="20"/>
                <w:szCs w:val="20"/>
              </w:rPr>
              <w:t xml:space="preserve">Disaggregate </w:t>
            </w:r>
            <w:r>
              <w:rPr>
                <w:rFonts w:eastAsia="Times New Roman" w:cs="Times New Roman"/>
                <w:b/>
                <w:bCs/>
                <w:color w:val="000000" w:themeColor="text1"/>
                <w:sz w:val="20"/>
                <w:szCs w:val="20"/>
              </w:rPr>
              <w:t>cannot contain</w:t>
            </w:r>
          </w:p>
        </w:tc>
      </w:tr>
      <w:tr w:rsidR="00464E05" w:rsidRPr="00E55388" w:rsidTr="00464E05">
        <w:trPr>
          <w:trHeight w:val="630"/>
        </w:trPr>
        <w:tc>
          <w:tcPr>
            <w:cnfStyle w:val="001000000000" w:firstRow="0" w:lastRow="0" w:firstColumn="1" w:lastColumn="0" w:oddVBand="0" w:evenVBand="0" w:oddHBand="0" w:evenHBand="0" w:firstRowFirstColumn="0" w:firstRowLastColumn="0" w:lastRowFirstColumn="0" w:lastRowLastColumn="0"/>
            <w:tcW w:w="2988" w:type="dxa"/>
          </w:tcPr>
          <w:p w:rsidR="00464E05" w:rsidRPr="006E3640" w:rsidRDefault="00464E05" w:rsidP="00464E05">
            <w:pPr>
              <w:rPr>
                <w:rFonts w:eastAsia="Times New Roman" w:cs="Times New Roman"/>
                <w:color w:val="000000"/>
                <w:sz w:val="18"/>
                <w:szCs w:val="20"/>
              </w:rPr>
            </w:pPr>
            <w:r w:rsidRPr="001D4121">
              <w:rPr>
                <w:rFonts w:eastAsia="Times New Roman" w:cs="Times New Roman"/>
                <w:color w:val="000000"/>
                <w:sz w:val="18"/>
                <w:szCs w:val="20"/>
              </w:rPr>
              <w:t>1:Age/Sex/</w:t>
            </w:r>
            <w:proofErr w:type="spellStart"/>
            <w:r w:rsidRPr="001D4121">
              <w:rPr>
                <w:rFonts w:eastAsia="Times New Roman" w:cs="Times New Roman"/>
                <w:color w:val="000000"/>
                <w:sz w:val="18"/>
                <w:szCs w:val="20"/>
              </w:rPr>
              <w:t>IndexCasesOffered</w:t>
            </w:r>
            <w:proofErr w:type="spellEnd"/>
          </w:p>
        </w:tc>
        <w:tc>
          <w:tcPr>
            <w:tcW w:w="2520" w:type="dxa"/>
          </w:tcPr>
          <w:p w:rsidR="00464E05"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Pr>
                <w:rFonts w:eastAsia="Times New Roman" w:cs="Times New Roman"/>
                <w:color w:val="000000"/>
                <w:sz w:val="18"/>
                <w:szCs w:val="20"/>
              </w:rPr>
              <w:t>HTS_INDEX</w:t>
            </w:r>
          </w:p>
        </w:tc>
        <w:tc>
          <w:tcPr>
            <w:tcW w:w="1350" w:type="dxa"/>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Pr>
                <w:rFonts w:eastAsia="Times New Roman" w:cs="Times New Roman"/>
                <w:color w:val="000000"/>
                <w:sz w:val="18"/>
                <w:szCs w:val="20"/>
              </w:rPr>
              <w:t>N</w:t>
            </w:r>
          </w:p>
        </w:tc>
        <w:tc>
          <w:tcPr>
            <w:tcW w:w="3150" w:type="dxa"/>
          </w:tcPr>
          <w:p w:rsidR="00464E05" w:rsidRPr="001D4121"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4121">
              <w:rPr>
                <w:sz w:val="20"/>
                <w:szCs w:val="20"/>
              </w:rPr>
              <w:t>Age/Sex/</w:t>
            </w:r>
            <w:proofErr w:type="spellStart"/>
            <w:r w:rsidRPr="001D4121">
              <w:rPr>
                <w:sz w:val="20"/>
                <w:szCs w:val="20"/>
              </w:rPr>
              <w:t>IndexCasesOffered</w:t>
            </w:r>
            <w:proofErr w:type="spellEnd"/>
          </w:p>
        </w:tc>
        <w:tc>
          <w:tcPr>
            <w:tcW w:w="2610" w:type="dxa"/>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p>
        </w:tc>
      </w:tr>
      <w:tr w:rsidR="00464E05" w:rsidRPr="00E55388" w:rsidTr="00464E0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88" w:type="dxa"/>
          </w:tcPr>
          <w:p w:rsidR="00464E05" w:rsidRPr="006E3640" w:rsidRDefault="00464E05" w:rsidP="00464E05">
            <w:pPr>
              <w:rPr>
                <w:rFonts w:eastAsia="Times New Roman" w:cs="Times New Roman"/>
                <w:color w:val="000000"/>
                <w:sz w:val="18"/>
                <w:szCs w:val="20"/>
              </w:rPr>
            </w:pPr>
            <w:r w:rsidRPr="001D4121">
              <w:rPr>
                <w:rFonts w:eastAsia="Times New Roman" w:cs="Times New Roman"/>
                <w:color w:val="000000"/>
                <w:sz w:val="18"/>
                <w:szCs w:val="20"/>
              </w:rPr>
              <w:t>2:Age/Sex/</w:t>
            </w:r>
            <w:proofErr w:type="spellStart"/>
            <w:r w:rsidRPr="001D4121">
              <w:rPr>
                <w:rFonts w:eastAsia="Times New Roman" w:cs="Times New Roman"/>
                <w:color w:val="000000"/>
                <w:sz w:val="18"/>
                <w:szCs w:val="20"/>
              </w:rPr>
              <w:t>IndexCasesAccepted</w:t>
            </w:r>
            <w:proofErr w:type="spellEnd"/>
          </w:p>
        </w:tc>
        <w:tc>
          <w:tcPr>
            <w:tcW w:w="2520" w:type="dxa"/>
          </w:tcPr>
          <w:p w:rsidR="00464E05"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Pr>
                <w:rFonts w:eastAsia="Times New Roman" w:cs="Times New Roman"/>
                <w:color w:val="000000"/>
                <w:sz w:val="18"/>
                <w:szCs w:val="20"/>
              </w:rPr>
              <w:t>HTS_INDEX</w:t>
            </w:r>
          </w:p>
        </w:tc>
        <w:tc>
          <w:tcPr>
            <w:tcW w:w="1350" w:type="dxa"/>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Pr>
                <w:rFonts w:eastAsia="Times New Roman" w:cs="Times New Roman"/>
                <w:color w:val="000000"/>
                <w:sz w:val="18"/>
                <w:szCs w:val="20"/>
              </w:rPr>
              <w:t>N</w:t>
            </w:r>
          </w:p>
        </w:tc>
        <w:tc>
          <w:tcPr>
            <w:tcW w:w="3150" w:type="dxa"/>
          </w:tcPr>
          <w:p w:rsidR="00464E05" w:rsidRPr="001D4121"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4121">
              <w:rPr>
                <w:sz w:val="20"/>
                <w:szCs w:val="20"/>
              </w:rPr>
              <w:t>Age/Sex/</w:t>
            </w:r>
            <w:proofErr w:type="spellStart"/>
            <w:r w:rsidRPr="001D4121">
              <w:rPr>
                <w:sz w:val="20"/>
                <w:szCs w:val="20"/>
              </w:rPr>
              <w:t>IndexCasesAccepted</w:t>
            </w:r>
            <w:proofErr w:type="spellEnd"/>
          </w:p>
        </w:tc>
        <w:tc>
          <w:tcPr>
            <w:tcW w:w="2610" w:type="dxa"/>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p>
        </w:tc>
      </w:tr>
      <w:tr w:rsidR="00464E05" w:rsidRPr="00E55388" w:rsidTr="00464E05">
        <w:trPr>
          <w:trHeight w:val="630"/>
        </w:trPr>
        <w:tc>
          <w:tcPr>
            <w:cnfStyle w:val="001000000000" w:firstRow="0" w:lastRow="0" w:firstColumn="1" w:lastColumn="0" w:oddVBand="0" w:evenVBand="0" w:oddHBand="0" w:evenHBand="0" w:firstRowFirstColumn="0" w:firstRowLastColumn="0" w:lastRowFirstColumn="0" w:lastRowLastColumn="0"/>
            <w:tcW w:w="2988" w:type="dxa"/>
          </w:tcPr>
          <w:p w:rsidR="00464E05" w:rsidRPr="006E3640" w:rsidRDefault="00464E05" w:rsidP="00464E05">
            <w:pPr>
              <w:rPr>
                <w:rFonts w:eastAsia="Times New Roman" w:cs="Times New Roman"/>
                <w:color w:val="000000"/>
                <w:sz w:val="18"/>
                <w:szCs w:val="20"/>
              </w:rPr>
            </w:pPr>
            <w:r w:rsidRPr="001D4121">
              <w:rPr>
                <w:rFonts w:eastAsia="Times New Roman" w:cs="Times New Roman"/>
                <w:color w:val="000000"/>
                <w:sz w:val="18"/>
                <w:szCs w:val="20"/>
              </w:rPr>
              <w:t>3:Age Aggregated/Sex/Contacts</w:t>
            </w:r>
          </w:p>
        </w:tc>
        <w:tc>
          <w:tcPr>
            <w:tcW w:w="2520" w:type="dxa"/>
          </w:tcPr>
          <w:p w:rsidR="00464E05"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Pr>
                <w:rFonts w:eastAsia="Times New Roman" w:cs="Times New Roman"/>
                <w:color w:val="000000"/>
                <w:sz w:val="18"/>
                <w:szCs w:val="20"/>
              </w:rPr>
              <w:t>HTS_INDEX</w:t>
            </w:r>
          </w:p>
        </w:tc>
        <w:tc>
          <w:tcPr>
            <w:tcW w:w="1350" w:type="dxa"/>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Pr>
                <w:rFonts w:eastAsia="Times New Roman" w:cs="Times New Roman"/>
                <w:color w:val="000000"/>
                <w:sz w:val="18"/>
                <w:szCs w:val="20"/>
              </w:rPr>
              <w:t>N</w:t>
            </w:r>
          </w:p>
        </w:tc>
        <w:tc>
          <w:tcPr>
            <w:tcW w:w="3150" w:type="dxa"/>
          </w:tcPr>
          <w:p w:rsidR="00464E05" w:rsidRPr="001D4121"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4121">
              <w:rPr>
                <w:sz w:val="20"/>
                <w:szCs w:val="20"/>
              </w:rPr>
              <w:t>Age Aggregated/Sex/Contacts</w:t>
            </w:r>
          </w:p>
        </w:tc>
        <w:tc>
          <w:tcPr>
            <w:tcW w:w="2610" w:type="dxa"/>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p>
        </w:tc>
      </w:tr>
      <w:tr w:rsidR="00464E05" w:rsidRPr="00E55388" w:rsidTr="00464E0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88" w:type="dxa"/>
          </w:tcPr>
          <w:p w:rsidR="00464E05" w:rsidRPr="006E3640" w:rsidRDefault="00464E05" w:rsidP="00464E05">
            <w:pPr>
              <w:rPr>
                <w:rFonts w:eastAsia="Times New Roman" w:cs="Times New Roman"/>
                <w:color w:val="000000"/>
                <w:sz w:val="18"/>
                <w:szCs w:val="20"/>
              </w:rPr>
            </w:pPr>
            <w:r w:rsidRPr="001D4121">
              <w:rPr>
                <w:rFonts w:eastAsia="Times New Roman" w:cs="Times New Roman"/>
                <w:color w:val="000000"/>
                <w:sz w:val="18"/>
                <w:szCs w:val="20"/>
              </w:rPr>
              <w:t>4:Age/Sex/Result</w:t>
            </w:r>
          </w:p>
        </w:tc>
        <w:tc>
          <w:tcPr>
            <w:tcW w:w="2520" w:type="dxa"/>
          </w:tcPr>
          <w:p w:rsidR="00464E05"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Pr>
                <w:rFonts w:eastAsia="Times New Roman" w:cs="Times New Roman"/>
                <w:color w:val="000000"/>
                <w:sz w:val="18"/>
                <w:szCs w:val="20"/>
              </w:rPr>
              <w:t>HTS_INDEX</w:t>
            </w:r>
          </w:p>
        </w:tc>
        <w:tc>
          <w:tcPr>
            <w:tcW w:w="1350" w:type="dxa"/>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Pr>
                <w:rFonts w:eastAsia="Times New Roman" w:cs="Times New Roman"/>
                <w:color w:val="000000"/>
                <w:sz w:val="18"/>
                <w:szCs w:val="20"/>
              </w:rPr>
              <w:t>N</w:t>
            </w:r>
          </w:p>
        </w:tc>
        <w:tc>
          <w:tcPr>
            <w:tcW w:w="3150" w:type="dxa"/>
          </w:tcPr>
          <w:p w:rsidR="00464E05" w:rsidRPr="001D4121"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4121">
              <w:rPr>
                <w:sz w:val="20"/>
                <w:szCs w:val="20"/>
              </w:rPr>
              <w:t>Age/Sex/Result</w:t>
            </w:r>
          </w:p>
        </w:tc>
        <w:tc>
          <w:tcPr>
            <w:tcW w:w="2610" w:type="dxa"/>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p>
        </w:tc>
      </w:tr>
      <w:tr w:rsidR="00464E05" w:rsidRPr="00E55388" w:rsidTr="00464E05">
        <w:trPr>
          <w:trHeight w:val="630"/>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6E3640" w:rsidRDefault="00464E05" w:rsidP="00464E05">
            <w:pPr>
              <w:rPr>
                <w:rFonts w:eastAsia="Times New Roman" w:cs="Times New Roman"/>
                <w:color w:val="000000"/>
                <w:sz w:val="18"/>
                <w:szCs w:val="20"/>
              </w:rPr>
            </w:pPr>
            <w:r w:rsidRPr="006E3640">
              <w:rPr>
                <w:rFonts w:eastAsia="Times New Roman" w:cs="Times New Roman"/>
                <w:color w:val="000000"/>
                <w:sz w:val="18"/>
                <w:szCs w:val="20"/>
              </w:rPr>
              <w:t>Modality/</w:t>
            </w:r>
            <w:proofErr w:type="spellStart"/>
            <w:r w:rsidRPr="006E3640">
              <w:rPr>
                <w:rFonts w:eastAsia="Times New Roman" w:cs="Times New Roman"/>
                <w:color w:val="000000"/>
                <w:sz w:val="18"/>
                <w:szCs w:val="20"/>
              </w:rPr>
              <w:t>MostCompleteAgeDisagg</w:t>
            </w:r>
            <w:proofErr w:type="spellEnd"/>
          </w:p>
        </w:tc>
        <w:tc>
          <w:tcPr>
            <w:tcW w:w="252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Pr>
                <w:rFonts w:eastAsia="Times New Roman" w:cs="Times New Roman"/>
                <w:color w:val="000000"/>
                <w:sz w:val="18"/>
                <w:szCs w:val="20"/>
              </w:rPr>
              <w:t>HTS_TST, HTS_TST_POS, HTS_TST_NEG</w:t>
            </w:r>
          </w:p>
        </w:tc>
        <w:tc>
          <w:tcPr>
            <w:tcW w:w="135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r>
              <w:rPr>
                <w:rFonts w:eastAsia="Times New Roman" w:cs="Times New Roman"/>
                <w:color w:val="000000"/>
                <w:sz w:val="18"/>
                <w:szCs w:val="20"/>
              </w:rPr>
              <w:t>N</w:t>
            </w:r>
          </w:p>
        </w:tc>
        <w:tc>
          <w:tcPr>
            <w:tcW w:w="3150" w:type="dxa"/>
            <w:hideMark/>
          </w:tcPr>
          <w:p w:rsidR="00464E05" w:rsidRPr="001D4121"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4121">
              <w:rPr>
                <w:rFonts w:eastAsia="Times New Roman" w:cs="Times New Roman"/>
                <w:color w:val="000000"/>
                <w:sz w:val="20"/>
                <w:szCs w:val="20"/>
              </w:rPr>
              <w:t xml:space="preserve">Result/&lt;5, </w:t>
            </w:r>
          </w:p>
          <w:p w:rsidR="00464E05" w:rsidRPr="001D4121"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roofErr w:type="spellStart"/>
            <w:r w:rsidRPr="001D4121">
              <w:rPr>
                <w:rFonts w:eastAsia="Times New Roman" w:cs="Times New Roman"/>
                <w:color w:val="000000"/>
                <w:sz w:val="20"/>
                <w:szCs w:val="20"/>
              </w:rPr>
              <w:t>MostCompleteAgeDisagg</w:t>
            </w:r>
            <w:proofErr w:type="spellEnd"/>
          </w:p>
        </w:tc>
        <w:tc>
          <w:tcPr>
            <w:tcW w:w="261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p>
        </w:tc>
      </w:tr>
      <w:tr w:rsidR="00464E05" w:rsidRPr="00E55388" w:rsidTr="00464E0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6E3640" w:rsidRDefault="00464E05" w:rsidP="00464E05">
            <w:pPr>
              <w:rPr>
                <w:rFonts w:eastAsia="Times New Roman" w:cs="Times New Roman"/>
                <w:color w:val="000000"/>
                <w:sz w:val="18"/>
                <w:szCs w:val="20"/>
              </w:rPr>
            </w:pPr>
            <w:r w:rsidRPr="006E3640">
              <w:rPr>
                <w:rFonts w:eastAsia="Times New Roman" w:cs="Times New Roman"/>
                <w:color w:val="000000"/>
                <w:sz w:val="18"/>
                <w:szCs w:val="20"/>
              </w:rPr>
              <w:t>Modality/Age/Sex/Result</w:t>
            </w:r>
          </w:p>
        </w:tc>
        <w:tc>
          <w:tcPr>
            <w:tcW w:w="252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Pr>
                <w:rFonts w:eastAsia="Times New Roman" w:cs="Times New Roman"/>
                <w:color w:val="000000"/>
                <w:sz w:val="18"/>
                <w:szCs w:val="20"/>
              </w:rPr>
              <w:t>HTS_TST, HTS_TST_POS, HTS_TST_NEG</w:t>
            </w:r>
          </w:p>
        </w:tc>
        <w:tc>
          <w:tcPr>
            <w:tcW w:w="135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r>
              <w:rPr>
                <w:rFonts w:eastAsia="Times New Roman" w:cs="Times New Roman"/>
                <w:color w:val="000000"/>
                <w:sz w:val="18"/>
                <w:szCs w:val="20"/>
              </w:rPr>
              <w:t>N</w:t>
            </w:r>
          </w:p>
        </w:tc>
        <w:tc>
          <w:tcPr>
            <w:tcW w:w="3150" w:type="dxa"/>
            <w:hideMark/>
          </w:tcPr>
          <w:p w:rsidR="00464E05" w:rsidRPr="001D4121"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4121">
              <w:rPr>
                <w:rFonts w:eastAsia="Times New Roman" w:cs="Times New Roman"/>
                <w:color w:val="000000"/>
                <w:sz w:val="20"/>
                <w:szCs w:val="20"/>
              </w:rPr>
              <w:t>Result/&lt;5</w:t>
            </w:r>
          </w:p>
        </w:tc>
        <w:tc>
          <w:tcPr>
            <w:tcW w:w="261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proofErr w:type="spellStart"/>
            <w:r>
              <w:rPr>
                <w:rFonts w:eastAsia="Times New Roman" w:cs="Times New Roman"/>
                <w:color w:val="000000"/>
                <w:sz w:val="18"/>
                <w:szCs w:val="20"/>
              </w:rPr>
              <w:t>MostCompleteAgeDisagg</w:t>
            </w:r>
            <w:proofErr w:type="spellEnd"/>
          </w:p>
        </w:tc>
      </w:tr>
      <w:tr w:rsidR="00464E05" w:rsidRPr="00E55388" w:rsidTr="00464E05">
        <w:trPr>
          <w:trHeight w:val="630"/>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6E3640" w:rsidRDefault="00464E05" w:rsidP="00464E05">
            <w:pPr>
              <w:rPr>
                <w:rFonts w:eastAsia="Times New Roman" w:cs="Times New Roman"/>
                <w:color w:val="000000"/>
                <w:sz w:val="18"/>
                <w:szCs w:val="20"/>
              </w:rPr>
            </w:pPr>
            <w:r w:rsidRPr="006E3640">
              <w:rPr>
                <w:rFonts w:eastAsia="Times New Roman" w:cs="Times New Roman"/>
                <w:color w:val="000000"/>
                <w:sz w:val="18"/>
                <w:szCs w:val="20"/>
              </w:rPr>
              <w:t>Modality/</w:t>
            </w:r>
            <w:proofErr w:type="spellStart"/>
            <w:r w:rsidRPr="006E3640">
              <w:rPr>
                <w:rFonts w:eastAsia="Times New Roman" w:cs="Times New Roman"/>
                <w:color w:val="000000"/>
                <w:sz w:val="18"/>
                <w:szCs w:val="20"/>
              </w:rPr>
              <w:t>MostCompleteAgeDisagg</w:t>
            </w:r>
            <w:proofErr w:type="spellEnd"/>
          </w:p>
        </w:tc>
        <w:tc>
          <w:tcPr>
            <w:tcW w:w="252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Pr>
                <w:rFonts w:eastAsia="Times New Roman" w:cs="Times New Roman"/>
                <w:color w:val="000000"/>
                <w:sz w:val="18"/>
                <w:szCs w:val="20"/>
              </w:rPr>
              <w:t>HTS_TST, HTS_TST_POS, HTS_TST_NEG</w:t>
            </w:r>
          </w:p>
        </w:tc>
        <w:tc>
          <w:tcPr>
            <w:tcW w:w="135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r>
              <w:rPr>
                <w:rFonts w:eastAsia="Times New Roman" w:cs="Times New Roman"/>
                <w:color w:val="000000"/>
                <w:sz w:val="18"/>
                <w:szCs w:val="20"/>
              </w:rPr>
              <w:t>N</w:t>
            </w:r>
          </w:p>
        </w:tc>
        <w:tc>
          <w:tcPr>
            <w:tcW w:w="3150" w:type="dxa"/>
            <w:hideMark/>
          </w:tcPr>
          <w:p w:rsidR="00464E05" w:rsidRPr="001D4121"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roofErr w:type="spellStart"/>
            <w:r w:rsidRPr="001D4121">
              <w:rPr>
                <w:rFonts w:eastAsia="Times New Roman" w:cs="Times New Roman"/>
                <w:color w:val="000000"/>
                <w:sz w:val="20"/>
                <w:szCs w:val="20"/>
              </w:rPr>
              <w:t>MostCompleteAgeDisagg</w:t>
            </w:r>
            <w:proofErr w:type="spellEnd"/>
          </w:p>
        </w:tc>
        <w:tc>
          <w:tcPr>
            <w:tcW w:w="261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p>
        </w:tc>
      </w:tr>
      <w:tr w:rsidR="00464E05" w:rsidRPr="00E55388" w:rsidTr="00464E0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6E3640" w:rsidRDefault="00464E05" w:rsidP="00464E05">
            <w:pPr>
              <w:rPr>
                <w:rFonts w:eastAsia="Times New Roman" w:cs="Times New Roman"/>
                <w:color w:val="000000"/>
                <w:sz w:val="18"/>
                <w:szCs w:val="20"/>
              </w:rPr>
            </w:pPr>
            <w:r w:rsidRPr="006E3640">
              <w:rPr>
                <w:rFonts w:eastAsia="Times New Roman" w:cs="Times New Roman"/>
                <w:color w:val="000000"/>
                <w:sz w:val="18"/>
                <w:szCs w:val="20"/>
              </w:rPr>
              <w:t>Modality/Age/Sex/Result</w:t>
            </w:r>
          </w:p>
        </w:tc>
        <w:tc>
          <w:tcPr>
            <w:tcW w:w="252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Pr>
                <w:rFonts w:eastAsia="Times New Roman" w:cs="Times New Roman"/>
                <w:color w:val="000000"/>
                <w:sz w:val="18"/>
                <w:szCs w:val="20"/>
              </w:rPr>
              <w:t>HTS_TST, HTS_TST_POS, HTS_TST_NEG</w:t>
            </w:r>
          </w:p>
        </w:tc>
        <w:tc>
          <w:tcPr>
            <w:tcW w:w="135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r>
              <w:rPr>
                <w:rFonts w:eastAsia="Times New Roman" w:cs="Times New Roman"/>
                <w:color w:val="000000"/>
                <w:sz w:val="18"/>
                <w:szCs w:val="20"/>
              </w:rPr>
              <w:t>N</w:t>
            </w:r>
          </w:p>
        </w:tc>
        <w:tc>
          <w:tcPr>
            <w:tcW w:w="3150" w:type="dxa"/>
            <w:hideMark/>
          </w:tcPr>
          <w:p w:rsidR="00464E05" w:rsidRPr="001D4121"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roofErr w:type="spellStart"/>
            <w:r w:rsidRPr="001D4121">
              <w:rPr>
                <w:rFonts w:eastAsia="Times New Roman" w:cs="Times New Roman"/>
                <w:color w:val="000000"/>
                <w:sz w:val="20"/>
                <w:szCs w:val="20"/>
              </w:rPr>
              <w:t>AgeAboveTen</w:t>
            </w:r>
            <w:proofErr w:type="spellEnd"/>
            <w:r w:rsidRPr="001D4121">
              <w:rPr>
                <w:rFonts w:eastAsia="Times New Roman" w:cs="Times New Roman"/>
                <w:color w:val="000000"/>
                <w:sz w:val="20"/>
                <w:szCs w:val="20"/>
              </w:rPr>
              <w:t>/Sex/Result</w:t>
            </w:r>
          </w:p>
          <w:p w:rsidR="00464E05" w:rsidRPr="001D4121"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roofErr w:type="spellStart"/>
            <w:r w:rsidRPr="001D4121">
              <w:rPr>
                <w:rFonts w:eastAsia="Times New Roman" w:cs="Times New Roman"/>
                <w:color w:val="000000"/>
                <w:sz w:val="20"/>
                <w:szCs w:val="20"/>
              </w:rPr>
              <w:t>AgeLessThanTen</w:t>
            </w:r>
            <w:proofErr w:type="spellEnd"/>
            <w:r w:rsidRPr="001D4121">
              <w:rPr>
                <w:rFonts w:eastAsia="Times New Roman" w:cs="Times New Roman"/>
                <w:color w:val="000000"/>
                <w:sz w:val="20"/>
                <w:szCs w:val="20"/>
              </w:rPr>
              <w:t>/Result</w:t>
            </w:r>
          </w:p>
        </w:tc>
        <w:tc>
          <w:tcPr>
            <w:tcW w:w="261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p>
        </w:tc>
      </w:tr>
      <w:tr w:rsidR="00464E05" w:rsidRPr="00E55388" w:rsidTr="00464E05">
        <w:trPr>
          <w:trHeight w:val="630"/>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6E3640" w:rsidRDefault="00464E05" w:rsidP="00464E05">
            <w:pPr>
              <w:rPr>
                <w:rFonts w:eastAsia="Times New Roman" w:cs="Times New Roman"/>
                <w:color w:val="000000"/>
                <w:sz w:val="18"/>
                <w:szCs w:val="20"/>
              </w:rPr>
            </w:pPr>
            <w:r w:rsidRPr="006E3640">
              <w:rPr>
                <w:rFonts w:eastAsia="Times New Roman" w:cs="Times New Roman"/>
                <w:color w:val="000000"/>
                <w:sz w:val="18"/>
                <w:szCs w:val="20"/>
              </w:rPr>
              <w:t>Modality/Age Aggregated/Sex/Result</w:t>
            </w:r>
          </w:p>
        </w:tc>
        <w:tc>
          <w:tcPr>
            <w:tcW w:w="252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Pr>
                <w:rFonts w:eastAsia="Times New Roman" w:cs="Times New Roman"/>
                <w:color w:val="000000"/>
                <w:sz w:val="18"/>
                <w:szCs w:val="20"/>
              </w:rPr>
              <w:t>HTS_TST, HTS_TST_POS, HTS_TST_NEG</w:t>
            </w:r>
          </w:p>
        </w:tc>
        <w:tc>
          <w:tcPr>
            <w:tcW w:w="135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r>
              <w:rPr>
                <w:rFonts w:eastAsia="Times New Roman" w:cs="Times New Roman"/>
                <w:color w:val="000000"/>
                <w:sz w:val="18"/>
                <w:szCs w:val="20"/>
              </w:rPr>
              <w:t>N</w:t>
            </w:r>
          </w:p>
        </w:tc>
        <w:tc>
          <w:tcPr>
            <w:tcW w:w="3150" w:type="dxa"/>
            <w:hideMark/>
          </w:tcPr>
          <w:p w:rsidR="00464E05" w:rsidRPr="001D4121"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4121">
              <w:rPr>
                <w:rFonts w:eastAsia="Times New Roman" w:cs="Times New Roman"/>
                <w:color w:val="000000"/>
                <w:sz w:val="20"/>
                <w:szCs w:val="20"/>
              </w:rPr>
              <w:t>Age Aggregated/Sex/Result</w:t>
            </w:r>
            <w:r w:rsidRPr="001D4121">
              <w:rPr>
                <w:rFonts w:eastAsia="Times New Roman" w:cs="Times New Roman"/>
                <w:color w:val="000000"/>
                <w:sz w:val="20"/>
                <w:szCs w:val="20"/>
              </w:rPr>
              <w:br/>
              <w:t>Age Aggregated/Result</w:t>
            </w:r>
          </w:p>
        </w:tc>
        <w:tc>
          <w:tcPr>
            <w:tcW w:w="261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p>
        </w:tc>
      </w:tr>
      <w:tr w:rsidR="00464E05" w:rsidRPr="00E55388" w:rsidTr="00464E05">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6E3640" w:rsidRDefault="00464E05" w:rsidP="00464E05">
            <w:pPr>
              <w:rPr>
                <w:rFonts w:eastAsia="Times New Roman" w:cs="Times New Roman"/>
                <w:color w:val="000000"/>
                <w:sz w:val="18"/>
                <w:szCs w:val="20"/>
              </w:rPr>
            </w:pPr>
            <w:r w:rsidRPr="006E3640">
              <w:rPr>
                <w:rFonts w:eastAsia="Times New Roman" w:cs="Times New Roman"/>
                <w:color w:val="000000"/>
                <w:sz w:val="18"/>
                <w:szCs w:val="20"/>
              </w:rPr>
              <w:t>Modality/Age/Sex/Result</w:t>
            </w:r>
          </w:p>
        </w:tc>
        <w:tc>
          <w:tcPr>
            <w:tcW w:w="252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Pr>
                <w:rFonts w:eastAsia="Times New Roman" w:cs="Times New Roman"/>
                <w:color w:val="000000"/>
                <w:sz w:val="18"/>
                <w:szCs w:val="20"/>
              </w:rPr>
              <w:t>HTS_TST, HTS_TST_POS, HTS_TST_NEG</w:t>
            </w:r>
          </w:p>
        </w:tc>
        <w:tc>
          <w:tcPr>
            <w:tcW w:w="135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r>
              <w:rPr>
                <w:rFonts w:eastAsia="Times New Roman" w:cs="Times New Roman"/>
                <w:color w:val="000000"/>
                <w:sz w:val="18"/>
                <w:szCs w:val="20"/>
              </w:rPr>
              <w:t>N</w:t>
            </w:r>
          </w:p>
        </w:tc>
        <w:tc>
          <w:tcPr>
            <w:tcW w:w="3150" w:type="dxa"/>
            <w:hideMark/>
          </w:tcPr>
          <w:p w:rsidR="00464E05" w:rsidRPr="001D4121"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4121">
              <w:rPr>
                <w:rFonts w:eastAsia="Times New Roman" w:cs="Times New Roman"/>
                <w:color w:val="000000"/>
                <w:sz w:val="20"/>
                <w:szCs w:val="20"/>
              </w:rPr>
              <w:t>Age/Sex/Result</w:t>
            </w:r>
            <w:r w:rsidRPr="001D4121">
              <w:rPr>
                <w:rFonts w:eastAsia="Times New Roman" w:cs="Times New Roman"/>
                <w:color w:val="000000"/>
                <w:sz w:val="20"/>
                <w:szCs w:val="20"/>
              </w:rPr>
              <w:br/>
              <w:t>Age/Result</w:t>
            </w:r>
          </w:p>
        </w:tc>
        <w:tc>
          <w:tcPr>
            <w:tcW w:w="261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p>
        </w:tc>
      </w:tr>
      <w:tr w:rsidR="00464E05" w:rsidRPr="00E55388" w:rsidTr="00464E05">
        <w:trPr>
          <w:trHeight w:val="630"/>
        </w:trPr>
        <w:tc>
          <w:tcPr>
            <w:cnfStyle w:val="001000000000" w:firstRow="0" w:lastRow="0" w:firstColumn="1" w:lastColumn="0" w:oddVBand="0" w:evenVBand="0" w:oddHBand="0" w:evenHBand="0" w:firstRowFirstColumn="0" w:firstRowLastColumn="0" w:lastRowFirstColumn="0" w:lastRowLastColumn="0"/>
            <w:tcW w:w="2988" w:type="dxa"/>
          </w:tcPr>
          <w:p w:rsidR="00464E05" w:rsidRPr="006E3640" w:rsidRDefault="00464E05" w:rsidP="00464E05">
            <w:pPr>
              <w:rPr>
                <w:rFonts w:eastAsia="Times New Roman" w:cs="Times New Roman"/>
                <w:color w:val="000000"/>
                <w:sz w:val="18"/>
                <w:szCs w:val="20"/>
              </w:rPr>
            </w:pPr>
            <w:r w:rsidRPr="006E3640">
              <w:rPr>
                <w:rFonts w:eastAsia="Times New Roman" w:cs="Times New Roman"/>
                <w:color w:val="000000"/>
                <w:sz w:val="18"/>
                <w:szCs w:val="20"/>
              </w:rPr>
              <w:t>Total Numerator</w:t>
            </w:r>
          </w:p>
        </w:tc>
        <w:tc>
          <w:tcPr>
            <w:tcW w:w="2520" w:type="dxa"/>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TX_CURR, TX_NEW, TB_ART,TB_PREV,TX_TB</w:t>
            </w:r>
          </w:p>
        </w:tc>
        <w:tc>
          <w:tcPr>
            <w:tcW w:w="1350" w:type="dxa"/>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N</w:t>
            </w:r>
          </w:p>
        </w:tc>
        <w:tc>
          <w:tcPr>
            <w:tcW w:w="3150" w:type="dxa"/>
          </w:tcPr>
          <w:p w:rsidR="00464E05" w:rsidRPr="001D4121"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roofErr w:type="spellStart"/>
            <w:r w:rsidRPr="001D4121">
              <w:rPr>
                <w:rFonts w:eastAsia="Times New Roman" w:cs="Times New Roman"/>
                <w:color w:val="000000"/>
                <w:sz w:val="20"/>
                <w:szCs w:val="20"/>
              </w:rPr>
              <w:t>HIVStatus</w:t>
            </w:r>
            <w:proofErr w:type="spellEnd"/>
          </w:p>
        </w:tc>
        <w:tc>
          <w:tcPr>
            <w:tcW w:w="2610" w:type="dxa"/>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p>
        </w:tc>
      </w:tr>
      <w:tr w:rsidR="00464E05" w:rsidRPr="00E55388" w:rsidTr="00464E0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6E3640" w:rsidRDefault="00464E05" w:rsidP="00464E05">
            <w:pPr>
              <w:rPr>
                <w:rFonts w:eastAsia="Times New Roman" w:cs="Times New Roman"/>
                <w:color w:val="000000"/>
                <w:sz w:val="18"/>
                <w:szCs w:val="20"/>
              </w:rPr>
            </w:pPr>
            <w:r w:rsidRPr="006E3640">
              <w:rPr>
                <w:rFonts w:eastAsia="Times New Roman" w:cs="Times New Roman"/>
                <w:color w:val="000000"/>
                <w:sz w:val="18"/>
                <w:szCs w:val="20"/>
              </w:rPr>
              <w:lastRenderedPageBreak/>
              <w:t>Total Denominator</w:t>
            </w:r>
          </w:p>
        </w:tc>
        <w:tc>
          <w:tcPr>
            <w:tcW w:w="252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TX_CURR, TX_NEW, TB_ART,TB_PREV,TX_TB</w:t>
            </w:r>
          </w:p>
        </w:tc>
        <w:tc>
          <w:tcPr>
            <w:tcW w:w="135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D</w:t>
            </w:r>
          </w:p>
        </w:tc>
        <w:tc>
          <w:tcPr>
            <w:tcW w:w="3150" w:type="dxa"/>
            <w:hideMark/>
          </w:tcPr>
          <w:p w:rsidR="00464E05" w:rsidRPr="001D4121"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roofErr w:type="spellStart"/>
            <w:r w:rsidRPr="001D4121">
              <w:rPr>
                <w:rFonts w:eastAsia="Times New Roman" w:cs="Times New Roman"/>
                <w:color w:val="000000"/>
                <w:sz w:val="20"/>
                <w:szCs w:val="20"/>
              </w:rPr>
              <w:t>HIVStatus</w:t>
            </w:r>
            <w:proofErr w:type="spellEnd"/>
          </w:p>
        </w:tc>
        <w:tc>
          <w:tcPr>
            <w:tcW w:w="261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p>
        </w:tc>
      </w:tr>
      <w:tr w:rsidR="00464E05" w:rsidRPr="00E55388" w:rsidTr="00464E05">
        <w:trPr>
          <w:trHeight w:val="315"/>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6E3640" w:rsidRDefault="00464E05" w:rsidP="00464E05">
            <w:pPr>
              <w:rPr>
                <w:rFonts w:eastAsia="Times New Roman" w:cs="Times New Roman"/>
                <w:color w:val="000000"/>
                <w:sz w:val="18"/>
                <w:szCs w:val="20"/>
              </w:rPr>
            </w:pPr>
            <w:r w:rsidRPr="006E3640">
              <w:rPr>
                <w:rFonts w:eastAsia="Times New Roman" w:cs="Times New Roman"/>
                <w:color w:val="000000"/>
                <w:sz w:val="18"/>
                <w:szCs w:val="20"/>
              </w:rPr>
              <w:t>Total Numerator</w:t>
            </w:r>
          </w:p>
        </w:tc>
        <w:tc>
          <w:tcPr>
            <w:tcW w:w="252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PMTCT_STAT,VMMC_CIRC</w:t>
            </w:r>
          </w:p>
        </w:tc>
        <w:tc>
          <w:tcPr>
            <w:tcW w:w="135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N</w:t>
            </w:r>
          </w:p>
        </w:tc>
        <w:tc>
          <w:tcPr>
            <w:tcW w:w="3150" w:type="dxa"/>
            <w:hideMark/>
          </w:tcPr>
          <w:p w:rsidR="00464E05" w:rsidRPr="001D4121"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4121">
              <w:rPr>
                <w:rFonts w:eastAsia="Times New Roman" w:cs="Times New Roman"/>
                <w:color w:val="000000"/>
                <w:sz w:val="20"/>
                <w:szCs w:val="20"/>
              </w:rPr>
              <w:t>Sex</w:t>
            </w:r>
          </w:p>
        </w:tc>
        <w:tc>
          <w:tcPr>
            <w:tcW w:w="261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p>
        </w:tc>
      </w:tr>
      <w:tr w:rsidR="00464E05" w:rsidRPr="00E55388" w:rsidTr="00464E0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6E3640" w:rsidRDefault="00464E05" w:rsidP="00464E05">
            <w:pPr>
              <w:rPr>
                <w:rFonts w:eastAsia="Times New Roman" w:cs="Times New Roman"/>
                <w:color w:val="000000"/>
                <w:sz w:val="18"/>
                <w:szCs w:val="20"/>
              </w:rPr>
            </w:pPr>
            <w:r w:rsidRPr="006E3640">
              <w:rPr>
                <w:rFonts w:eastAsia="Times New Roman" w:cs="Times New Roman"/>
                <w:color w:val="000000"/>
                <w:sz w:val="18"/>
                <w:szCs w:val="20"/>
              </w:rPr>
              <w:t>Age/Sex</w:t>
            </w:r>
          </w:p>
        </w:tc>
        <w:tc>
          <w:tcPr>
            <w:tcW w:w="252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OVC_SERV,TB_ART, TX_RET</w:t>
            </w:r>
          </w:p>
        </w:tc>
        <w:tc>
          <w:tcPr>
            <w:tcW w:w="135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r>
              <w:rPr>
                <w:rFonts w:eastAsia="Times New Roman" w:cs="Times New Roman"/>
                <w:color w:val="000000"/>
                <w:sz w:val="18"/>
                <w:szCs w:val="20"/>
              </w:rPr>
              <w:t>N</w:t>
            </w:r>
          </w:p>
        </w:tc>
        <w:tc>
          <w:tcPr>
            <w:tcW w:w="3150" w:type="dxa"/>
            <w:hideMark/>
          </w:tcPr>
          <w:p w:rsidR="00464E05" w:rsidRPr="001D4121"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roofErr w:type="spellStart"/>
            <w:r w:rsidRPr="001D4121">
              <w:rPr>
                <w:rFonts w:eastAsia="Times New Roman" w:cs="Times New Roman"/>
                <w:color w:val="000000"/>
                <w:sz w:val="20"/>
                <w:szCs w:val="20"/>
              </w:rPr>
              <w:t>AgeAboveTen</w:t>
            </w:r>
            <w:proofErr w:type="spellEnd"/>
            <w:r w:rsidRPr="001D4121">
              <w:rPr>
                <w:rFonts w:eastAsia="Times New Roman" w:cs="Times New Roman"/>
                <w:color w:val="000000"/>
                <w:sz w:val="20"/>
                <w:szCs w:val="20"/>
              </w:rPr>
              <w:t>/Sex</w:t>
            </w:r>
          </w:p>
          <w:p w:rsidR="00464E05" w:rsidRPr="001D4121"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roofErr w:type="spellStart"/>
            <w:r w:rsidRPr="001D4121">
              <w:rPr>
                <w:rFonts w:eastAsia="Times New Roman" w:cs="Times New Roman"/>
                <w:color w:val="000000"/>
                <w:sz w:val="20"/>
                <w:szCs w:val="20"/>
              </w:rPr>
              <w:t>AgeLessThanTen</w:t>
            </w:r>
            <w:proofErr w:type="spellEnd"/>
          </w:p>
        </w:tc>
        <w:tc>
          <w:tcPr>
            <w:tcW w:w="261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p>
        </w:tc>
      </w:tr>
      <w:tr w:rsidR="00464E05" w:rsidRPr="00E55388" w:rsidTr="00464E05">
        <w:trPr>
          <w:trHeight w:val="315"/>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6E3640" w:rsidRDefault="00464E05" w:rsidP="00464E05">
            <w:pPr>
              <w:rPr>
                <w:rFonts w:eastAsia="Times New Roman" w:cs="Times New Roman"/>
                <w:color w:val="000000"/>
                <w:sz w:val="18"/>
                <w:szCs w:val="20"/>
              </w:rPr>
            </w:pPr>
            <w:proofErr w:type="spellStart"/>
            <w:r w:rsidRPr="006E3640">
              <w:rPr>
                <w:rFonts w:eastAsia="Times New Roman" w:cs="Times New Roman"/>
                <w:color w:val="000000"/>
                <w:sz w:val="18"/>
                <w:szCs w:val="20"/>
              </w:rPr>
              <w:t>NewExistingArt</w:t>
            </w:r>
            <w:proofErr w:type="spellEnd"/>
            <w:r w:rsidRPr="006E3640">
              <w:rPr>
                <w:rFonts w:eastAsia="Times New Roman" w:cs="Times New Roman"/>
                <w:color w:val="000000"/>
                <w:sz w:val="18"/>
                <w:szCs w:val="20"/>
              </w:rPr>
              <w:t>/Sex/</w:t>
            </w:r>
            <w:proofErr w:type="spellStart"/>
            <w:r w:rsidRPr="006E3640">
              <w:rPr>
                <w:rFonts w:eastAsia="Times New Roman" w:cs="Times New Roman"/>
                <w:color w:val="000000"/>
                <w:sz w:val="18"/>
                <w:szCs w:val="20"/>
              </w:rPr>
              <w:t>HIVStatus</w:t>
            </w:r>
            <w:proofErr w:type="spellEnd"/>
          </w:p>
        </w:tc>
        <w:tc>
          <w:tcPr>
            <w:tcW w:w="252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PMTCT_ART</w:t>
            </w:r>
          </w:p>
        </w:tc>
        <w:tc>
          <w:tcPr>
            <w:tcW w:w="135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r>
              <w:rPr>
                <w:rFonts w:eastAsia="Times New Roman" w:cs="Times New Roman"/>
                <w:color w:val="000000"/>
                <w:sz w:val="18"/>
                <w:szCs w:val="20"/>
              </w:rPr>
              <w:t>N</w:t>
            </w:r>
          </w:p>
        </w:tc>
        <w:tc>
          <w:tcPr>
            <w:tcW w:w="3150" w:type="dxa"/>
            <w:hideMark/>
          </w:tcPr>
          <w:p w:rsidR="00464E05" w:rsidRPr="001D4121"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roofErr w:type="spellStart"/>
            <w:r w:rsidRPr="001D4121">
              <w:rPr>
                <w:rFonts w:eastAsia="Times New Roman" w:cs="Times New Roman"/>
                <w:color w:val="000000"/>
                <w:sz w:val="20"/>
                <w:szCs w:val="20"/>
              </w:rPr>
              <w:t>NewExistingArt</w:t>
            </w:r>
            <w:proofErr w:type="spellEnd"/>
            <w:r w:rsidRPr="001D4121">
              <w:rPr>
                <w:rFonts w:eastAsia="Times New Roman" w:cs="Times New Roman"/>
                <w:color w:val="000000"/>
                <w:sz w:val="20"/>
                <w:szCs w:val="20"/>
              </w:rPr>
              <w:t>/</w:t>
            </w:r>
            <w:proofErr w:type="spellStart"/>
            <w:r w:rsidRPr="001D4121">
              <w:rPr>
                <w:rFonts w:eastAsia="Times New Roman" w:cs="Times New Roman"/>
                <w:color w:val="000000"/>
                <w:sz w:val="20"/>
                <w:szCs w:val="20"/>
              </w:rPr>
              <w:t>HIVStatus</w:t>
            </w:r>
            <w:proofErr w:type="spellEnd"/>
          </w:p>
        </w:tc>
        <w:tc>
          <w:tcPr>
            <w:tcW w:w="261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p>
        </w:tc>
      </w:tr>
      <w:tr w:rsidR="00464E05" w:rsidRPr="00E55388" w:rsidTr="00464E0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6E3640" w:rsidRDefault="00464E05" w:rsidP="00464E05">
            <w:pPr>
              <w:rPr>
                <w:rFonts w:eastAsia="Times New Roman" w:cs="Times New Roman"/>
                <w:color w:val="000000"/>
                <w:sz w:val="18"/>
                <w:szCs w:val="20"/>
              </w:rPr>
            </w:pPr>
            <w:r w:rsidRPr="006E3640">
              <w:rPr>
                <w:rFonts w:eastAsia="Times New Roman" w:cs="Times New Roman"/>
                <w:color w:val="000000"/>
                <w:sz w:val="18"/>
                <w:szCs w:val="20"/>
              </w:rPr>
              <w:t>Age/Sex</w:t>
            </w:r>
          </w:p>
        </w:tc>
        <w:tc>
          <w:tcPr>
            <w:tcW w:w="252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PMTCT_STAT,VMMC_CIRC</w:t>
            </w:r>
          </w:p>
        </w:tc>
        <w:tc>
          <w:tcPr>
            <w:tcW w:w="135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r>
              <w:rPr>
                <w:rFonts w:eastAsia="Times New Roman" w:cs="Times New Roman"/>
                <w:color w:val="000000"/>
                <w:sz w:val="18"/>
                <w:szCs w:val="20"/>
              </w:rPr>
              <w:t>N</w:t>
            </w:r>
          </w:p>
        </w:tc>
        <w:tc>
          <w:tcPr>
            <w:tcW w:w="3150" w:type="dxa"/>
            <w:hideMark/>
          </w:tcPr>
          <w:p w:rsidR="00464E05" w:rsidRPr="001D4121"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4121">
              <w:rPr>
                <w:rFonts w:eastAsia="Times New Roman" w:cs="Times New Roman"/>
                <w:color w:val="000000"/>
                <w:sz w:val="20"/>
                <w:szCs w:val="20"/>
              </w:rPr>
              <w:t>Age</w:t>
            </w:r>
          </w:p>
        </w:tc>
        <w:tc>
          <w:tcPr>
            <w:tcW w:w="261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p>
        </w:tc>
      </w:tr>
      <w:tr w:rsidR="00464E05" w:rsidRPr="00E55388" w:rsidTr="00464E05">
        <w:trPr>
          <w:trHeight w:val="630"/>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6E3640" w:rsidRDefault="00464E05" w:rsidP="00464E05">
            <w:pPr>
              <w:rPr>
                <w:rFonts w:eastAsia="Times New Roman" w:cs="Times New Roman"/>
                <w:color w:val="000000"/>
                <w:sz w:val="18"/>
                <w:szCs w:val="20"/>
              </w:rPr>
            </w:pPr>
            <w:r w:rsidRPr="006E3640">
              <w:rPr>
                <w:rFonts w:eastAsia="Times New Roman" w:cs="Times New Roman"/>
                <w:color w:val="000000"/>
                <w:sz w:val="18"/>
                <w:szCs w:val="20"/>
              </w:rPr>
              <w:t>Age/Sex/</w:t>
            </w:r>
            <w:proofErr w:type="spellStart"/>
            <w:r w:rsidRPr="006E3640">
              <w:rPr>
                <w:rFonts w:eastAsia="Times New Roman" w:cs="Times New Roman"/>
                <w:color w:val="000000"/>
                <w:sz w:val="18"/>
                <w:szCs w:val="20"/>
              </w:rPr>
              <w:t>KnownNewResult</w:t>
            </w:r>
            <w:proofErr w:type="spellEnd"/>
          </w:p>
        </w:tc>
        <w:tc>
          <w:tcPr>
            <w:tcW w:w="252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PMTCT_STAT, PMTCT_STAT_POS</w:t>
            </w:r>
          </w:p>
        </w:tc>
        <w:tc>
          <w:tcPr>
            <w:tcW w:w="135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r>
              <w:rPr>
                <w:rFonts w:eastAsia="Times New Roman" w:cs="Times New Roman"/>
                <w:color w:val="000000"/>
                <w:sz w:val="18"/>
                <w:szCs w:val="20"/>
              </w:rPr>
              <w:t>N</w:t>
            </w:r>
          </w:p>
        </w:tc>
        <w:tc>
          <w:tcPr>
            <w:tcW w:w="3150" w:type="dxa"/>
            <w:hideMark/>
          </w:tcPr>
          <w:p w:rsidR="00464E05" w:rsidRPr="001D4121"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4121">
              <w:rPr>
                <w:rFonts w:eastAsia="Times New Roman" w:cs="Times New Roman"/>
                <w:color w:val="000000"/>
                <w:sz w:val="20"/>
                <w:szCs w:val="20"/>
              </w:rPr>
              <w:t>Age/</w:t>
            </w:r>
            <w:proofErr w:type="spellStart"/>
            <w:r w:rsidRPr="001D4121">
              <w:rPr>
                <w:rFonts w:eastAsia="Times New Roman" w:cs="Times New Roman"/>
                <w:color w:val="000000"/>
                <w:sz w:val="20"/>
                <w:szCs w:val="20"/>
              </w:rPr>
              <w:t>KnownNewResult</w:t>
            </w:r>
            <w:proofErr w:type="spellEnd"/>
          </w:p>
        </w:tc>
        <w:tc>
          <w:tcPr>
            <w:tcW w:w="261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p>
        </w:tc>
      </w:tr>
      <w:tr w:rsidR="00464E05" w:rsidRPr="00E55388" w:rsidTr="00464E0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6E3640" w:rsidRDefault="00464E05" w:rsidP="00464E05">
            <w:pPr>
              <w:rPr>
                <w:rFonts w:eastAsia="Times New Roman" w:cs="Times New Roman"/>
                <w:color w:val="000000"/>
                <w:sz w:val="18"/>
                <w:szCs w:val="20"/>
              </w:rPr>
            </w:pPr>
            <w:r w:rsidRPr="006E3640">
              <w:rPr>
                <w:rFonts w:eastAsia="Times New Roman" w:cs="Times New Roman"/>
                <w:color w:val="000000"/>
                <w:sz w:val="18"/>
                <w:szCs w:val="20"/>
              </w:rPr>
              <w:t>Age/Sex/</w:t>
            </w:r>
            <w:proofErr w:type="spellStart"/>
            <w:r w:rsidRPr="006E3640">
              <w:rPr>
                <w:rFonts w:eastAsia="Times New Roman" w:cs="Times New Roman"/>
                <w:color w:val="000000"/>
                <w:sz w:val="18"/>
                <w:szCs w:val="20"/>
              </w:rPr>
              <w:t>HIVStatus</w:t>
            </w:r>
            <w:proofErr w:type="spellEnd"/>
          </w:p>
        </w:tc>
        <w:tc>
          <w:tcPr>
            <w:tcW w:w="252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TX_CURR, TX_NEW</w:t>
            </w:r>
          </w:p>
        </w:tc>
        <w:tc>
          <w:tcPr>
            <w:tcW w:w="135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r>
              <w:rPr>
                <w:rFonts w:eastAsia="Times New Roman" w:cs="Times New Roman"/>
                <w:color w:val="000000"/>
                <w:sz w:val="18"/>
                <w:szCs w:val="20"/>
              </w:rPr>
              <w:t>N</w:t>
            </w:r>
          </w:p>
        </w:tc>
        <w:tc>
          <w:tcPr>
            <w:tcW w:w="3150" w:type="dxa"/>
            <w:hideMark/>
          </w:tcPr>
          <w:p w:rsidR="00464E05" w:rsidRPr="001D4121"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4121">
              <w:rPr>
                <w:rFonts w:eastAsia="Times New Roman" w:cs="Times New Roman"/>
                <w:color w:val="000000"/>
                <w:sz w:val="20"/>
                <w:szCs w:val="20"/>
              </w:rPr>
              <w:t>Age/</w:t>
            </w:r>
            <w:proofErr w:type="spellStart"/>
            <w:r w:rsidRPr="001D4121">
              <w:rPr>
                <w:rFonts w:eastAsia="Times New Roman" w:cs="Times New Roman"/>
                <w:color w:val="000000"/>
                <w:sz w:val="20"/>
                <w:szCs w:val="20"/>
              </w:rPr>
              <w:t>Sex,AgeAboveTen</w:t>
            </w:r>
            <w:proofErr w:type="spellEnd"/>
            <w:r w:rsidRPr="001D4121">
              <w:rPr>
                <w:rFonts w:eastAsia="Times New Roman" w:cs="Times New Roman"/>
                <w:color w:val="000000"/>
                <w:sz w:val="20"/>
                <w:szCs w:val="20"/>
              </w:rPr>
              <w:t>/Sex</w:t>
            </w:r>
            <w:r w:rsidRPr="001D4121">
              <w:rPr>
                <w:rFonts w:eastAsia="Times New Roman" w:cs="Times New Roman"/>
                <w:color w:val="000000"/>
                <w:sz w:val="20"/>
                <w:szCs w:val="20"/>
              </w:rPr>
              <w:br/>
            </w:r>
            <w:proofErr w:type="spellStart"/>
            <w:r w:rsidRPr="001D4121">
              <w:rPr>
                <w:rFonts w:eastAsia="Times New Roman" w:cs="Times New Roman"/>
                <w:color w:val="000000"/>
                <w:sz w:val="20"/>
                <w:szCs w:val="20"/>
              </w:rPr>
              <w:t>AgeLessThanTen</w:t>
            </w:r>
            <w:proofErr w:type="spellEnd"/>
          </w:p>
        </w:tc>
        <w:tc>
          <w:tcPr>
            <w:tcW w:w="261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p>
        </w:tc>
      </w:tr>
      <w:tr w:rsidR="00464E05" w:rsidRPr="00E55388" w:rsidTr="00464E05">
        <w:trPr>
          <w:trHeight w:val="315"/>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6E3640" w:rsidRDefault="00464E05" w:rsidP="00464E05">
            <w:pPr>
              <w:rPr>
                <w:rFonts w:eastAsia="Times New Roman" w:cs="Times New Roman"/>
                <w:color w:val="000000"/>
                <w:sz w:val="18"/>
                <w:szCs w:val="20"/>
              </w:rPr>
            </w:pPr>
            <w:r w:rsidRPr="006E3640">
              <w:rPr>
                <w:rFonts w:eastAsia="Times New Roman" w:cs="Times New Roman"/>
                <w:color w:val="000000"/>
                <w:sz w:val="18"/>
                <w:szCs w:val="20"/>
              </w:rPr>
              <w:t>Age Aggregated/Sex/</w:t>
            </w:r>
            <w:proofErr w:type="spellStart"/>
            <w:r w:rsidRPr="006E3640">
              <w:rPr>
                <w:rFonts w:eastAsia="Times New Roman" w:cs="Times New Roman"/>
                <w:color w:val="000000"/>
                <w:sz w:val="18"/>
                <w:szCs w:val="20"/>
              </w:rPr>
              <w:t>HIVStatus</w:t>
            </w:r>
            <w:proofErr w:type="spellEnd"/>
          </w:p>
        </w:tc>
        <w:tc>
          <w:tcPr>
            <w:tcW w:w="252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TX_CURR, TX_NEW</w:t>
            </w:r>
          </w:p>
        </w:tc>
        <w:tc>
          <w:tcPr>
            <w:tcW w:w="135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r>
              <w:rPr>
                <w:rFonts w:eastAsia="Times New Roman" w:cs="Times New Roman"/>
                <w:color w:val="000000"/>
                <w:sz w:val="18"/>
                <w:szCs w:val="20"/>
              </w:rPr>
              <w:t>N</w:t>
            </w:r>
          </w:p>
        </w:tc>
        <w:tc>
          <w:tcPr>
            <w:tcW w:w="3150" w:type="dxa"/>
            <w:hideMark/>
          </w:tcPr>
          <w:p w:rsidR="00464E05" w:rsidRPr="001D4121"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4121">
              <w:rPr>
                <w:rFonts w:eastAsia="Times New Roman" w:cs="Times New Roman"/>
                <w:color w:val="000000"/>
                <w:sz w:val="20"/>
                <w:szCs w:val="20"/>
              </w:rPr>
              <w:t>Age Aggregated/Sex</w:t>
            </w:r>
          </w:p>
        </w:tc>
        <w:tc>
          <w:tcPr>
            <w:tcW w:w="261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p>
        </w:tc>
      </w:tr>
      <w:tr w:rsidR="00464E05" w:rsidRPr="00E55388" w:rsidTr="00464E0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6E3640" w:rsidRDefault="00464E05" w:rsidP="00464E05">
            <w:pPr>
              <w:rPr>
                <w:rFonts w:eastAsia="Times New Roman" w:cs="Times New Roman"/>
                <w:color w:val="000000"/>
                <w:sz w:val="18"/>
                <w:szCs w:val="20"/>
              </w:rPr>
            </w:pPr>
            <w:proofErr w:type="spellStart"/>
            <w:r w:rsidRPr="006E3640">
              <w:rPr>
                <w:rFonts w:eastAsia="Times New Roman" w:cs="Times New Roman"/>
                <w:color w:val="000000"/>
                <w:sz w:val="18"/>
                <w:szCs w:val="20"/>
              </w:rPr>
              <w:t>KeyPop</w:t>
            </w:r>
            <w:proofErr w:type="spellEnd"/>
            <w:r w:rsidRPr="006E3640">
              <w:rPr>
                <w:rFonts w:eastAsia="Times New Roman" w:cs="Times New Roman"/>
                <w:color w:val="000000"/>
                <w:sz w:val="18"/>
                <w:szCs w:val="20"/>
              </w:rPr>
              <w:t>/</w:t>
            </w:r>
            <w:proofErr w:type="spellStart"/>
            <w:r w:rsidRPr="006E3640">
              <w:rPr>
                <w:rFonts w:eastAsia="Times New Roman" w:cs="Times New Roman"/>
                <w:color w:val="000000"/>
                <w:sz w:val="18"/>
                <w:szCs w:val="20"/>
              </w:rPr>
              <w:t>HIVStatus</w:t>
            </w:r>
            <w:proofErr w:type="spellEnd"/>
          </w:p>
        </w:tc>
        <w:tc>
          <w:tcPr>
            <w:tcW w:w="252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TX_NEW</w:t>
            </w:r>
          </w:p>
        </w:tc>
        <w:tc>
          <w:tcPr>
            <w:tcW w:w="135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r>
              <w:rPr>
                <w:rFonts w:eastAsia="Times New Roman" w:cs="Times New Roman"/>
                <w:color w:val="000000"/>
                <w:sz w:val="18"/>
                <w:szCs w:val="20"/>
              </w:rPr>
              <w:t>N</w:t>
            </w:r>
          </w:p>
        </w:tc>
        <w:tc>
          <w:tcPr>
            <w:tcW w:w="3150" w:type="dxa"/>
            <w:hideMark/>
          </w:tcPr>
          <w:p w:rsidR="00464E05" w:rsidRPr="001D4121"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roofErr w:type="spellStart"/>
            <w:r w:rsidRPr="001D4121">
              <w:rPr>
                <w:rFonts w:eastAsia="Times New Roman" w:cs="Times New Roman"/>
                <w:color w:val="000000"/>
                <w:sz w:val="20"/>
                <w:szCs w:val="20"/>
              </w:rPr>
              <w:t>KeyPop</w:t>
            </w:r>
            <w:proofErr w:type="spellEnd"/>
          </w:p>
        </w:tc>
        <w:tc>
          <w:tcPr>
            <w:tcW w:w="2610" w:type="dxa"/>
            <w:hideMark/>
          </w:tcPr>
          <w:p w:rsidR="00464E05" w:rsidRPr="006E3640" w:rsidRDefault="00464E05" w:rsidP="00464E0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p>
        </w:tc>
      </w:tr>
      <w:tr w:rsidR="00464E05" w:rsidRPr="00E55388" w:rsidTr="00464E05">
        <w:trPr>
          <w:trHeight w:val="630"/>
        </w:trPr>
        <w:tc>
          <w:tcPr>
            <w:cnfStyle w:val="001000000000" w:firstRow="0" w:lastRow="0" w:firstColumn="1" w:lastColumn="0" w:oddVBand="0" w:evenVBand="0" w:oddHBand="0" w:evenHBand="0" w:firstRowFirstColumn="0" w:firstRowLastColumn="0" w:lastRowFirstColumn="0" w:lastRowLastColumn="0"/>
            <w:tcW w:w="2988" w:type="dxa"/>
            <w:hideMark/>
          </w:tcPr>
          <w:p w:rsidR="00464E05" w:rsidRPr="006E3640" w:rsidRDefault="00464E05" w:rsidP="00464E05">
            <w:pPr>
              <w:rPr>
                <w:rFonts w:eastAsia="Times New Roman" w:cs="Times New Roman"/>
                <w:color w:val="000000"/>
                <w:sz w:val="18"/>
                <w:szCs w:val="20"/>
              </w:rPr>
            </w:pPr>
            <w:r w:rsidRPr="006E3640">
              <w:rPr>
                <w:rFonts w:eastAsia="Times New Roman" w:cs="Times New Roman"/>
                <w:color w:val="000000"/>
                <w:sz w:val="18"/>
                <w:szCs w:val="20"/>
              </w:rPr>
              <w:t>Age/Sex/Indication/</w:t>
            </w:r>
            <w:proofErr w:type="spellStart"/>
            <w:r w:rsidRPr="006E3640">
              <w:rPr>
                <w:rFonts w:eastAsia="Times New Roman" w:cs="Times New Roman"/>
                <w:color w:val="000000"/>
                <w:sz w:val="18"/>
                <w:szCs w:val="20"/>
              </w:rPr>
              <w:t>HIVStatus</w:t>
            </w:r>
            <w:proofErr w:type="spellEnd"/>
          </w:p>
        </w:tc>
        <w:tc>
          <w:tcPr>
            <w:tcW w:w="252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TX_PVLS</w:t>
            </w:r>
          </w:p>
        </w:tc>
        <w:tc>
          <w:tcPr>
            <w:tcW w:w="135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r>
              <w:rPr>
                <w:rFonts w:eastAsia="Times New Roman" w:cs="Times New Roman"/>
                <w:color w:val="000000"/>
                <w:sz w:val="18"/>
                <w:szCs w:val="20"/>
              </w:rPr>
              <w:t>N</w:t>
            </w:r>
          </w:p>
        </w:tc>
        <w:tc>
          <w:tcPr>
            <w:tcW w:w="3150" w:type="dxa"/>
            <w:hideMark/>
          </w:tcPr>
          <w:p w:rsidR="00464E05" w:rsidRPr="001D4121"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roofErr w:type="spellStart"/>
            <w:r w:rsidRPr="001D4121">
              <w:rPr>
                <w:rFonts w:eastAsia="Times New Roman" w:cs="Times New Roman"/>
                <w:color w:val="000000"/>
                <w:sz w:val="20"/>
                <w:szCs w:val="20"/>
              </w:rPr>
              <w:t>AgeAboveTen</w:t>
            </w:r>
            <w:proofErr w:type="spellEnd"/>
            <w:r w:rsidRPr="001D4121">
              <w:rPr>
                <w:rFonts w:eastAsia="Times New Roman" w:cs="Times New Roman"/>
                <w:color w:val="000000"/>
                <w:sz w:val="20"/>
                <w:szCs w:val="20"/>
              </w:rPr>
              <w:t>/Sex/Indication</w:t>
            </w:r>
          </w:p>
          <w:p w:rsidR="00464E05" w:rsidRPr="001D4121"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roofErr w:type="spellStart"/>
            <w:r w:rsidRPr="001D4121">
              <w:rPr>
                <w:rFonts w:eastAsia="Times New Roman" w:cs="Times New Roman"/>
                <w:color w:val="000000"/>
                <w:sz w:val="20"/>
                <w:szCs w:val="20"/>
              </w:rPr>
              <w:t>AgeLessThanTen</w:t>
            </w:r>
            <w:proofErr w:type="spellEnd"/>
            <w:r w:rsidRPr="001D4121">
              <w:rPr>
                <w:rFonts w:eastAsia="Times New Roman" w:cs="Times New Roman"/>
                <w:color w:val="000000"/>
                <w:sz w:val="20"/>
                <w:szCs w:val="20"/>
              </w:rPr>
              <w:t>/Indication</w:t>
            </w:r>
          </w:p>
        </w:tc>
        <w:tc>
          <w:tcPr>
            <w:tcW w:w="2610" w:type="dxa"/>
            <w:hideMark/>
          </w:tcPr>
          <w:p w:rsidR="00464E05" w:rsidRPr="006E3640" w:rsidRDefault="00464E05" w:rsidP="00464E0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20"/>
              </w:rPr>
            </w:pPr>
            <w:r w:rsidRPr="006E3640">
              <w:rPr>
                <w:rFonts w:eastAsia="Times New Roman" w:cs="Times New Roman"/>
                <w:color w:val="000000"/>
                <w:sz w:val="18"/>
                <w:szCs w:val="20"/>
              </w:rPr>
              <w:t> </w:t>
            </w:r>
          </w:p>
        </w:tc>
      </w:tr>
    </w:tbl>
    <w:p w:rsidR="00464E05" w:rsidRPr="00464E05" w:rsidRDefault="00464E05" w:rsidP="00464E05">
      <w:pPr>
        <w:rPr>
          <w:rFonts w:cstheme="minorHAnsi"/>
        </w:rPr>
        <w:sectPr w:rsidR="00464E05" w:rsidRPr="00464E05" w:rsidSect="00464E05">
          <w:pgSz w:w="15840" w:h="12240" w:orient="landscape"/>
          <w:pgMar w:top="1152" w:right="1152" w:bottom="1440" w:left="1152" w:header="1152" w:footer="720" w:gutter="0"/>
          <w:cols w:space="720"/>
          <w:titlePg/>
          <w:docGrid w:linePitch="360"/>
        </w:sectPr>
      </w:pPr>
    </w:p>
    <w:p w:rsidR="003B3918" w:rsidRPr="00C10035" w:rsidRDefault="003B3918" w:rsidP="003B3918">
      <w:pPr>
        <w:pStyle w:val="Heading1"/>
        <w:spacing w:after="120"/>
      </w:pPr>
      <w:bookmarkStart w:id="41" w:name="_Toc513815848"/>
      <w:bookmarkStart w:id="42" w:name="_Toc6822217"/>
      <w:r>
        <w:lastRenderedPageBreak/>
        <w:t xml:space="preserve">Appendix B: </w:t>
      </w:r>
      <w:bookmarkStart w:id="43" w:name="_Selecting_Periods"/>
      <w:bookmarkStart w:id="44" w:name="_Toc513764637"/>
      <w:bookmarkEnd w:id="43"/>
      <w:r w:rsidRPr="00C10035">
        <w:t>Data Dictionary</w:t>
      </w:r>
      <w:bookmarkEnd w:id="41"/>
      <w:bookmarkEnd w:id="44"/>
      <w:r>
        <w:rPr>
          <w:rStyle w:val="FootnoteReference"/>
        </w:rPr>
        <w:footnoteReference w:id="6"/>
      </w:r>
      <w:bookmarkEnd w:id="42"/>
    </w:p>
    <w:tbl>
      <w:tblPr>
        <w:tblStyle w:val="GridTable4-Accent11"/>
        <w:tblW w:w="12955" w:type="dxa"/>
        <w:tblLayout w:type="fixed"/>
        <w:tblLook w:val="04A0" w:firstRow="1" w:lastRow="0" w:firstColumn="1" w:lastColumn="0" w:noHBand="0" w:noVBand="1"/>
      </w:tblPr>
      <w:tblGrid>
        <w:gridCol w:w="2718"/>
        <w:gridCol w:w="3870"/>
        <w:gridCol w:w="1710"/>
        <w:gridCol w:w="4657"/>
      </w:tblGrid>
      <w:tr w:rsidR="003B3918" w:rsidRPr="00C10035" w:rsidTr="00E265F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shd w:val="clear" w:color="auto" w:fill="002060"/>
          </w:tcPr>
          <w:p w:rsidR="003B3918" w:rsidRPr="00C10035" w:rsidRDefault="003B3918" w:rsidP="00E265FF">
            <w:pPr>
              <w:jc w:val="center"/>
            </w:pPr>
            <w:r w:rsidRPr="00C10035">
              <w:t>Column Name</w:t>
            </w:r>
          </w:p>
        </w:tc>
        <w:tc>
          <w:tcPr>
            <w:tcW w:w="3870" w:type="dxa"/>
            <w:shd w:val="clear" w:color="auto" w:fill="002060"/>
          </w:tcPr>
          <w:p w:rsidR="003B3918" w:rsidRPr="00C10035" w:rsidRDefault="003B3918" w:rsidP="00E265FF">
            <w:pPr>
              <w:jc w:val="center"/>
              <w:cnfStyle w:val="100000000000" w:firstRow="1" w:lastRow="0" w:firstColumn="0" w:lastColumn="0" w:oddVBand="0" w:evenVBand="0" w:oddHBand="0" w:evenHBand="0" w:firstRowFirstColumn="0" w:firstRowLastColumn="0" w:lastRowFirstColumn="0" w:lastRowLastColumn="0"/>
            </w:pPr>
            <w:r w:rsidRPr="00C10035">
              <w:t>Column Description</w:t>
            </w:r>
          </w:p>
        </w:tc>
        <w:tc>
          <w:tcPr>
            <w:tcW w:w="1710" w:type="dxa"/>
            <w:shd w:val="clear" w:color="auto" w:fill="002060"/>
          </w:tcPr>
          <w:p w:rsidR="003B3918" w:rsidRPr="00C10035" w:rsidRDefault="003B3918" w:rsidP="00E265FF">
            <w:pPr>
              <w:jc w:val="center"/>
              <w:cnfStyle w:val="100000000000" w:firstRow="1" w:lastRow="0" w:firstColumn="0" w:lastColumn="0" w:oddVBand="0" w:evenVBand="0" w:oddHBand="0" w:evenHBand="0" w:firstRowFirstColumn="0" w:firstRowLastColumn="0" w:lastRowFirstColumn="0" w:lastRowLastColumn="0"/>
            </w:pPr>
            <w:r w:rsidRPr="00C10035">
              <w:t>Data Type (Characters)</w:t>
            </w:r>
          </w:p>
        </w:tc>
        <w:tc>
          <w:tcPr>
            <w:tcW w:w="4657" w:type="dxa"/>
            <w:shd w:val="clear" w:color="auto" w:fill="002060"/>
          </w:tcPr>
          <w:p w:rsidR="003B3918" w:rsidRPr="00C10035" w:rsidRDefault="003B3918" w:rsidP="00E265FF">
            <w:pPr>
              <w:jc w:val="center"/>
              <w:cnfStyle w:val="100000000000" w:firstRow="1" w:lastRow="0" w:firstColumn="0" w:lastColumn="0" w:oddVBand="0" w:evenVBand="0" w:oddHBand="0" w:evenHBand="0" w:firstRowFirstColumn="0" w:firstRowLastColumn="0" w:lastRowFirstColumn="0" w:lastRowLastColumn="0"/>
            </w:pPr>
            <w:r w:rsidRPr="00C10035">
              <w:t>Comments</w:t>
            </w: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t>orgUnitUID</w:t>
            </w:r>
            <w:proofErr w:type="spellEnd"/>
          </w:p>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t>11 digit alphanumeric</w:t>
            </w:r>
            <w:r w:rsidRPr="00C10035">
              <w:t xml:space="preserve"> </w:t>
            </w:r>
            <w:r>
              <w:t>Organization Unit (</w:t>
            </w:r>
            <w:r w:rsidRPr="00C10035">
              <w:t>mixed case string uniquely identifying each</w:t>
            </w:r>
            <w:r>
              <w:t xml:space="preserve"> Organization Unit)</w:t>
            </w:r>
            <w:r w:rsidRPr="00C10035">
              <w:t xml:space="preserve"> pertaining to the location for which data is reported. </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 (12)</w:t>
            </w:r>
          </w:p>
        </w:tc>
        <w:tc>
          <w:tcPr>
            <w:tcW w:w="4657"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Default="003B3918" w:rsidP="00E265FF">
            <w:proofErr w:type="spellStart"/>
            <w:r>
              <w:t>SiteName</w:t>
            </w:r>
            <w:proofErr w:type="spellEnd"/>
          </w:p>
        </w:tc>
        <w:tc>
          <w:tcPr>
            <w:tcW w:w="3870" w:type="dxa"/>
          </w:tcPr>
          <w:p w:rsidR="003B3918" w:rsidRDefault="003B3918" w:rsidP="00E265FF">
            <w:pPr>
              <w:cnfStyle w:val="000000000000" w:firstRow="0" w:lastRow="0" w:firstColumn="0" w:lastColumn="0" w:oddVBand="0" w:evenVBand="0" w:oddHBand="0" w:evenHBand="0" w:firstRowFirstColumn="0" w:firstRowLastColumn="0" w:lastRowFirstColumn="0" w:lastRowLastColumn="0"/>
            </w:pPr>
            <w:r>
              <w:t>Name of the organizational unit pertaining to the location for which data is reported.</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(200)</w:t>
            </w:r>
          </w:p>
        </w:tc>
        <w:tc>
          <w:tcPr>
            <w:tcW w:w="4657" w:type="dxa"/>
          </w:tcPr>
          <w:p w:rsidR="003B3918" w:rsidRPr="009D58E5" w:rsidRDefault="003B3918" w:rsidP="003B3918">
            <w:pPr>
              <w:pStyle w:val="ListParagraph"/>
              <w:numPr>
                <w:ilvl w:val="0"/>
                <w:numId w:val="28"/>
              </w:numPr>
              <w:spacing w:before="40" w:after="40" w:line="264" w:lineRule="auto"/>
              <w:ind w:left="162" w:hanging="180"/>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w:color w:val="111111"/>
                <w:sz w:val="18"/>
                <w:szCs w:val="20"/>
              </w:rPr>
            </w:pPr>
            <w:r w:rsidRPr="009D58E5">
              <w:rPr>
                <w:rFonts w:ascii="Lucida Sans" w:eastAsia="Times New Roman" w:hAnsi="Lucida Sans" w:cs="Lucida Sans"/>
                <w:color w:val="111111"/>
                <w:sz w:val="18"/>
                <w:szCs w:val="20"/>
              </w:rPr>
              <w:t xml:space="preserve">The </w:t>
            </w:r>
            <w:proofErr w:type="spellStart"/>
            <w:r w:rsidRPr="009D58E5">
              <w:rPr>
                <w:rFonts w:ascii="Lucida Sans" w:eastAsia="Times New Roman" w:hAnsi="Lucida Sans" w:cs="Lucida Sans"/>
                <w:color w:val="111111"/>
                <w:sz w:val="18"/>
                <w:szCs w:val="20"/>
              </w:rPr>
              <w:t>SiteName</w:t>
            </w:r>
            <w:proofErr w:type="spellEnd"/>
            <w:r w:rsidRPr="009D58E5">
              <w:rPr>
                <w:rFonts w:ascii="Lucida Sans" w:eastAsia="Times New Roman" w:hAnsi="Lucida Sans" w:cs="Lucida Sans"/>
                <w:color w:val="111111"/>
                <w:sz w:val="18"/>
                <w:szCs w:val="20"/>
              </w:rPr>
              <w:t xml:space="preserve"> column uses the following logic:</w:t>
            </w:r>
          </w:p>
          <w:p w:rsidR="003B3918" w:rsidRDefault="003B3918" w:rsidP="00E265FF">
            <w:pPr>
              <w:spacing w:before="40" w:after="40" w:line="264" w:lineRule="auto"/>
              <w:ind w:left="720" w:hanging="342"/>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w:color w:val="111111"/>
                <w:sz w:val="18"/>
                <w:szCs w:val="20"/>
              </w:rPr>
            </w:pPr>
            <w:r w:rsidRPr="002D0A76">
              <w:rPr>
                <w:rFonts w:ascii="Lucida Sans" w:eastAsia="Times New Roman" w:hAnsi="Lucida Sans" w:cs="Lucida Sans"/>
                <w:color w:val="111111"/>
                <w:sz w:val="18"/>
                <w:szCs w:val="20"/>
              </w:rPr>
              <w:t xml:space="preserve">If </w:t>
            </w:r>
            <w:proofErr w:type="spellStart"/>
            <w:r>
              <w:rPr>
                <w:rFonts w:ascii="Lucida Sans" w:eastAsia="Times New Roman" w:hAnsi="Lucida Sans" w:cs="Lucida Sans"/>
                <w:color w:val="111111"/>
                <w:sz w:val="18"/>
                <w:szCs w:val="20"/>
              </w:rPr>
              <w:t>SiteType</w:t>
            </w:r>
            <w:proofErr w:type="spellEnd"/>
            <w:r>
              <w:rPr>
                <w:rFonts w:ascii="Lucida Sans" w:eastAsia="Times New Roman" w:hAnsi="Lucida Sans" w:cs="Lucida Sans"/>
                <w:color w:val="111111"/>
                <w:sz w:val="18"/>
                <w:szCs w:val="20"/>
              </w:rPr>
              <w:t xml:space="preserve"> is a </w:t>
            </w:r>
            <w:r w:rsidRPr="002D0A76">
              <w:rPr>
                <w:rFonts w:ascii="Lucida Sans" w:eastAsia="Times New Roman" w:hAnsi="Lucida Sans" w:cs="Lucida Sans"/>
                <w:color w:val="111111"/>
                <w:sz w:val="18"/>
                <w:szCs w:val="20"/>
              </w:rPr>
              <w:t xml:space="preserve">facility then Facility Name </w:t>
            </w:r>
          </w:p>
          <w:p w:rsidR="003B3918" w:rsidRDefault="003B3918" w:rsidP="00E265FF">
            <w:pPr>
              <w:spacing w:before="40" w:after="40" w:line="264" w:lineRule="auto"/>
              <w:ind w:left="720" w:hanging="342"/>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w:color w:val="111111"/>
                <w:sz w:val="18"/>
                <w:szCs w:val="20"/>
              </w:rPr>
            </w:pPr>
            <w:r>
              <w:rPr>
                <w:rFonts w:ascii="Lucida Sans" w:eastAsia="Times New Roman" w:hAnsi="Lucida Sans" w:cs="Lucida Sans"/>
                <w:color w:val="111111"/>
                <w:sz w:val="18"/>
                <w:szCs w:val="20"/>
              </w:rPr>
              <w:t xml:space="preserve">If </w:t>
            </w:r>
            <w:proofErr w:type="spellStart"/>
            <w:r>
              <w:rPr>
                <w:rFonts w:ascii="Lucida Sans" w:eastAsia="Times New Roman" w:hAnsi="Lucida Sans" w:cs="Lucida Sans"/>
                <w:color w:val="111111"/>
                <w:sz w:val="18"/>
                <w:szCs w:val="20"/>
              </w:rPr>
              <w:t>SiteType</w:t>
            </w:r>
            <w:proofErr w:type="spellEnd"/>
            <w:r>
              <w:rPr>
                <w:rFonts w:ascii="Lucida Sans" w:eastAsia="Times New Roman" w:hAnsi="Lucida Sans" w:cs="Lucida Sans"/>
                <w:color w:val="111111"/>
                <w:sz w:val="18"/>
                <w:szCs w:val="20"/>
              </w:rPr>
              <w:t xml:space="preserve"> is a </w:t>
            </w:r>
            <w:r w:rsidRPr="002D0A76">
              <w:rPr>
                <w:rFonts w:ascii="Lucida Sans" w:eastAsia="Times New Roman" w:hAnsi="Lucida Sans" w:cs="Lucida Sans"/>
                <w:color w:val="111111"/>
                <w:sz w:val="18"/>
                <w:szCs w:val="20"/>
              </w:rPr>
              <w:t xml:space="preserve">community then Community Name </w:t>
            </w:r>
          </w:p>
          <w:p w:rsidR="003B3918" w:rsidRDefault="003B3918" w:rsidP="00E265FF">
            <w:pPr>
              <w:spacing w:before="40" w:after="40" w:line="264" w:lineRule="auto"/>
              <w:ind w:left="720" w:hanging="342"/>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w:color w:val="111111"/>
                <w:sz w:val="18"/>
                <w:szCs w:val="20"/>
              </w:rPr>
            </w:pPr>
            <w:r>
              <w:rPr>
                <w:rFonts w:ascii="Lucida Sans" w:eastAsia="Times New Roman" w:hAnsi="Lucida Sans" w:cs="Lucida Sans"/>
                <w:color w:val="111111"/>
                <w:sz w:val="18"/>
                <w:szCs w:val="20"/>
              </w:rPr>
              <w:t xml:space="preserve">If </w:t>
            </w:r>
            <w:proofErr w:type="spellStart"/>
            <w:r>
              <w:rPr>
                <w:rFonts w:ascii="Lucida Sans" w:eastAsia="Times New Roman" w:hAnsi="Lucida Sans" w:cs="Lucida Sans"/>
                <w:color w:val="111111"/>
                <w:sz w:val="18"/>
                <w:szCs w:val="20"/>
              </w:rPr>
              <w:t>SiteType</w:t>
            </w:r>
            <w:proofErr w:type="spellEnd"/>
            <w:r>
              <w:rPr>
                <w:rFonts w:ascii="Lucida Sans" w:eastAsia="Times New Roman" w:hAnsi="Lucida Sans" w:cs="Lucida Sans"/>
                <w:color w:val="111111"/>
                <w:sz w:val="18"/>
                <w:szCs w:val="20"/>
              </w:rPr>
              <w:t xml:space="preserve"> is mili</w:t>
            </w:r>
            <w:r w:rsidRPr="002D0A76">
              <w:rPr>
                <w:rFonts w:ascii="Lucida Sans" w:eastAsia="Times New Roman" w:hAnsi="Lucida Sans" w:cs="Lucida Sans"/>
                <w:color w:val="111111"/>
                <w:sz w:val="18"/>
                <w:szCs w:val="20"/>
              </w:rPr>
              <w:t>tary PSNU then PSNU Name</w:t>
            </w:r>
          </w:p>
          <w:p w:rsidR="003B3918" w:rsidRPr="009D58E5" w:rsidRDefault="003B3918" w:rsidP="003B3918">
            <w:pPr>
              <w:pStyle w:val="ListParagraph"/>
              <w:numPr>
                <w:ilvl w:val="0"/>
                <w:numId w:val="28"/>
              </w:numPr>
              <w:spacing w:before="40" w:after="40" w:line="264" w:lineRule="auto"/>
              <w:ind w:left="162" w:hanging="180"/>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Lucida Sans"/>
                <w:color w:val="111111"/>
                <w:sz w:val="18"/>
                <w:szCs w:val="20"/>
              </w:rPr>
            </w:pPr>
            <w:r w:rsidRPr="009D58E5">
              <w:rPr>
                <w:rFonts w:ascii="Lucida Sans" w:eastAsia="Times New Roman" w:hAnsi="Lucida Sans" w:cs="Lucida Sans"/>
                <w:color w:val="111111"/>
                <w:sz w:val="18"/>
                <w:szCs w:val="20"/>
              </w:rPr>
              <w:t>For above-site indicators (like HRH_CURR), this field is blank</w:t>
            </w: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r w:rsidRPr="00C10035">
              <w:t>Region</w:t>
            </w:r>
          </w:p>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 xml:space="preserve">World region within which an OU sits. For example: for Uganda, Region is “Africa”; for Vietnam, Region is “Asia”. Also known as </w:t>
            </w:r>
            <w:r w:rsidRPr="00C10035">
              <w:rPr>
                <w:i/>
                <w:iCs/>
              </w:rPr>
              <w:t>orgLevel2Name.</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 (8)</w:t>
            </w:r>
          </w:p>
        </w:tc>
        <w:tc>
          <w:tcPr>
            <w:tcW w:w="4657" w:type="dxa"/>
          </w:tcPr>
          <w:p w:rsidR="003B3918" w:rsidRPr="00800839" w:rsidRDefault="003B3918" w:rsidP="00E265FF">
            <w:pPr>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rsidRPr="00C10035">
              <w:t>RegionUID</w:t>
            </w:r>
            <w:proofErr w:type="spellEnd"/>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11-digit, alphanumeric, mixed case string uniquely identifying each Region.</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(12)</w:t>
            </w:r>
          </w:p>
        </w:tc>
        <w:tc>
          <w:tcPr>
            <w:tcW w:w="4657" w:type="dxa"/>
          </w:tcPr>
          <w:p w:rsidR="003B3918" w:rsidRPr="00800839" w:rsidRDefault="003B3918" w:rsidP="00E265FF">
            <w:pPr>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rsidRPr="00C10035">
              <w:t>OperatingUnit</w:t>
            </w:r>
            <w:proofErr w:type="spellEnd"/>
          </w:p>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rPr>
                <w:i/>
                <w:iCs/>
              </w:rPr>
            </w:pPr>
            <w:r w:rsidRPr="00C10035">
              <w:t>Name of the Operating</w:t>
            </w:r>
            <w:r>
              <w:t xml:space="preserve"> </w:t>
            </w:r>
            <w:r w:rsidRPr="00C10035">
              <w:t xml:space="preserve">Unit pertaining to the location for which data is reported. Also known as </w:t>
            </w:r>
            <w:r w:rsidRPr="00C10035">
              <w:rPr>
                <w:i/>
                <w:iCs/>
              </w:rPr>
              <w:t>orgLevel3Name.</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 (32)</w:t>
            </w:r>
          </w:p>
        </w:tc>
        <w:tc>
          <w:tcPr>
            <w:tcW w:w="4657" w:type="dxa"/>
          </w:tcPr>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For some indicators (e.g., LAB_PT, LAB_ACC), the Operating</w:t>
            </w:r>
            <w:r>
              <w:rPr>
                <w:rFonts w:ascii="Lucida Sans" w:hAnsi="Lucida Sans"/>
                <w:sz w:val="18"/>
                <w:szCs w:val="18"/>
              </w:rPr>
              <w:t xml:space="preserve"> </w:t>
            </w:r>
            <w:r w:rsidRPr="00800839">
              <w:rPr>
                <w:rFonts w:ascii="Lucida Sans" w:hAnsi="Lucida Sans"/>
                <w:sz w:val="18"/>
                <w:szCs w:val="18"/>
              </w:rPr>
              <w:t>Unit will be the lowest level at which data is reported.</w:t>
            </w: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rsidRPr="00C10035">
              <w:t>OperatingUnitUID</w:t>
            </w:r>
            <w:proofErr w:type="spellEnd"/>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11-digit, alphanumeric, mixed case string uniquely identifying each Operating</w:t>
            </w:r>
            <w:r>
              <w:t xml:space="preserve"> </w:t>
            </w:r>
            <w:r w:rsidRPr="00C10035">
              <w:t>Unit.</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(12)</w:t>
            </w:r>
          </w:p>
        </w:tc>
        <w:tc>
          <w:tcPr>
            <w:tcW w:w="4657" w:type="dxa"/>
          </w:tcPr>
          <w:p w:rsidR="003B3918" w:rsidRPr="00800839" w:rsidRDefault="003B3918" w:rsidP="00E265FF">
            <w:pPr>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rsidRPr="00C10035">
              <w:lastRenderedPageBreak/>
              <w:t>CountryName</w:t>
            </w:r>
            <w:proofErr w:type="spellEnd"/>
          </w:p>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Name of the country pertaining to the location for which data is reported. For Regional Programs, this will differ from Operating</w:t>
            </w:r>
            <w:r>
              <w:t xml:space="preserve"> </w:t>
            </w:r>
            <w:r w:rsidRPr="00C10035">
              <w:t>Unit (e.g., for Asia Regional Program, this column would include Thailand, Laos, China, and _Military Asia Regional Program). In all other cases, this column will list the OU.</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 (50)</w:t>
            </w:r>
          </w:p>
        </w:tc>
        <w:tc>
          <w:tcPr>
            <w:tcW w:w="4657" w:type="dxa"/>
          </w:tcPr>
          <w:p w:rsidR="003B3918" w:rsidRPr="00800839" w:rsidRDefault="003B3918" w:rsidP="003B3918">
            <w:pPr>
              <w:pStyle w:val="ListParagraph"/>
              <w:numPr>
                <w:ilvl w:val="0"/>
                <w:numId w:val="4"/>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Helpful in combining data with historic MER/NGI results obtained from FACTS Info.</w:t>
            </w:r>
          </w:p>
          <w:p w:rsidR="003B3918" w:rsidRPr="00800839" w:rsidRDefault="003B3918" w:rsidP="003B3918">
            <w:pPr>
              <w:pStyle w:val="ListParagraph"/>
              <w:numPr>
                <w:ilvl w:val="0"/>
                <w:numId w:val="4"/>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Caution is advised when using this column in isolation from Operating</w:t>
            </w:r>
            <w:r>
              <w:rPr>
                <w:rFonts w:ascii="Lucida Sans" w:hAnsi="Lucida Sans"/>
                <w:sz w:val="18"/>
                <w:szCs w:val="18"/>
              </w:rPr>
              <w:t xml:space="preserve"> </w:t>
            </w:r>
            <w:r w:rsidRPr="00800839">
              <w:rPr>
                <w:rFonts w:ascii="Lucida Sans" w:hAnsi="Lucida Sans"/>
                <w:sz w:val="18"/>
                <w:szCs w:val="18"/>
              </w:rPr>
              <w:t xml:space="preserve">Unit, especially for _Military data. Because _Military data in Regional Programs is collected at a subnational level, selecting any Regional Program country using this column (e.g., China, Barbados, </w:t>
            </w:r>
            <w:proofErr w:type="gramStart"/>
            <w:r w:rsidRPr="00800839">
              <w:rPr>
                <w:rFonts w:ascii="Lucida Sans" w:hAnsi="Lucida Sans"/>
                <w:sz w:val="18"/>
                <w:szCs w:val="18"/>
              </w:rPr>
              <w:t>Bahamas</w:t>
            </w:r>
            <w:proofErr w:type="gramEnd"/>
            <w:r w:rsidRPr="00800839">
              <w:rPr>
                <w:rFonts w:ascii="Lucida Sans" w:hAnsi="Lucida Sans"/>
                <w:sz w:val="18"/>
                <w:szCs w:val="18"/>
              </w:rPr>
              <w:t>) will inherently exclude all _Military data pertaining to that country and yield an underestimate of actual results or targets for that country.</w:t>
            </w: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r w:rsidRPr="00C10035">
              <w:t>SNU1</w:t>
            </w:r>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rPr>
                <w:i/>
                <w:iCs/>
              </w:rPr>
            </w:pPr>
            <w:r w:rsidRPr="00C10035">
              <w:t>The name of the sub-national unit immediately below the OU pertaining to the location for which data is reported. For _Military data, the SNU1 will be listed as _Military [</w:t>
            </w:r>
            <w:r w:rsidRPr="00C10035">
              <w:rPr>
                <w:i/>
                <w:iCs/>
              </w:rPr>
              <w:t>Operating Unit Name</w:t>
            </w:r>
            <w:r w:rsidRPr="00C10035">
              <w:t xml:space="preserve">]. Also known as </w:t>
            </w:r>
            <w:r w:rsidRPr="00C10035">
              <w:rPr>
                <w:i/>
                <w:iCs/>
              </w:rPr>
              <w:t>orgLevel4Name.</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(50)</w:t>
            </w:r>
          </w:p>
        </w:tc>
        <w:tc>
          <w:tcPr>
            <w:tcW w:w="4657" w:type="dxa"/>
          </w:tcPr>
          <w:p w:rsidR="003B3918" w:rsidRPr="00800839" w:rsidRDefault="003B3918" w:rsidP="003B3918">
            <w:pPr>
              <w:pStyle w:val="ListParagraph"/>
              <w:numPr>
                <w:ilvl w:val="0"/>
                <w:numId w:val="4"/>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For Operating Units that prioritize at the SNU1 level, and for all _Military locations, SNU1 will be identical to PSNU.</w:t>
            </w: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r w:rsidRPr="00C10035">
              <w:t>PSNU</w:t>
            </w:r>
          </w:p>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Name of the Prioritization-level SNU pertaining to the location for which data is reported. The level at which prioritization occurs differs from country to country, varying from SNU1 to SNU3. This column correctly lists the name of the Prioritization-level SNU regardless of which level prioritization occurred at.</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 (200)</w:t>
            </w:r>
          </w:p>
        </w:tc>
        <w:tc>
          <w:tcPr>
            <w:tcW w:w="4657" w:type="dxa"/>
          </w:tcPr>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If data is reported at the _Military level, the PSNU will be listed as _Military [</w:t>
            </w:r>
            <w:r w:rsidRPr="00800839">
              <w:rPr>
                <w:rFonts w:ascii="Lucida Sans" w:hAnsi="Lucida Sans"/>
                <w:i/>
                <w:iCs/>
                <w:sz w:val="18"/>
                <w:szCs w:val="18"/>
              </w:rPr>
              <w:t>Operating Unit Name</w:t>
            </w:r>
            <w:r w:rsidRPr="00800839">
              <w:rPr>
                <w:rFonts w:ascii="Lucida Sans" w:hAnsi="Lucida Sans"/>
                <w:sz w:val="18"/>
                <w:szCs w:val="18"/>
              </w:rPr>
              <w:t>].</w:t>
            </w:r>
          </w:p>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If data is reported at the OU level, the PSNU will be left blank.</w:t>
            </w:r>
          </w:p>
          <w:p w:rsidR="003B3918" w:rsidRPr="00800839" w:rsidRDefault="003B3918" w:rsidP="00E265FF">
            <w:pPr>
              <w:pStyle w:val="ListParagraph"/>
              <w:ind w:left="162"/>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rsidRPr="00C10035">
              <w:t>PSNUuid</w:t>
            </w:r>
            <w:proofErr w:type="spellEnd"/>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11-digit, alphanumeric, mixed case string uniquely identifying each PSNU.</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(12)</w:t>
            </w:r>
          </w:p>
        </w:tc>
        <w:tc>
          <w:tcPr>
            <w:tcW w:w="4657" w:type="dxa"/>
          </w:tcPr>
          <w:p w:rsidR="003B3918" w:rsidRPr="00800839" w:rsidRDefault="003B3918" w:rsidP="003B3918">
            <w:pPr>
              <w:pStyle w:val="ListParagraph"/>
              <w:numPr>
                <w:ilvl w:val="0"/>
                <w:numId w:val="5"/>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Important for use in mapping outside of DATIM.</w:t>
            </w: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Default="003B3918" w:rsidP="00E265FF">
            <w:pPr>
              <w:rPr>
                <w:rFonts w:ascii="Calibri" w:hAnsi="Calibri"/>
                <w:color w:val="000000"/>
              </w:rPr>
            </w:pPr>
            <w:proofErr w:type="spellStart"/>
            <w:r>
              <w:rPr>
                <w:rFonts w:ascii="Calibri" w:hAnsi="Calibri"/>
                <w:color w:val="000000"/>
              </w:rPr>
              <w:lastRenderedPageBreak/>
              <w:t>SNUPrioritization</w:t>
            </w:r>
            <w:proofErr w:type="spellEnd"/>
          </w:p>
          <w:p w:rsidR="003B3918" w:rsidRPr="00C10035" w:rsidRDefault="003B3918" w:rsidP="00E265FF"/>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The prioritization assigned to the Prioritization-level SNU (PSNU). Options include:</w:t>
            </w:r>
          </w:p>
          <w:p w:rsidR="003B3918" w:rsidRPr="00C10035" w:rsidRDefault="003B3918" w:rsidP="003B3918">
            <w:pPr>
              <w:pStyle w:val="ListParagraph"/>
              <w:numPr>
                <w:ilvl w:val="0"/>
                <w:numId w:val="6"/>
              </w:numPr>
              <w:ind w:hanging="270"/>
              <w:cnfStyle w:val="000000100000" w:firstRow="0" w:lastRow="0" w:firstColumn="0" w:lastColumn="0" w:oddVBand="0" w:evenVBand="0" w:oddHBand="1" w:evenHBand="0" w:firstRowFirstColumn="0" w:firstRowLastColumn="0" w:lastRowFirstColumn="0" w:lastRowLastColumn="0"/>
            </w:pPr>
            <w:r w:rsidRPr="00C10035">
              <w:t>1 - Scale-Up: Saturation</w:t>
            </w:r>
          </w:p>
          <w:p w:rsidR="003B3918" w:rsidRPr="00C10035" w:rsidRDefault="003B3918" w:rsidP="003B3918">
            <w:pPr>
              <w:pStyle w:val="ListParagraph"/>
              <w:numPr>
                <w:ilvl w:val="0"/>
                <w:numId w:val="6"/>
              </w:numPr>
              <w:ind w:hanging="270"/>
              <w:cnfStyle w:val="000000100000" w:firstRow="0" w:lastRow="0" w:firstColumn="0" w:lastColumn="0" w:oddVBand="0" w:evenVBand="0" w:oddHBand="1" w:evenHBand="0" w:firstRowFirstColumn="0" w:firstRowLastColumn="0" w:lastRowFirstColumn="0" w:lastRowLastColumn="0"/>
            </w:pPr>
            <w:r w:rsidRPr="00C10035">
              <w:t>2 - Scale-Up: Aggressive</w:t>
            </w:r>
          </w:p>
          <w:p w:rsidR="003B3918" w:rsidRPr="00C10035" w:rsidRDefault="003B3918" w:rsidP="003B3918">
            <w:pPr>
              <w:pStyle w:val="ListParagraph"/>
              <w:numPr>
                <w:ilvl w:val="0"/>
                <w:numId w:val="6"/>
              </w:numPr>
              <w:ind w:hanging="270"/>
              <w:cnfStyle w:val="000000100000" w:firstRow="0" w:lastRow="0" w:firstColumn="0" w:lastColumn="0" w:oddVBand="0" w:evenVBand="0" w:oddHBand="1" w:evenHBand="0" w:firstRowFirstColumn="0" w:firstRowLastColumn="0" w:lastRowFirstColumn="0" w:lastRowLastColumn="0"/>
            </w:pPr>
            <w:r w:rsidRPr="00C10035">
              <w:t>3 - NA</w:t>
            </w:r>
          </w:p>
          <w:p w:rsidR="003B3918" w:rsidRPr="00C10035" w:rsidRDefault="003B3918" w:rsidP="003B3918">
            <w:pPr>
              <w:pStyle w:val="ListParagraph"/>
              <w:numPr>
                <w:ilvl w:val="0"/>
                <w:numId w:val="6"/>
              </w:numPr>
              <w:ind w:hanging="270"/>
              <w:cnfStyle w:val="000000100000" w:firstRow="0" w:lastRow="0" w:firstColumn="0" w:lastColumn="0" w:oddVBand="0" w:evenVBand="0" w:oddHBand="1" w:evenHBand="0" w:firstRowFirstColumn="0" w:firstRowLastColumn="0" w:lastRowFirstColumn="0" w:lastRowLastColumn="0"/>
            </w:pPr>
            <w:r w:rsidRPr="00C10035">
              <w:t>4 - Sustained</w:t>
            </w:r>
          </w:p>
          <w:p w:rsidR="003B3918" w:rsidRDefault="003B3918" w:rsidP="003B3918">
            <w:pPr>
              <w:pStyle w:val="ListParagraph"/>
              <w:numPr>
                <w:ilvl w:val="0"/>
                <w:numId w:val="6"/>
              </w:numPr>
              <w:ind w:hanging="270"/>
              <w:cnfStyle w:val="000000100000" w:firstRow="0" w:lastRow="0" w:firstColumn="0" w:lastColumn="0" w:oddVBand="0" w:evenVBand="0" w:oddHBand="1" w:evenHBand="0" w:firstRowFirstColumn="0" w:firstRowLastColumn="0" w:lastRowFirstColumn="0" w:lastRowLastColumn="0"/>
            </w:pPr>
            <w:r w:rsidRPr="00C10035">
              <w:t>5 - Centrally Supported</w:t>
            </w:r>
          </w:p>
          <w:p w:rsidR="003B3918" w:rsidRDefault="003B3918" w:rsidP="003B3918">
            <w:pPr>
              <w:pStyle w:val="ListParagraph"/>
              <w:numPr>
                <w:ilvl w:val="0"/>
                <w:numId w:val="6"/>
              </w:numPr>
              <w:ind w:hanging="270"/>
              <w:cnfStyle w:val="000000100000" w:firstRow="0" w:lastRow="0" w:firstColumn="0" w:lastColumn="0" w:oddVBand="0" w:evenVBand="0" w:oddHBand="1" w:evenHBand="0" w:firstRowFirstColumn="0" w:firstRowLastColumn="0" w:lastRowFirstColumn="0" w:lastRowLastColumn="0"/>
            </w:pPr>
            <w:r w:rsidRPr="00C10035">
              <w:t>6 - Sustained: Commodities</w:t>
            </w:r>
          </w:p>
          <w:p w:rsidR="003B3918" w:rsidRDefault="003B3918" w:rsidP="003B3918">
            <w:pPr>
              <w:pStyle w:val="ListParagraph"/>
              <w:numPr>
                <w:ilvl w:val="0"/>
                <w:numId w:val="6"/>
              </w:numPr>
              <w:ind w:hanging="270"/>
              <w:cnfStyle w:val="000000100000" w:firstRow="0" w:lastRow="0" w:firstColumn="0" w:lastColumn="0" w:oddVBand="0" w:evenVBand="0" w:oddHBand="1" w:evenHBand="0" w:firstRowFirstColumn="0" w:firstRowLastColumn="0" w:lastRowFirstColumn="0" w:lastRowLastColumn="0"/>
            </w:pPr>
            <w:r>
              <w:t>7 - Attained</w:t>
            </w:r>
          </w:p>
          <w:p w:rsidR="003B3918" w:rsidRPr="00C10035" w:rsidRDefault="003B3918" w:rsidP="003B3918">
            <w:pPr>
              <w:pStyle w:val="ListParagraph"/>
              <w:numPr>
                <w:ilvl w:val="0"/>
                <w:numId w:val="6"/>
              </w:numPr>
              <w:ind w:hanging="270"/>
              <w:cnfStyle w:val="000000100000" w:firstRow="0" w:lastRow="0" w:firstColumn="0" w:lastColumn="0" w:oddVBand="0" w:evenVBand="0" w:oddHBand="1" w:evenHBand="0" w:firstRowFirstColumn="0" w:firstRowLastColumn="0" w:lastRowFirstColumn="0" w:lastRowLastColumn="0"/>
            </w:pPr>
            <w:r>
              <w:t>8 - Not PEPFAR Supported</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 (50)</w:t>
            </w:r>
          </w:p>
        </w:tc>
        <w:tc>
          <w:tcPr>
            <w:tcW w:w="4657" w:type="dxa"/>
          </w:tcPr>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Prioritizations may change each fiscal year depending on Country and PEPFAR priorities. This column reflects only the prioritization level from the fiscal year of the current reporting period (e.g. during the FY18 Q4 reporting period, this will show FY18 prioritization levels. During the FY19 Q1 reporting period, this will begin to show FY19 prioritization levels).</w:t>
            </w:r>
          </w:p>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Many Countries have not reported prioritizations for all SNUs at the level at which prioritization occurs. These have been left blank in this dataset.</w:t>
            </w:r>
          </w:p>
          <w:p w:rsidR="003B3918" w:rsidRPr="00800839" w:rsidRDefault="003B3918" w:rsidP="00E265FF">
            <w:pPr>
              <w:pStyle w:val="ListParagraph"/>
              <w:ind w:left="162"/>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Pr>
              <w:rPr>
                <w:rFonts w:ascii="Calibri" w:hAnsi="Calibri"/>
                <w:color w:val="000000"/>
              </w:rPr>
            </w:pPr>
            <w:proofErr w:type="spellStart"/>
            <w:r w:rsidRPr="00C10035">
              <w:rPr>
                <w:rFonts w:ascii="Calibri" w:hAnsi="Calibri"/>
                <w:color w:val="000000"/>
              </w:rPr>
              <w:t>MechanismUID</w:t>
            </w:r>
            <w:proofErr w:type="spellEnd"/>
          </w:p>
          <w:p w:rsidR="003B3918" w:rsidRPr="00C10035" w:rsidRDefault="003B3918" w:rsidP="00E265FF"/>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11-digit, alphanumeric, mixed case string uniquely identifying each Implementing Mechanism.</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(12)</w:t>
            </w:r>
          </w:p>
        </w:tc>
        <w:tc>
          <w:tcPr>
            <w:tcW w:w="4657" w:type="dxa"/>
          </w:tcPr>
          <w:p w:rsidR="003B3918" w:rsidRPr="00800839" w:rsidRDefault="003B3918" w:rsidP="00E265FF">
            <w:pPr>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p>
          <w:p w:rsidR="003B3918" w:rsidRPr="00800839" w:rsidRDefault="003B3918" w:rsidP="00E265FF">
            <w:pPr>
              <w:tabs>
                <w:tab w:val="left" w:pos="3948"/>
              </w:tabs>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ab/>
            </w: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rsidRPr="00C10035">
              <w:t>PrimePartner</w:t>
            </w:r>
            <w:proofErr w:type="spellEnd"/>
          </w:p>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Name of the organization that is the prime partner for a given mechanism</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String(200)</w:t>
            </w:r>
          </w:p>
        </w:tc>
        <w:tc>
          <w:tcPr>
            <w:tcW w:w="4657" w:type="dxa"/>
          </w:tcPr>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Caution is advised to use Implementing</w:t>
            </w:r>
            <w:r>
              <w:rPr>
                <w:rFonts w:ascii="Lucida Sans" w:hAnsi="Lucida Sans"/>
                <w:sz w:val="18"/>
                <w:szCs w:val="18"/>
              </w:rPr>
              <w:t xml:space="preserve"> </w:t>
            </w:r>
            <w:r w:rsidRPr="00800839">
              <w:rPr>
                <w:rFonts w:ascii="Lucida Sans" w:hAnsi="Lucida Sans"/>
                <w:sz w:val="18"/>
                <w:szCs w:val="18"/>
              </w:rPr>
              <w:t>Mechanism</w:t>
            </w:r>
            <w:r>
              <w:rPr>
                <w:rFonts w:ascii="Lucida Sans" w:hAnsi="Lucida Sans"/>
                <w:sz w:val="18"/>
                <w:szCs w:val="18"/>
              </w:rPr>
              <w:t xml:space="preserve"> </w:t>
            </w:r>
            <w:r w:rsidRPr="00800839">
              <w:rPr>
                <w:rFonts w:ascii="Lucida Sans" w:hAnsi="Lucida Sans"/>
                <w:sz w:val="18"/>
                <w:szCs w:val="18"/>
              </w:rPr>
              <w:t>Name instead of Prime</w:t>
            </w:r>
            <w:r>
              <w:rPr>
                <w:rFonts w:ascii="Lucida Sans" w:hAnsi="Lucida Sans"/>
                <w:sz w:val="18"/>
                <w:szCs w:val="18"/>
              </w:rPr>
              <w:t xml:space="preserve"> </w:t>
            </w:r>
            <w:r w:rsidRPr="00800839">
              <w:rPr>
                <w:rFonts w:ascii="Lucida Sans" w:hAnsi="Lucida Sans"/>
                <w:sz w:val="18"/>
                <w:szCs w:val="18"/>
              </w:rPr>
              <w:t>Partner as the two are easily confused. A Prime Partner can be responsible for multiple implementing mechanisms across multiple organization units.</w:t>
            </w: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rsidRPr="00C10035">
              <w:t>FundingAgency</w:t>
            </w:r>
            <w:proofErr w:type="spellEnd"/>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Name of the PEPFAR funding agency for the mechanism</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String(50)</w:t>
            </w:r>
          </w:p>
        </w:tc>
        <w:tc>
          <w:tcPr>
            <w:tcW w:w="4657" w:type="dxa"/>
          </w:tcPr>
          <w:tbl>
            <w:tblPr>
              <w:tblW w:w="1546" w:type="dxa"/>
              <w:tblLayout w:type="fixed"/>
              <w:tblLook w:val="04A0" w:firstRow="1" w:lastRow="0" w:firstColumn="1" w:lastColumn="0" w:noHBand="0" w:noVBand="1"/>
            </w:tblPr>
            <w:tblGrid>
              <w:gridCol w:w="1546"/>
            </w:tblGrid>
            <w:tr w:rsidR="003B3918" w:rsidRPr="00800839" w:rsidTr="00E265FF">
              <w:trPr>
                <w:trHeight w:val="288"/>
              </w:trPr>
              <w:tc>
                <w:tcPr>
                  <w:tcW w:w="1546" w:type="dxa"/>
                  <w:tcBorders>
                    <w:top w:val="nil"/>
                    <w:left w:val="nil"/>
                    <w:bottom w:val="nil"/>
                    <w:right w:val="nil"/>
                  </w:tcBorders>
                  <w:shd w:val="clear" w:color="auto" w:fill="auto"/>
                  <w:noWrap/>
                  <w:vAlign w:val="bottom"/>
                  <w:hideMark/>
                </w:tcPr>
                <w:p w:rsidR="003B3918" w:rsidRPr="00800839" w:rsidRDefault="003B3918" w:rsidP="00E265FF">
                  <w:pPr>
                    <w:pStyle w:val="ListParagraph"/>
                    <w:numPr>
                      <w:ilvl w:val="0"/>
                      <w:numId w:val="4"/>
                    </w:numPr>
                    <w:spacing w:after="0" w:line="240" w:lineRule="auto"/>
                    <w:rPr>
                      <w:rFonts w:ascii="Lucida Sans" w:eastAsia="Times New Roman" w:hAnsi="Lucida Sans" w:cs="Times New Roman"/>
                      <w:color w:val="000000"/>
                      <w:sz w:val="18"/>
                      <w:szCs w:val="18"/>
                      <w:lang w:bidi="ar-SA"/>
                    </w:rPr>
                  </w:pPr>
                  <w:proofErr w:type="spellStart"/>
                  <w:r w:rsidRPr="00800839">
                    <w:rPr>
                      <w:rFonts w:ascii="Lucida Sans" w:eastAsia="Times New Roman" w:hAnsi="Lucida Sans" w:cs="Times New Roman"/>
                      <w:color w:val="000000"/>
                      <w:sz w:val="18"/>
                      <w:szCs w:val="18"/>
                      <w:lang w:bidi="ar-SA"/>
                    </w:rPr>
                    <w:t>Dedup</w:t>
                  </w:r>
                  <w:proofErr w:type="spellEnd"/>
                </w:p>
                <w:p w:rsidR="003B3918" w:rsidRPr="00800839" w:rsidRDefault="003B3918" w:rsidP="00E265FF">
                  <w:pPr>
                    <w:pStyle w:val="ListParagraph"/>
                    <w:numPr>
                      <w:ilvl w:val="0"/>
                      <w:numId w:val="4"/>
                    </w:numPr>
                    <w:spacing w:after="0" w:line="240" w:lineRule="auto"/>
                    <w:rPr>
                      <w:rFonts w:ascii="Lucida Sans" w:eastAsia="Times New Roman" w:hAnsi="Lucida Sans" w:cs="Times New Roman"/>
                      <w:color w:val="000000"/>
                      <w:sz w:val="18"/>
                      <w:szCs w:val="18"/>
                      <w:lang w:bidi="ar-SA"/>
                    </w:rPr>
                  </w:pPr>
                  <w:r w:rsidRPr="00800839">
                    <w:rPr>
                      <w:rFonts w:ascii="Lucida Sans" w:eastAsia="Times New Roman" w:hAnsi="Lucida Sans" w:cs="Times New Roman"/>
                      <w:color w:val="000000"/>
                      <w:sz w:val="18"/>
                      <w:szCs w:val="18"/>
                      <w:lang w:bidi="ar-SA"/>
                    </w:rPr>
                    <w:t>DOD</w:t>
                  </w:r>
                </w:p>
                <w:p w:rsidR="003B3918" w:rsidRPr="00800839" w:rsidRDefault="003B3918" w:rsidP="00E265FF">
                  <w:pPr>
                    <w:pStyle w:val="ListParagraph"/>
                    <w:numPr>
                      <w:ilvl w:val="0"/>
                      <w:numId w:val="4"/>
                    </w:numPr>
                    <w:spacing w:after="0" w:line="240" w:lineRule="auto"/>
                    <w:rPr>
                      <w:rFonts w:ascii="Lucida Sans" w:eastAsia="Times New Roman" w:hAnsi="Lucida Sans" w:cs="Times New Roman"/>
                      <w:color w:val="000000"/>
                      <w:sz w:val="18"/>
                      <w:szCs w:val="18"/>
                      <w:lang w:bidi="ar-SA"/>
                    </w:rPr>
                  </w:pPr>
                  <w:r w:rsidRPr="00800839">
                    <w:rPr>
                      <w:rFonts w:ascii="Lucida Sans" w:eastAsia="Times New Roman" w:hAnsi="Lucida Sans" w:cs="Times New Roman"/>
                      <w:color w:val="000000"/>
                      <w:sz w:val="18"/>
                      <w:szCs w:val="18"/>
                      <w:lang w:bidi="ar-SA"/>
                    </w:rPr>
                    <w:t>HHS/CDC</w:t>
                  </w:r>
                </w:p>
                <w:p w:rsidR="003B3918" w:rsidRPr="00800839" w:rsidRDefault="003B3918" w:rsidP="00E265FF">
                  <w:pPr>
                    <w:pStyle w:val="ListParagraph"/>
                    <w:numPr>
                      <w:ilvl w:val="0"/>
                      <w:numId w:val="4"/>
                    </w:numPr>
                    <w:spacing w:after="0" w:line="240" w:lineRule="auto"/>
                    <w:rPr>
                      <w:rFonts w:ascii="Lucida Sans" w:eastAsia="Times New Roman" w:hAnsi="Lucida Sans" w:cs="Times New Roman"/>
                      <w:color w:val="000000"/>
                      <w:sz w:val="18"/>
                      <w:szCs w:val="18"/>
                      <w:lang w:bidi="ar-SA"/>
                    </w:rPr>
                  </w:pPr>
                  <w:r w:rsidRPr="00800839">
                    <w:rPr>
                      <w:rFonts w:ascii="Lucida Sans" w:eastAsia="Times New Roman" w:hAnsi="Lucida Sans" w:cs="Times New Roman"/>
                      <w:color w:val="000000"/>
                      <w:sz w:val="18"/>
                      <w:szCs w:val="18"/>
                      <w:lang w:bidi="ar-SA"/>
                    </w:rPr>
                    <w:t>HHS/HRSA</w:t>
                  </w:r>
                </w:p>
                <w:p w:rsidR="003B3918" w:rsidRPr="00800839" w:rsidRDefault="003B3918" w:rsidP="00E265FF">
                  <w:pPr>
                    <w:pStyle w:val="ListParagraph"/>
                    <w:numPr>
                      <w:ilvl w:val="0"/>
                      <w:numId w:val="4"/>
                    </w:numPr>
                    <w:spacing w:after="0" w:line="240" w:lineRule="auto"/>
                    <w:rPr>
                      <w:rFonts w:ascii="Lucida Sans" w:eastAsia="Times New Roman" w:hAnsi="Lucida Sans" w:cs="Times New Roman"/>
                      <w:color w:val="000000"/>
                      <w:sz w:val="18"/>
                      <w:szCs w:val="18"/>
                      <w:lang w:bidi="ar-SA"/>
                    </w:rPr>
                  </w:pPr>
                  <w:r w:rsidRPr="00800839">
                    <w:rPr>
                      <w:rFonts w:ascii="Lucida Sans" w:eastAsia="Times New Roman" w:hAnsi="Lucida Sans" w:cs="Times New Roman"/>
                      <w:color w:val="000000"/>
                      <w:sz w:val="18"/>
                      <w:szCs w:val="18"/>
                      <w:lang w:bidi="ar-SA"/>
                    </w:rPr>
                    <w:t>HHS/NIH</w:t>
                  </w:r>
                </w:p>
                <w:p w:rsidR="003B3918" w:rsidRPr="00800839" w:rsidRDefault="003B3918" w:rsidP="00E265FF">
                  <w:pPr>
                    <w:pStyle w:val="ListParagraph"/>
                    <w:numPr>
                      <w:ilvl w:val="0"/>
                      <w:numId w:val="4"/>
                    </w:numPr>
                    <w:spacing w:after="0" w:line="240" w:lineRule="auto"/>
                    <w:rPr>
                      <w:rFonts w:ascii="Lucida Sans" w:eastAsia="Times New Roman" w:hAnsi="Lucida Sans" w:cs="Times New Roman"/>
                      <w:color w:val="000000"/>
                      <w:sz w:val="18"/>
                      <w:szCs w:val="18"/>
                      <w:lang w:bidi="ar-SA"/>
                    </w:rPr>
                  </w:pPr>
                  <w:r w:rsidRPr="00800839">
                    <w:rPr>
                      <w:rFonts w:ascii="Lucida Sans" w:eastAsia="Times New Roman" w:hAnsi="Lucida Sans" w:cs="Times New Roman"/>
                      <w:color w:val="000000"/>
                      <w:sz w:val="18"/>
                      <w:szCs w:val="18"/>
                      <w:lang w:bidi="ar-SA"/>
                    </w:rPr>
                    <w:t>PC</w:t>
                  </w:r>
                </w:p>
                <w:p w:rsidR="003B3918" w:rsidRPr="00800839" w:rsidRDefault="003B3918" w:rsidP="00E265FF">
                  <w:pPr>
                    <w:pStyle w:val="ListParagraph"/>
                    <w:numPr>
                      <w:ilvl w:val="0"/>
                      <w:numId w:val="4"/>
                    </w:numPr>
                    <w:spacing w:after="0" w:line="240" w:lineRule="auto"/>
                    <w:rPr>
                      <w:rFonts w:ascii="Lucida Sans" w:eastAsia="Times New Roman" w:hAnsi="Lucida Sans" w:cs="Times New Roman"/>
                      <w:color w:val="000000"/>
                      <w:sz w:val="18"/>
                      <w:szCs w:val="18"/>
                      <w:lang w:bidi="ar-SA"/>
                    </w:rPr>
                  </w:pPr>
                  <w:r w:rsidRPr="00800839">
                    <w:rPr>
                      <w:rFonts w:ascii="Lucida Sans" w:eastAsia="Times New Roman" w:hAnsi="Lucida Sans" w:cs="Times New Roman"/>
                      <w:color w:val="000000"/>
                      <w:sz w:val="18"/>
                      <w:szCs w:val="18"/>
                      <w:lang w:bidi="ar-SA"/>
                    </w:rPr>
                    <w:t>State/AF</w:t>
                  </w:r>
                </w:p>
                <w:p w:rsidR="003B3918" w:rsidRPr="00800839" w:rsidRDefault="003B3918" w:rsidP="00E265FF">
                  <w:pPr>
                    <w:pStyle w:val="ListParagraph"/>
                    <w:numPr>
                      <w:ilvl w:val="0"/>
                      <w:numId w:val="4"/>
                    </w:numPr>
                    <w:spacing w:after="0" w:line="240" w:lineRule="auto"/>
                    <w:rPr>
                      <w:rFonts w:ascii="Lucida Sans" w:eastAsia="Times New Roman" w:hAnsi="Lucida Sans" w:cs="Times New Roman"/>
                      <w:color w:val="000000"/>
                      <w:sz w:val="18"/>
                      <w:szCs w:val="18"/>
                      <w:lang w:bidi="ar-SA"/>
                    </w:rPr>
                  </w:pPr>
                  <w:r w:rsidRPr="00800839">
                    <w:rPr>
                      <w:rFonts w:ascii="Lucida Sans" w:eastAsia="Times New Roman" w:hAnsi="Lucida Sans" w:cs="Times New Roman"/>
                      <w:color w:val="000000"/>
                      <w:sz w:val="18"/>
                      <w:szCs w:val="18"/>
                      <w:lang w:bidi="ar-SA"/>
                    </w:rPr>
                    <w:t>State/PRM</w:t>
                  </w:r>
                </w:p>
                <w:p w:rsidR="003B3918" w:rsidRPr="00800839" w:rsidRDefault="003B3918" w:rsidP="00E265FF">
                  <w:pPr>
                    <w:pStyle w:val="ListParagraph"/>
                    <w:numPr>
                      <w:ilvl w:val="0"/>
                      <w:numId w:val="4"/>
                    </w:numPr>
                    <w:spacing w:after="0" w:line="240" w:lineRule="auto"/>
                    <w:rPr>
                      <w:rFonts w:ascii="Lucida Sans" w:eastAsia="Times New Roman" w:hAnsi="Lucida Sans" w:cs="Times New Roman"/>
                      <w:color w:val="000000"/>
                      <w:sz w:val="18"/>
                      <w:szCs w:val="18"/>
                      <w:lang w:bidi="ar-SA"/>
                    </w:rPr>
                  </w:pPr>
                  <w:r w:rsidRPr="00800839">
                    <w:rPr>
                      <w:rFonts w:ascii="Lucida Sans" w:eastAsia="Times New Roman" w:hAnsi="Lucida Sans" w:cs="Times New Roman"/>
                      <w:color w:val="000000"/>
                      <w:sz w:val="18"/>
                      <w:szCs w:val="18"/>
                      <w:lang w:bidi="ar-SA"/>
                    </w:rPr>
                    <w:t>USAID</w:t>
                  </w:r>
                </w:p>
              </w:tc>
            </w:tr>
          </w:tbl>
          <w:p w:rsidR="003B3918" w:rsidRPr="00800839" w:rsidRDefault="003B3918" w:rsidP="00E265FF">
            <w:pPr>
              <w:pStyle w:val="ListParagraph"/>
              <w:ind w:left="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Pr>
              <w:tabs>
                <w:tab w:val="left" w:pos="1644"/>
              </w:tabs>
              <w:rPr>
                <w:rFonts w:ascii="Calibri" w:hAnsi="Calibri"/>
                <w:color w:val="000000"/>
              </w:rPr>
            </w:pPr>
            <w:proofErr w:type="spellStart"/>
            <w:r w:rsidRPr="00C10035">
              <w:rPr>
                <w:rFonts w:ascii="Calibri" w:hAnsi="Calibri"/>
                <w:color w:val="000000"/>
              </w:rPr>
              <w:lastRenderedPageBreak/>
              <w:t>MechanismID</w:t>
            </w:r>
            <w:proofErr w:type="spellEnd"/>
            <w:r w:rsidRPr="00C10035">
              <w:rPr>
                <w:rFonts w:ascii="Calibri" w:hAnsi="Calibri"/>
                <w:color w:val="000000"/>
              </w:rPr>
              <w:tab/>
            </w:r>
          </w:p>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Four or five digit, numeric value uniquely identifying each Mechanism. These are common across both FACTS Info and DATIM – as DATIM receives these directly from FACTS Info.</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 (50)</w:t>
            </w:r>
          </w:p>
        </w:tc>
        <w:tc>
          <w:tcPr>
            <w:tcW w:w="4657" w:type="dxa"/>
          </w:tcPr>
          <w:p w:rsidR="003B3918" w:rsidRPr="00800839" w:rsidRDefault="003B3918" w:rsidP="003B3918">
            <w:pPr>
              <w:pStyle w:val="ListParagraph"/>
              <w:numPr>
                <w:ilvl w:val="0"/>
                <w:numId w:val="4"/>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The two de-duplication mechanisms will be denoted as either ‘00000’ (cross-mechanism de-duplication) or ‘00001’ (DSD-TA de-duplication).</w:t>
            </w: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rsidRPr="00C10035">
              <w:t>ImplementingMechanismName</w:t>
            </w:r>
            <w:proofErr w:type="spellEnd"/>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 xml:space="preserve">Name of the Implementing Mechanism which collected the data. </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(200)</w:t>
            </w:r>
          </w:p>
        </w:tc>
        <w:tc>
          <w:tcPr>
            <w:tcW w:w="4657" w:type="dxa"/>
          </w:tcPr>
          <w:p w:rsidR="003B3918" w:rsidRPr="00800839" w:rsidRDefault="003B3918" w:rsidP="003B3918">
            <w:pPr>
              <w:pStyle w:val="ListParagraph"/>
              <w:numPr>
                <w:ilvl w:val="0"/>
                <w:numId w:val="4"/>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 xml:space="preserve">While </w:t>
            </w:r>
            <w:proofErr w:type="spellStart"/>
            <w:r w:rsidRPr="00800839">
              <w:rPr>
                <w:rFonts w:ascii="Lucida Sans" w:hAnsi="Lucida Sans"/>
                <w:sz w:val="18"/>
                <w:szCs w:val="18"/>
              </w:rPr>
              <w:t>MechanismID</w:t>
            </w:r>
            <w:proofErr w:type="spellEnd"/>
            <w:r w:rsidRPr="00800839">
              <w:rPr>
                <w:rFonts w:ascii="Lucida Sans" w:hAnsi="Lucida Sans"/>
                <w:sz w:val="18"/>
                <w:szCs w:val="18"/>
              </w:rPr>
              <w:t xml:space="preserve"> and </w:t>
            </w:r>
            <w:proofErr w:type="spellStart"/>
            <w:r w:rsidRPr="00800839">
              <w:rPr>
                <w:rFonts w:ascii="Lucida Sans" w:hAnsi="Lucida Sans"/>
                <w:sz w:val="18"/>
                <w:szCs w:val="18"/>
              </w:rPr>
              <w:t>MechanismUID</w:t>
            </w:r>
            <w:proofErr w:type="spellEnd"/>
            <w:r w:rsidRPr="00800839">
              <w:rPr>
                <w:rFonts w:ascii="Lucida Sans" w:hAnsi="Lucida Sans"/>
                <w:sz w:val="18"/>
                <w:szCs w:val="18"/>
              </w:rPr>
              <w:t xml:space="preserve"> often do not change for a single mechanism across its lifetime, the name of the mechanism may change slightly over time.</w:t>
            </w: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rsidRPr="00C10035">
              <w:t>CommunityUID</w:t>
            </w:r>
            <w:proofErr w:type="spellEnd"/>
          </w:p>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11-digit, alphanumeric, mixed case string uniquely identifying each Community.</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 (12)</w:t>
            </w:r>
          </w:p>
        </w:tc>
        <w:tc>
          <w:tcPr>
            <w:tcW w:w="4657" w:type="dxa"/>
          </w:tcPr>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Important for use in mapping outside of DATIM.</w:t>
            </w: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r>
              <w:t>Community</w:t>
            </w:r>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 xml:space="preserve">Name of the </w:t>
            </w:r>
            <w:r>
              <w:t>Community site</w:t>
            </w:r>
            <w:r w:rsidRPr="00C10035">
              <w:t>.</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(200)</w:t>
            </w:r>
          </w:p>
        </w:tc>
        <w:tc>
          <w:tcPr>
            <w:tcW w:w="4657" w:type="dxa"/>
          </w:tcPr>
          <w:p w:rsidR="003B3918" w:rsidRPr="00800839" w:rsidRDefault="003B3918" w:rsidP="00E265FF">
            <w:pPr>
              <w:pStyle w:val="ListParagraph"/>
              <w:ind w:left="162"/>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Default="003B3918" w:rsidP="00E265FF">
            <w:proofErr w:type="spellStart"/>
            <w:r w:rsidRPr="00C10035">
              <w:t>CommunityPrioritization</w:t>
            </w:r>
            <w:proofErr w:type="spellEnd"/>
          </w:p>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The prioritization assigned to the Community level. Options include:</w:t>
            </w:r>
          </w:p>
          <w:p w:rsidR="003B3918" w:rsidRPr="00C10035" w:rsidRDefault="003B3918" w:rsidP="003B3918">
            <w:pPr>
              <w:pStyle w:val="ListParagraph"/>
              <w:numPr>
                <w:ilvl w:val="0"/>
                <w:numId w:val="6"/>
              </w:numPr>
              <w:ind w:hanging="270"/>
              <w:cnfStyle w:val="000000100000" w:firstRow="0" w:lastRow="0" w:firstColumn="0" w:lastColumn="0" w:oddVBand="0" w:evenVBand="0" w:oddHBand="1" w:evenHBand="0" w:firstRowFirstColumn="0" w:firstRowLastColumn="0" w:lastRowFirstColumn="0" w:lastRowLastColumn="0"/>
            </w:pPr>
            <w:r w:rsidRPr="00C10035">
              <w:t>3 - Scale-Up</w:t>
            </w:r>
          </w:p>
          <w:p w:rsidR="003B3918" w:rsidRDefault="003B3918" w:rsidP="003B3918">
            <w:pPr>
              <w:pStyle w:val="ListParagraph"/>
              <w:numPr>
                <w:ilvl w:val="0"/>
                <w:numId w:val="6"/>
              </w:numPr>
              <w:ind w:hanging="270"/>
              <w:cnfStyle w:val="000000100000" w:firstRow="0" w:lastRow="0" w:firstColumn="0" w:lastColumn="0" w:oddVBand="0" w:evenVBand="0" w:oddHBand="1" w:evenHBand="0" w:firstRowFirstColumn="0" w:firstRowLastColumn="0" w:lastRowFirstColumn="0" w:lastRowLastColumn="0"/>
            </w:pPr>
            <w:r>
              <w:t>4 -</w:t>
            </w:r>
            <w:r w:rsidRPr="00C10035">
              <w:t xml:space="preserve"> Sustained</w:t>
            </w:r>
          </w:p>
          <w:p w:rsidR="003B3918" w:rsidRDefault="003B3918" w:rsidP="003B3918">
            <w:pPr>
              <w:pStyle w:val="ListParagraph"/>
              <w:numPr>
                <w:ilvl w:val="0"/>
                <w:numId w:val="6"/>
              </w:numPr>
              <w:ind w:hanging="270"/>
              <w:cnfStyle w:val="000000100000" w:firstRow="0" w:lastRow="0" w:firstColumn="0" w:lastColumn="0" w:oddVBand="0" w:evenVBand="0" w:oddHBand="1" w:evenHBand="0" w:firstRowFirstColumn="0" w:firstRowLastColumn="0" w:lastRowFirstColumn="0" w:lastRowLastColumn="0"/>
            </w:pPr>
            <w:r w:rsidRPr="00C10035">
              <w:t>5 - Centrally Supported</w:t>
            </w:r>
          </w:p>
          <w:p w:rsidR="003B3918" w:rsidRPr="00C10035" w:rsidRDefault="003B3918" w:rsidP="003B3918">
            <w:pPr>
              <w:pStyle w:val="ListParagraph"/>
              <w:numPr>
                <w:ilvl w:val="0"/>
                <w:numId w:val="6"/>
              </w:numPr>
              <w:ind w:hanging="270"/>
              <w:cnfStyle w:val="000000100000" w:firstRow="0" w:lastRow="0" w:firstColumn="0" w:lastColumn="0" w:oddVBand="0" w:evenVBand="0" w:oddHBand="1" w:evenHBand="0" w:firstRowFirstColumn="0" w:firstRowLastColumn="0" w:lastRowFirstColumn="0" w:lastRowLastColumn="0"/>
            </w:pPr>
            <w:r>
              <w:t>8 - Not PEPFAR Supported</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 (50)</w:t>
            </w:r>
          </w:p>
        </w:tc>
        <w:tc>
          <w:tcPr>
            <w:tcW w:w="4657" w:type="dxa"/>
          </w:tcPr>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Prioritizations may change each fiscal year depending on Country and PEPFAR priorities. This column provides the prioritization value for the current fiscal year only.</w:t>
            </w:r>
          </w:p>
          <w:p w:rsidR="003B3918" w:rsidRPr="00800839" w:rsidRDefault="003B3918" w:rsidP="00E265FF">
            <w:pPr>
              <w:pStyle w:val="ListParagraph"/>
              <w:ind w:left="162"/>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rsidRPr="00C10035">
              <w:t>FacilityUID</w:t>
            </w:r>
            <w:proofErr w:type="spellEnd"/>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11-digit, alphanumeric, mixed case string uniquely identifying each Facility.</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(12)</w:t>
            </w:r>
          </w:p>
        </w:tc>
        <w:tc>
          <w:tcPr>
            <w:tcW w:w="4657" w:type="dxa"/>
          </w:tcPr>
          <w:p w:rsidR="003B3918" w:rsidRPr="00800839" w:rsidRDefault="003B3918" w:rsidP="003B3918">
            <w:pPr>
              <w:pStyle w:val="ListParagraph"/>
              <w:numPr>
                <w:ilvl w:val="0"/>
                <w:numId w:val="5"/>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Important for use in mapping outside of DATIM.</w:t>
            </w: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r>
              <w:t>Facility</w:t>
            </w:r>
          </w:p>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 xml:space="preserve">Name of the </w:t>
            </w:r>
            <w:r>
              <w:t>Facility site</w:t>
            </w:r>
            <w:r w:rsidRPr="00C10035">
              <w:t>.</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 (200)</w:t>
            </w:r>
          </w:p>
        </w:tc>
        <w:tc>
          <w:tcPr>
            <w:tcW w:w="4657" w:type="dxa"/>
          </w:tcPr>
          <w:p w:rsidR="003B3918" w:rsidRPr="00800839" w:rsidRDefault="003B3918" w:rsidP="00E265FF">
            <w:pPr>
              <w:pStyle w:val="ListParagraph"/>
              <w:ind w:left="162"/>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Default="003B3918" w:rsidP="00E265FF">
            <w:proofErr w:type="spellStart"/>
            <w:r w:rsidRPr="00C10035">
              <w:t>FacilityPrioritization</w:t>
            </w:r>
            <w:proofErr w:type="spellEnd"/>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The prioritization assigned to the Facility level. Options include:</w:t>
            </w:r>
          </w:p>
          <w:p w:rsidR="003B3918" w:rsidRPr="00C10035" w:rsidRDefault="003B3918" w:rsidP="003B3918">
            <w:pPr>
              <w:pStyle w:val="ListParagraph"/>
              <w:numPr>
                <w:ilvl w:val="0"/>
                <w:numId w:val="6"/>
              </w:numPr>
              <w:ind w:hanging="270"/>
              <w:cnfStyle w:val="000000000000" w:firstRow="0" w:lastRow="0" w:firstColumn="0" w:lastColumn="0" w:oddVBand="0" w:evenVBand="0" w:oddHBand="0" w:evenHBand="0" w:firstRowFirstColumn="0" w:firstRowLastColumn="0" w:lastRowFirstColumn="0" w:lastRowLastColumn="0"/>
            </w:pPr>
            <w:r w:rsidRPr="00C10035">
              <w:t>3 - Scale-Up</w:t>
            </w:r>
          </w:p>
          <w:p w:rsidR="003B3918" w:rsidRDefault="003B3918" w:rsidP="003B3918">
            <w:pPr>
              <w:pStyle w:val="ListParagraph"/>
              <w:numPr>
                <w:ilvl w:val="0"/>
                <w:numId w:val="6"/>
              </w:numPr>
              <w:ind w:hanging="270"/>
              <w:cnfStyle w:val="000000000000" w:firstRow="0" w:lastRow="0" w:firstColumn="0" w:lastColumn="0" w:oddVBand="0" w:evenVBand="0" w:oddHBand="0" w:evenHBand="0" w:firstRowFirstColumn="0" w:firstRowLastColumn="0" w:lastRowFirstColumn="0" w:lastRowLastColumn="0"/>
            </w:pPr>
            <w:r w:rsidRPr="00C10035">
              <w:t>4 - Centrally Supported</w:t>
            </w:r>
          </w:p>
          <w:p w:rsidR="003B3918" w:rsidRDefault="003B3918" w:rsidP="003B3918">
            <w:pPr>
              <w:pStyle w:val="ListParagraph"/>
              <w:numPr>
                <w:ilvl w:val="0"/>
                <w:numId w:val="6"/>
              </w:numPr>
              <w:ind w:hanging="270"/>
              <w:cnfStyle w:val="000000000000" w:firstRow="0" w:lastRow="0" w:firstColumn="0" w:lastColumn="0" w:oddVBand="0" w:evenVBand="0" w:oddHBand="0" w:evenHBand="0" w:firstRowFirstColumn="0" w:firstRowLastColumn="0" w:lastRowFirstColumn="0" w:lastRowLastColumn="0"/>
            </w:pPr>
            <w:r w:rsidRPr="00C10035">
              <w:t xml:space="preserve">5 </w:t>
            </w:r>
            <w:r>
              <w:t>-</w:t>
            </w:r>
            <w:r w:rsidRPr="00C10035">
              <w:t xml:space="preserve"> Sustained</w:t>
            </w:r>
          </w:p>
          <w:p w:rsidR="003B3918" w:rsidRPr="00C10035" w:rsidRDefault="003B3918" w:rsidP="003B3918">
            <w:pPr>
              <w:pStyle w:val="ListParagraph"/>
              <w:numPr>
                <w:ilvl w:val="0"/>
                <w:numId w:val="6"/>
              </w:numPr>
              <w:ind w:hanging="270"/>
              <w:cnfStyle w:val="000000000000" w:firstRow="0" w:lastRow="0" w:firstColumn="0" w:lastColumn="0" w:oddVBand="0" w:evenVBand="0" w:oddHBand="0" w:evenHBand="0" w:firstRowFirstColumn="0" w:firstRowLastColumn="0" w:lastRowFirstColumn="0" w:lastRowLastColumn="0"/>
            </w:pPr>
            <w:r>
              <w:t xml:space="preserve">8 - Not PEPFAR Supported </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(50)</w:t>
            </w:r>
          </w:p>
        </w:tc>
        <w:tc>
          <w:tcPr>
            <w:tcW w:w="4657" w:type="dxa"/>
          </w:tcPr>
          <w:p w:rsidR="003B3918" w:rsidRPr="00800839" w:rsidRDefault="003B3918" w:rsidP="003B3918">
            <w:pPr>
              <w:pStyle w:val="ListParagraph"/>
              <w:numPr>
                <w:ilvl w:val="0"/>
                <w:numId w:val="5"/>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Prioritizations may change each fiscal year depending on Country and PEPFAR priorities. This column provides the prioritization value for the current fiscal year only.</w:t>
            </w: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Default="003B3918" w:rsidP="00E265FF">
            <w:pPr>
              <w:tabs>
                <w:tab w:val="center" w:pos="1734"/>
              </w:tabs>
            </w:pPr>
            <w:proofErr w:type="spellStart"/>
            <w:r>
              <w:t>SiteType</w:t>
            </w:r>
            <w:proofErr w:type="spellEnd"/>
            <w:r>
              <w:tab/>
            </w:r>
          </w:p>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t xml:space="preserve">Indicates whether the organizational unit at which the data was reported is a facility, community, or _Military PSNU. </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w:t>
            </w:r>
            <w:r>
              <w:t>9</w:t>
            </w:r>
            <w:r w:rsidRPr="00C10035">
              <w:t>)</w:t>
            </w:r>
          </w:p>
        </w:tc>
        <w:tc>
          <w:tcPr>
            <w:tcW w:w="4657" w:type="dxa"/>
          </w:tcPr>
          <w:p w:rsidR="003B3918" w:rsidRPr="00800839" w:rsidRDefault="003B3918" w:rsidP="00E265FF">
            <w:pPr>
              <w:pStyle w:val="ListParagraph"/>
              <w:numPr>
                <w:ilvl w:val="0"/>
                <w:numId w:val="5"/>
              </w:numPr>
              <w:spacing w:before="40" w:after="40" w:line="264" w:lineRule="auto"/>
              <w:ind w:left="162" w:hanging="180"/>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Lucida Sans"/>
                <w:color w:val="111111"/>
                <w:sz w:val="18"/>
                <w:szCs w:val="18"/>
              </w:rPr>
            </w:pPr>
            <w:r w:rsidRPr="00800839">
              <w:rPr>
                <w:rFonts w:ascii="Lucida Sans" w:hAnsi="Lucida Sans"/>
                <w:sz w:val="18"/>
                <w:szCs w:val="18"/>
              </w:rPr>
              <w:t xml:space="preserve">For </w:t>
            </w:r>
            <w:r w:rsidRPr="00800839">
              <w:rPr>
                <w:rFonts w:ascii="Lucida Sans" w:eastAsia="Times New Roman" w:hAnsi="Lucida Sans" w:cs="Lucida Sans"/>
                <w:color w:val="111111"/>
                <w:sz w:val="18"/>
                <w:szCs w:val="18"/>
              </w:rPr>
              <w:t>above-site indicators (like HRH_CURR), this field is blank</w:t>
            </w: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lastRenderedPageBreak/>
              <w:t>dataElementUID</w:t>
            </w:r>
            <w:proofErr w:type="spellEnd"/>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 xml:space="preserve">11-digit, alphanumeric, mixed case string uniquely identifying each </w:t>
            </w:r>
            <w:r>
              <w:t>DATIM data element name</w:t>
            </w:r>
            <w:r w:rsidRPr="00C10035">
              <w:t>.</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(1</w:t>
            </w:r>
            <w:r>
              <w:t>1</w:t>
            </w:r>
            <w:r w:rsidRPr="00C10035">
              <w:t>)</w:t>
            </w:r>
          </w:p>
        </w:tc>
        <w:tc>
          <w:tcPr>
            <w:tcW w:w="4657" w:type="dxa"/>
          </w:tcPr>
          <w:p w:rsidR="003B3918" w:rsidRPr="00800839" w:rsidRDefault="003B3918" w:rsidP="00E265FF">
            <w:pPr>
              <w:pStyle w:val="ListParagraph"/>
              <w:ind w:left="162"/>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r w:rsidRPr="00C10035">
              <w:t>Indicator</w:t>
            </w:r>
          </w:p>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The most commonly used method of referring to the specific measurements outlined in PEPFAR MER guidance</w:t>
            </w:r>
            <w:r>
              <w:t xml:space="preserve"> (e</w:t>
            </w:r>
            <w:r w:rsidRPr="00C10035">
              <w:t>.g., HT</w:t>
            </w:r>
            <w:r>
              <w:t>C_TST, TX_CURR, PMTCT_STAT)</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 (50)</w:t>
            </w:r>
          </w:p>
        </w:tc>
        <w:tc>
          <w:tcPr>
            <w:tcW w:w="4657" w:type="dxa"/>
          </w:tcPr>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 xml:space="preserve">In the case of calculated indicators where a data element is structured as </w:t>
            </w:r>
            <w:proofErr w:type="gramStart"/>
            <w:r w:rsidRPr="00800839">
              <w:rPr>
                <w:rFonts w:ascii="Lucida Sans" w:hAnsi="Lucida Sans"/>
                <w:sz w:val="18"/>
                <w:szCs w:val="18"/>
              </w:rPr>
              <w:t>a disaggregate</w:t>
            </w:r>
            <w:proofErr w:type="gramEnd"/>
            <w:r w:rsidRPr="00800839">
              <w:rPr>
                <w:rFonts w:ascii="Lucida Sans" w:hAnsi="Lucida Sans"/>
                <w:sz w:val="18"/>
                <w:szCs w:val="18"/>
              </w:rPr>
              <w:t xml:space="preserve"> of a disaggregate (e.g., for KP_PREV, MSM/TG who are sex workers, which is a subset of MSM/TG) this column will list the full disaggregate (KP_PREV_MSMTGSW) as opposed to the actual indicator (KP_PREV). Other examples of this are: PMTCT_EID_POS_12MO, PMTCT_EID_POS_2MO, GEND_GBV_PEP, and all disaggregates for LAB_PT. These can easily be identified anywhere there is more than 1 underscore (‘_’) in the indicator name.</w:t>
            </w: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rsidRPr="00C10035">
              <w:t>numeratorDenom</w:t>
            </w:r>
            <w:proofErr w:type="spellEnd"/>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 xml:space="preserve">Lists whether a data point pertains to the numerator (‘N’) or denominator (‘D’) of a MER indicator. </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(4)</w:t>
            </w:r>
          </w:p>
        </w:tc>
        <w:tc>
          <w:tcPr>
            <w:tcW w:w="4657" w:type="dxa"/>
          </w:tcPr>
          <w:p w:rsidR="003B3918" w:rsidRPr="00800839" w:rsidRDefault="003B3918" w:rsidP="00E265FF">
            <w:pPr>
              <w:pStyle w:val="ListParagraph"/>
              <w:ind w:left="36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rsidRPr="00C10035">
              <w:t>indicatorType</w:t>
            </w:r>
            <w:proofErr w:type="spellEnd"/>
          </w:p>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 xml:space="preserve">Lists whether a data point pertains to Direct Service Delivery (‘DSD’) or Targeted Assistance (‘TA’). </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 (4)</w:t>
            </w:r>
          </w:p>
        </w:tc>
        <w:tc>
          <w:tcPr>
            <w:tcW w:w="4657" w:type="dxa"/>
          </w:tcPr>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Due to the unique nature of some indicators this column may also list “Not Applicable” in addition to “DSD” or “TA”</w:t>
            </w: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r w:rsidRPr="00C10035">
              <w:t>disaggregate</w:t>
            </w:r>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Lists the type of disaggregate the data point relates to, such as ‘Age/Sex/Result’, ‘Known/New’, ‘</w:t>
            </w:r>
            <w:proofErr w:type="spellStart"/>
            <w:r w:rsidRPr="00C10035">
              <w:t>ServiceDeliveryPoint</w:t>
            </w:r>
            <w:proofErr w:type="spellEnd"/>
            <w:r w:rsidRPr="00C10035">
              <w:t>’, etc.</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(30)</w:t>
            </w:r>
          </w:p>
        </w:tc>
        <w:tc>
          <w:tcPr>
            <w:tcW w:w="4657" w:type="dxa"/>
          </w:tcPr>
          <w:p w:rsidR="003B3918" w:rsidRPr="00800839" w:rsidRDefault="003B3918" w:rsidP="003B3918">
            <w:pPr>
              <w:pStyle w:val="ListParagraph"/>
              <w:numPr>
                <w:ilvl w:val="0"/>
                <w:numId w:val="5"/>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 xml:space="preserve">This is largely similar to the column by the same name available via DATIM Genie MER Approved Data Extract export, with the exception that when a data point pertains to a total numerator or total denominator value, this column has been enhanced to list ‘Total Numerator’ or ‘Total Denominator’, respectively. This was previously available only by using </w:t>
            </w:r>
            <w:proofErr w:type="spellStart"/>
            <w:r w:rsidRPr="00800839">
              <w:rPr>
                <w:rFonts w:ascii="Lucida Sans" w:hAnsi="Lucida Sans"/>
                <w:sz w:val="18"/>
                <w:szCs w:val="18"/>
              </w:rPr>
              <w:t>numeratorDenom</w:t>
            </w:r>
            <w:proofErr w:type="spellEnd"/>
            <w:r w:rsidRPr="00800839">
              <w:rPr>
                <w:rFonts w:ascii="Lucida Sans" w:hAnsi="Lucida Sans"/>
                <w:sz w:val="18"/>
                <w:szCs w:val="18"/>
              </w:rPr>
              <w:t xml:space="preserve"> where </w:t>
            </w:r>
            <w:proofErr w:type="spellStart"/>
            <w:r w:rsidRPr="00800839">
              <w:rPr>
                <w:rFonts w:ascii="Lucida Sans" w:hAnsi="Lucida Sans"/>
                <w:sz w:val="18"/>
                <w:szCs w:val="18"/>
              </w:rPr>
              <w:t>categoryOptionComboName</w:t>
            </w:r>
            <w:proofErr w:type="spellEnd"/>
            <w:r w:rsidRPr="00800839">
              <w:rPr>
                <w:rFonts w:ascii="Lucida Sans" w:hAnsi="Lucida Sans"/>
                <w:sz w:val="18"/>
                <w:szCs w:val="18"/>
              </w:rPr>
              <w:t xml:space="preserve"> is ‘default’.</w:t>
            </w: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395689" w:rsidRDefault="003B3918" w:rsidP="00E265FF">
            <w:proofErr w:type="spellStart"/>
            <w:r w:rsidRPr="00395689">
              <w:lastRenderedPageBreak/>
              <w:t>standardizedDisaggregate</w:t>
            </w:r>
            <w:proofErr w:type="spellEnd"/>
            <w:r w:rsidRPr="00395689">
              <w:t xml:space="preserve"> </w:t>
            </w:r>
          </w:p>
        </w:tc>
        <w:tc>
          <w:tcPr>
            <w:tcW w:w="3870" w:type="dxa"/>
          </w:tcPr>
          <w:p w:rsidR="003B3918" w:rsidRPr="00395689" w:rsidRDefault="003B3918" w:rsidP="00E265FF">
            <w:pPr>
              <w:cnfStyle w:val="000000100000" w:firstRow="0" w:lastRow="0" w:firstColumn="0" w:lastColumn="0" w:oddVBand="0" w:evenVBand="0" w:oddHBand="1" w:evenHBand="0" w:firstRowFirstColumn="0" w:firstRowLastColumn="0" w:lastRowFirstColumn="0" w:lastRowLastColumn="0"/>
            </w:pPr>
            <w:r w:rsidRPr="00395689">
              <w:t xml:space="preserve">Standardizes disaggregate names – particularly across testing modalities (for HTS_TST) and across time (when implied </w:t>
            </w:r>
            <w:proofErr w:type="spellStart"/>
            <w:r w:rsidRPr="00395689">
              <w:t>disaggregations</w:t>
            </w:r>
            <w:proofErr w:type="spellEnd"/>
            <w:r w:rsidRPr="00395689">
              <w:t xml:space="preserve"> were applied to some indicators in FY18Q1 within DATIM)</w:t>
            </w:r>
          </w:p>
        </w:tc>
        <w:tc>
          <w:tcPr>
            <w:tcW w:w="1710" w:type="dxa"/>
          </w:tcPr>
          <w:p w:rsidR="003B3918" w:rsidRPr="00395689" w:rsidRDefault="003B3918" w:rsidP="00E265FF">
            <w:pPr>
              <w:cnfStyle w:val="000000100000" w:firstRow="0" w:lastRow="0" w:firstColumn="0" w:lastColumn="0" w:oddVBand="0" w:evenVBand="0" w:oddHBand="1" w:evenHBand="0" w:firstRowFirstColumn="0" w:firstRowLastColumn="0" w:lastRowFirstColumn="0" w:lastRowLastColumn="0"/>
            </w:pPr>
            <w:r w:rsidRPr="00395689">
              <w:t>String (30)</w:t>
            </w:r>
          </w:p>
        </w:tc>
        <w:tc>
          <w:tcPr>
            <w:tcW w:w="4657" w:type="dxa"/>
          </w:tcPr>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 xml:space="preserve">Standardizes the names of comparable disaggregate across time. This column is particularly useful for indicators for which implied </w:t>
            </w:r>
            <w:proofErr w:type="spellStart"/>
            <w:r w:rsidRPr="00800839">
              <w:rPr>
                <w:rFonts w:ascii="Lucida Sans" w:hAnsi="Lucida Sans"/>
                <w:sz w:val="18"/>
                <w:szCs w:val="18"/>
              </w:rPr>
              <w:t>disaggregations</w:t>
            </w:r>
            <w:proofErr w:type="spellEnd"/>
            <w:r w:rsidRPr="00800839">
              <w:rPr>
                <w:rFonts w:ascii="Lucida Sans" w:hAnsi="Lucida Sans"/>
                <w:sz w:val="18"/>
                <w:szCs w:val="18"/>
              </w:rPr>
              <w:t xml:space="preserve"> were added to the DATIM disaggregate name in FY18Q1. </w:t>
            </w:r>
          </w:p>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Pr>
                <w:rFonts w:ascii="Lucida Sans" w:hAnsi="Lucida Sans"/>
                <w:sz w:val="18"/>
                <w:szCs w:val="18"/>
              </w:rPr>
              <w:t xml:space="preserve">See </w:t>
            </w:r>
            <w:hyperlink w:anchor="_Most_Complete_Age-Sex" w:history="1">
              <w:r w:rsidRPr="00807A35">
                <w:rPr>
                  <w:rStyle w:val="Hyperlink"/>
                  <w:rFonts w:ascii="Lucida Sans" w:hAnsi="Lucida Sans"/>
                  <w:sz w:val="18"/>
                  <w:szCs w:val="18"/>
                </w:rPr>
                <w:t>Standardized Disaggregation</w:t>
              </w:r>
            </w:hyperlink>
            <w:r>
              <w:rPr>
                <w:rFonts w:ascii="Lucida Sans" w:hAnsi="Lucida Sans"/>
                <w:sz w:val="18"/>
                <w:szCs w:val="18"/>
              </w:rPr>
              <w:t xml:space="preserve"> and </w:t>
            </w:r>
            <w:hyperlink w:anchor="_Appendix_A:_" w:history="1">
              <w:r w:rsidRPr="00807A35">
                <w:rPr>
                  <w:rStyle w:val="Hyperlink"/>
                  <w:rFonts w:ascii="Lucida Sans" w:hAnsi="Lucida Sans"/>
                  <w:sz w:val="18"/>
                  <w:szCs w:val="18"/>
                </w:rPr>
                <w:t>Appendix A:  Standardized Disaggregate Groupings</w:t>
              </w:r>
            </w:hyperlink>
            <w:r>
              <w:rPr>
                <w:rFonts w:ascii="Lucida Sans" w:hAnsi="Lucida Sans"/>
                <w:sz w:val="18"/>
                <w:szCs w:val="18"/>
              </w:rPr>
              <w:t xml:space="preserve"> for additional details.</w:t>
            </w: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t>categoryOptionComobUID</w:t>
            </w:r>
            <w:proofErr w:type="spellEnd"/>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 xml:space="preserve">11-digit, alphanumeric, mixed case string uniquely identifying each </w:t>
            </w:r>
            <w:r>
              <w:t xml:space="preserve">DATIM </w:t>
            </w:r>
            <w:proofErr w:type="spellStart"/>
            <w:r w:rsidRPr="00C10035">
              <w:t>categoryOptionComboName</w:t>
            </w:r>
            <w:proofErr w:type="spellEnd"/>
            <w:r w:rsidRPr="00C10035">
              <w:t>.</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t>String(11)</w:t>
            </w:r>
          </w:p>
        </w:tc>
        <w:tc>
          <w:tcPr>
            <w:tcW w:w="4657" w:type="dxa"/>
          </w:tcPr>
          <w:p w:rsidR="003B3918" w:rsidRPr="00800839" w:rsidRDefault="003B3918" w:rsidP="00E265FF">
            <w:pPr>
              <w:pStyle w:val="ListParagraph"/>
              <w:ind w:left="162"/>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rsidRPr="00C10035">
              <w:t>categoryOptionComboName</w:t>
            </w:r>
            <w:proofErr w:type="spellEnd"/>
          </w:p>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Lists the specific disaggregation the data point relates to, such as ‘Male, &lt;1, Positive’, ‘Known at Entry Positive’, etc.</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 (</w:t>
            </w:r>
            <w:r>
              <w:t>500</w:t>
            </w:r>
            <w:r w:rsidRPr="00C10035">
              <w:t>)</w:t>
            </w:r>
          </w:p>
        </w:tc>
        <w:tc>
          <w:tcPr>
            <w:tcW w:w="4657" w:type="dxa"/>
          </w:tcPr>
          <w:p w:rsidR="003B3918" w:rsidRPr="00800839" w:rsidRDefault="003B3918" w:rsidP="00E265FF">
            <w:pPr>
              <w:pStyle w:val="ListParagraph"/>
              <w:ind w:left="162"/>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rsidRPr="00C10035">
              <w:t>Age</w:t>
            </w:r>
            <w:r>
              <w:t>AsEntered</w:t>
            </w:r>
            <w:proofErr w:type="spellEnd"/>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 xml:space="preserve">Lists the age range of service recipients described </w:t>
            </w:r>
            <w:r>
              <w:t>in</w:t>
            </w:r>
            <w:r w:rsidRPr="00C10035">
              <w:t xml:space="preserve"> the associated data point (where this is provided). </w:t>
            </w:r>
            <w:r>
              <w:t>This corresponds with the age group from the data entry screen. It</w:t>
            </w:r>
            <w:r w:rsidRPr="00C10035">
              <w:t xml:space="preserve"> is created as a byproduct of the ‘</w:t>
            </w:r>
            <w:proofErr w:type="spellStart"/>
            <w:r w:rsidRPr="00C10035">
              <w:t>categoryOptionComboName</w:t>
            </w:r>
            <w:proofErr w:type="spellEnd"/>
            <w:r w:rsidRPr="00C10035">
              <w:t>’ column.</w:t>
            </w:r>
            <w:r>
              <w:t xml:space="preserve"> </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w:t>
            </w:r>
            <w:r>
              <w:t>25</w:t>
            </w:r>
            <w:r w:rsidRPr="00C10035">
              <w:t>)</w:t>
            </w:r>
          </w:p>
        </w:tc>
        <w:tc>
          <w:tcPr>
            <w:tcW w:w="4657" w:type="dxa"/>
          </w:tcPr>
          <w:p w:rsidR="003B3918" w:rsidRPr="00800839" w:rsidRDefault="003B3918" w:rsidP="003B3918">
            <w:pPr>
              <w:pStyle w:val="ListParagraph"/>
              <w:numPr>
                <w:ilvl w:val="0"/>
                <w:numId w:val="5"/>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In previous versions of the Site x IM extracts, this column was called “Age”; it was renamed in FY18 Q2</w:t>
            </w:r>
          </w:p>
          <w:p w:rsidR="003B3918" w:rsidRPr="00800839" w:rsidRDefault="003B3918" w:rsidP="003B3918">
            <w:pPr>
              <w:pStyle w:val="ListParagraph"/>
              <w:numPr>
                <w:ilvl w:val="0"/>
                <w:numId w:val="5"/>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To allow for easier ordering in visualizations and tables, this column structures ages as two digits, including a leading zero for all ages less than 10.</w:t>
            </w:r>
          </w:p>
          <w:p w:rsidR="003B3918" w:rsidRPr="00800839" w:rsidRDefault="003B3918" w:rsidP="003B3918">
            <w:pPr>
              <w:pStyle w:val="ListParagraph"/>
              <w:numPr>
                <w:ilvl w:val="0"/>
                <w:numId w:val="5"/>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For age ranges in terms of months rather than years, ages are preceded by ‘[months]’ to distinguish them from year ranges, as well as to allow most ordering algorithms to list these before any year ranges.</w:t>
            </w:r>
          </w:p>
          <w:p w:rsidR="003B3918" w:rsidRPr="00800839" w:rsidRDefault="003B3918" w:rsidP="003B3918">
            <w:pPr>
              <w:pStyle w:val="ListParagraph"/>
              <w:numPr>
                <w:ilvl w:val="0"/>
                <w:numId w:val="5"/>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VMMC_CIRC also includes an age disaggregation called “02 months - 09 years”</w:t>
            </w:r>
          </w:p>
          <w:p w:rsidR="003B3918" w:rsidRPr="00800839" w:rsidRDefault="003B3918" w:rsidP="003B3918">
            <w:pPr>
              <w:pStyle w:val="ListParagraph"/>
              <w:numPr>
                <w:ilvl w:val="0"/>
                <w:numId w:val="5"/>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Pr>
                <w:rFonts w:ascii="Lucida Sans" w:hAnsi="Lucida Sans"/>
                <w:sz w:val="18"/>
                <w:szCs w:val="18"/>
              </w:rPr>
              <w:t>This</w:t>
            </w:r>
            <w:r w:rsidRPr="00800839">
              <w:rPr>
                <w:rFonts w:ascii="Lucida Sans" w:hAnsi="Lucida Sans"/>
                <w:sz w:val="18"/>
                <w:szCs w:val="18"/>
              </w:rPr>
              <w:t xml:space="preserve"> column</w:t>
            </w:r>
            <w:r>
              <w:rPr>
                <w:rFonts w:ascii="Lucida Sans" w:hAnsi="Lucida Sans"/>
                <w:sz w:val="18"/>
                <w:szCs w:val="18"/>
              </w:rPr>
              <w:t xml:space="preserve"> (or the </w:t>
            </w:r>
            <w:proofErr w:type="spellStart"/>
            <w:r>
              <w:rPr>
                <w:rFonts w:ascii="Lucida Sans" w:hAnsi="Lucida Sans"/>
                <w:sz w:val="18"/>
                <w:szCs w:val="18"/>
              </w:rPr>
              <w:t>TrendsFine</w:t>
            </w:r>
            <w:proofErr w:type="spellEnd"/>
            <w:r>
              <w:rPr>
                <w:rFonts w:ascii="Lucida Sans" w:hAnsi="Lucida Sans"/>
                <w:sz w:val="18"/>
                <w:szCs w:val="18"/>
              </w:rPr>
              <w:t xml:space="preserve">, </w:t>
            </w:r>
            <w:proofErr w:type="spellStart"/>
            <w:r>
              <w:rPr>
                <w:rFonts w:ascii="Lucida Sans" w:hAnsi="Lucida Sans"/>
                <w:sz w:val="18"/>
                <w:szCs w:val="18"/>
              </w:rPr>
              <w:t>TrendsSemiFine</w:t>
            </w:r>
            <w:proofErr w:type="spellEnd"/>
            <w:r>
              <w:rPr>
                <w:rFonts w:ascii="Lucida Sans" w:hAnsi="Lucida Sans"/>
                <w:sz w:val="18"/>
                <w:szCs w:val="18"/>
              </w:rPr>
              <w:t xml:space="preserve">, or </w:t>
            </w:r>
            <w:proofErr w:type="spellStart"/>
            <w:r>
              <w:rPr>
                <w:rFonts w:ascii="Lucida Sans" w:hAnsi="Lucida Sans"/>
                <w:sz w:val="18"/>
                <w:szCs w:val="18"/>
              </w:rPr>
              <w:t>TrendsCoarse</w:t>
            </w:r>
            <w:proofErr w:type="spellEnd"/>
            <w:r w:rsidRPr="00800839">
              <w:rPr>
                <w:rFonts w:ascii="Lucida Sans" w:hAnsi="Lucida Sans"/>
                <w:sz w:val="18"/>
                <w:szCs w:val="18"/>
              </w:rPr>
              <w:t xml:space="preserve"> </w:t>
            </w:r>
            <w:r>
              <w:rPr>
                <w:rFonts w:ascii="Lucida Sans" w:hAnsi="Lucida Sans"/>
                <w:sz w:val="18"/>
                <w:szCs w:val="18"/>
              </w:rPr>
              <w:t xml:space="preserve">columns) </w:t>
            </w:r>
            <w:r w:rsidRPr="00800839">
              <w:rPr>
                <w:rFonts w:ascii="Lucida Sans" w:hAnsi="Lucida Sans"/>
                <w:sz w:val="18"/>
                <w:szCs w:val="18"/>
              </w:rPr>
              <w:t>should usually be used in combination with the ‘disaggregate’ or ‘</w:t>
            </w:r>
            <w:proofErr w:type="spellStart"/>
            <w:r w:rsidRPr="00800839">
              <w:rPr>
                <w:rFonts w:ascii="Lucida Sans" w:hAnsi="Lucida Sans"/>
                <w:sz w:val="18"/>
                <w:szCs w:val="18"/>
              </w:rPr>
              <w:t>standardizedDisaggregate</w:t>
            </w:r>
            <w:proofErr w:type="spellEnd"/>
            <w:r w:rsidRPr="00800839">
              <w:rPr>
                <w:rFonts w:ascii="Lucida Sans" w:hAnsi="Lucida Sans"/>
                <w:sz w:val="18"/>
                <w:szCs w:val="18"/>
              </w:rPr>
              <w:t>’</w:t>
            </w:r>
            <w:r>
              <w:rPr>
                <w:rFonts w:ascii="Lucida Sans" w:hAnsi="Lucida Sans"/>
                <w:sz w:val="18"/>
                <w:szCs w:val="18"/>
              </w:rPr>
              <w:t xml:space="preserve"> columns</w:t>
            </w:r>
            <w:r w:rsidRPr="00800839">
              <w:rPr>
                <w:rFonts w:ascii="Lucida Sans" w:hAnsi="Lucida Sans"/>
                <w:sz w:val="18"/>
                <w:szCs w:val="18"/>
              </w:rPr>
              <w:t>, to prevent inadvertent duplication of data across disaggregate groups.</w:t>
            </w: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41C44" w:rsidRDefault="003B3918" w:rsidP="00E265FF">
            <w:proofErr w:type="spellStart"/>
            <w:r>
              <w:lastRenderedPageBreak/>
              <w:t>Trends</w:t>
            </w:r>
            <w:r w:rsidRPr="00C41C44">
              <w:t>Fine</w:t>
            </w:r>
            <w:proofErr w:type="spellEnd"/>
          </w:p>
        </w:tc>
        <w:tc>
          <w:tcPr>
            <w:tcW w:w="3870" w:type="dxa"/>
          </w:tcPr>
          <w:p w:rsidR="003B3918" w:rsidRPr="00C41C44" w:rsidRDefault="003B3918" w:rsidP="00E265FF">
            <w:pPr>
              <w:cnfStyle w:val="000000100000" w:firstRow="0" w:lastRow="0" w:firstColumn="0" w:lastColumn="0" w:oddVBand="0" w:evenVBand="0" w:oddHBand="1" w:evenHBand="0" w:firstRowFirstColumn="0" w:firstRowLastColumn="0" w:lastRowFirstColumn="0" w:lastRowLastColumn="0"/>
            </w:pPr>
            <w:r>
              <w:t>Displays age ranges that correspond to the Fine age bands that were introduced in FY18Q2</w:t>
            </w:r>
          </w:p>
        </w:tc>
        <w:tc>
          <w:tcPr>
            <w:tcW w:w="1710" w:type="dxa"/>
          </w:tcPr>
          <w:p w:rsidR="003B3918" w:rsidRPr="00C41C44"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 (</w:t>
            </w:r>
            <w:r>
              <w:t>25</w:t>
            </w:r>
            <w:r w:rsidRPr="00C10035">
              <w:t>)</w:t>
            </w:r>
          </w:p>
        </w:tc>
        <w:tc>
          <w:tcPr>
            <w:tcW w:w="4657" w:type="dxa"/>
          </w:tcPr>
          <w:p w:rsidR="003B3918"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 xml:space="preserve">See the </w:t>
            </w:r>
            <w:hyperlink w:anchor="_Additional_Fine,_Semi-Fine," w:history="1">
              <w:r w:rsidRPr="00800839">
                <w:rPr>
                  <w:rStyle w:val="Hyperlink"/>
                  <w:rFonts w:ascii="Lucida Sans" w:hAnsi="Lucida Sans"/>
                  <w:sz w:val="18"/>
                  <w:szCs w:val="18"/>
                </w:rPr>
                <w:t>Additional Fine, Semi-Fine, and Coarse Age Band Columns</w:t>
              </w:r>
            </w:hyperlink>
            <w:r w:rsidRPr="00800839">
              <w:rPr>
                <w:rFonts w:ascii="Lucida Sans" w:hAnsi="Lucida Sans"/>
                <w:sz w:val="18"/>
                <w:szCs w:val="18"/>
              </w:rPr>
              <w:t xml:space="preserve"> for additional information</w:t>
            </w:r>
            <w:r>
              <w:rPr>
                <w:rFonts w:ascii="Lucida Sans" w:hAnsi="Lucida Sans"/>
                <w:sz w:val="18"/>
                <w:szCs w:val="18"/>
              </w:rPr>
              <w:t>.</w:t>
            </w:r>
          </w:p>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Pr>
                <w:rFonts w:ascii="Lucida Sans" w:hAnsi="Lucida Sans"/>
                <w:sz w:val="18"/>
                <w:szCs w:val="18"/>
              </w:rPr>
              <w:t>This</w:t>
            </w:r>
            <w:r w:rsidRPr="00800839">
              <w:rPr>
                <w:rFonts w:ascii="Lucida Sans" w:hAnsi="Lucida Sans"/>
                <w:sz w:val="18"/>
                <w:szCs w:val="18"/>
              </w:rPr>
              <w:t xml:space="preserve"> column</w:t>
            </w:r>
            <w:r>
              <w:rPr>
                <w:rFonts w:ascii="Lucida Sans" w:hAnsi="Lucida Sans"/>
                <w:sz w:val="18"/>
                <w:szCs w:val="18"/>
              </w:rPr>
              <w:t xml:space="preserve"> (or the </w:t>
            </w:r>
            <w:proofErr w:type="spellStart"/>
            <w:r>
              <w:rPr>
                <w:rFonts w:ascii="Lucida Sans" w:hAnsi="Lucida Sans"/>
                <w:sz w:val="18"/>
                <w:szCs w:val="18"/>
              </w:rPr>
              <w:t>AgeAsEntered</w:t>
            </w:r>
            <w:proofErr w:type="spellEnd"/>
            <w:r>
              <w:rPr>
                <w:rFonts w:ascii="Lucida Sans" w:hAnsi="Lucida Sans"/>
                <w:sz w:val="18"/>
                <w:szCs w:val="18"/>
              </w:rPr>
              <w:t xml:space="preserve">, </w:t>
            </w:r>
            <w:proofErr w:type="spellStart"/>
            <w:r>
              <w:rPr>
                <w:rFonts w:ascii="Lucida Sans" w:hAnsi="Lucida Sans"/>
                <w:sz w:val="18"/>
                <w:szCs w:val="18"/>
              </w:rPr>
              <w:t>TrendsFine</w:t>
            </w:r>
            <w:proofErr w:type="spellEnd"/>
            <w:r>
              <w:rPr>
                <w:rFonts w:ascii="Lucida Sans" w:hAnsi="Lucida Sans"/>
                <w:sz w:val="18"/>
                <w:szCs w:val="18"/>
              </w:rPr>
              <w:t xml:space="preserve">, </w:t>
            </w:r>
            <w:proofErr w:type="spellStart"/>
            <w:r>
              <w:rPr>
                <w:rFonts w:ascii="Lucida Sans" w:hAnsi="Lucida Sans"/>
                <w:sz w:val="18"/>
                <w:szCs w:val="18"/>
              </w:rPr>
              <w:t>TrendsSemiFine</w:t>
            </w:r>
            <w:proofErr w:type="spellEnd"/>
            <w:r>
              <w:rPr>
                <w:rFonts w:ascii="Lucida Sans" w:hAnsi="Lucida Sans"/>
                <w:sz w:val="18"/>
                <w:szCs w:val="18"/>
              </w:rPr>
              <w:t xml:space="preserve">, or </w:t>
            </w:r>
            <w:proofErr w:type="spellStart"/>
            <w:r>
              <w:rPr>
                <w:rFonts w:ascii="Lucida Sans" w:hAnsi="Lucida Sans"/>
                <w:sz w:val="18"/>
                <w:szCs w:val="18"/>
              </w:rPr>
              <w:t>TrendsCoarse</w:t>
            </w:r>
            <w:proofErr w:type="spellEnd"/>
            <w:r w:rsidRPr="00800839">
              <w:rPr>
                <w:rFonts w:ascii="Lucida Sans" w:hAnsi="Lucida Sans"/>
                <w:sz w:val="18"/>
                <w:szCs w:val="18"/>
              </w:rPr>
              <w:t xml:space="preserve"> </w:t>
            </w:r>
            <w:r>
              <w:rPr>
                <w:rFonts w:ascii="Lucida Sans" w:hAnsi="Lucida Sans"/>
                <w:sz w:val="18"/>
                <w:szCs w:val="18"/>
              </w:rPr>
              <w:t xml:space="preserve">columns) </w:t>
            </w:r>
            <w:r w:rsidRPr="00800839">
              <w:rPr>
                <w:rFonts w:ascii="Lucida Sans" w:hAnsi="Lucida Sans"/>
                <w:sz w:val="18"/>
                <w:szCs w:val="18"/>
              </w:rPr>
              <w:t>should usually be used in combination with the ‘disaggregate’ or ‘</w:t>
            </w:r>
            <w:proofErr w:type="spellStart"/>
            <w:r w:rsidRPr="00800839">
              <w:rPr>
                <w:rFonts w:ascii="Lucida Sans" w:hAnsi="Lucida Sans"/>
                <w:sz w:val="18"/>
                <w:szCs w:val="18"/>
              </w:rPr>
              <w:t>standardizedDisaggregate</w:t>
            </w:r>
            <w:proofErr w:type="spellEnd"/>
            <w:r w:rsidRPr="00800839">
              <w:rPr>
                <w:rFonts w:ascii="Lucida Sans" w:hAnsi="Lucida Sans"/>
                <w:sz w:val="18"/>
                <w:szCs w:val="18"/>
              </w:rPr>
              <w:t>’</w:t>
            </w:r>
            <w:r>
              <w:rPr>
                <w:rFonts w:ascii="Lucida Sans" w:hAnsi="Lucida Sans"/>
                <w:sz w:val="18"/>
                <w:szCs w:val="18"/>
              </w:rPr>
              <w:t xml:space="preserve"> columns</w:t>
            </w:r>
            <w:r w:rsidRPr="00800839">
              <w:rPr>
                <w:rFonts w:ascii="Lucida Sans" w:hAnsi="Lucida Sans"/>
                <w:sz w:val="18"/>
                <w:szCs w:val="18"/>
              </w:rPr>
              <w:t>, to prevent inadvertent duplication of data across disaggregate groups.</w:t>
            </w: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41C44" w:rsidRDefault="003B3918" w:rsidP="00E265FF">
            <w:proofErr w:type="spellStart"/>
            <w:r>
              <w:t>Trends</w:t>
            </w:r>
            <w:r w:rsidRPr="00C41C44">
              <w:t>SemiFine</w:t>
            </w:r>
            <w:proofErr w:type="spellEnd"/>
          </w:p>
        </w:tc>
        <w:tc>
          <w:tcPr>
            <w:tcW w:w="3870" w:type="dxa"/>
          </w:tcPr>
          <w:p w:rsidR="003B3918" w:rsidRPr="00C41C44" w:rsidRDefault="003B3918" w:rsidP="00E265FF">
            <w:pPr>
              <w:cnfStyle w:val="000000000000" w:firstRow="0" w:lastRow="0" w:firstColumn="0" w:lastColumn="0" w:oddVBand="0" w:evenVBand="0" w:oddHBand="0" w:evenHBand="0" w:firstRowFirstColumn="0" w:firstRowLastColumn="0" w:lastRowFirstColumn="0" w:lastRowLastColumn="0"/>
            </w:pPr>
            <w:r>
              <w:t>Contains age ranges from both the Semi-Fine age bands and the Fine age bands (which are aggregated up to the corresponding Semi-Fine band)</w:t>
            </w:r>
          </w:p>
        </w:tc>
        <w:tc>
          <w:tcPr>
            <w:tcW w:w="1710" w:type="dxa"/>
          </w:tcPr>
          <w:p w:rsidR="003B3918" w:rsidRPr="00C41C44"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w:t>
            </w:r>
            <w:r>
              <w:t>25</w:t>
            </w:r>
            <w:r w:rsidRPr="00C10035">
              <w:t>)</w:t>
            </w:r>
          </w:p>
        </w:tc>
        <w:tc>
          <w:tcPr>
            <w:tcW w:w="4657" w:type="dxa"/>
          </w:tcPr>
          <w:p w:rsidR="003B3918" w:rsidRDefault="003B3918" w:rsidP="003B3918">
            <w:pPr>
              <w:pStyle w:val="ListParagraph"/>
              <w:numPr>
                <w:ilvl w:val="0"/>
                <w:numId w:val="5"/>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 xml:space="preserve">See the </w:t>
            </w:r>
            <w:hyperlink w:anchor="_Additional_Fine,_Semi-Fine," w:history="1">
              <w:r w:rsidRPr="00800839">
                <w:rPr>
                  <w:rStyle w:val="Hyperlink"/>
                  <w:rFonts w:ascii="Lucida Sans" w:hAnsi="Lucida Sans"/>
                  <w:sz w:val="18"/>
                  <w:szCs w:val="18"/>
                </w:rPr>
                <w:t>Additional Fine, Semi-Fine, and Coarse Age Band Columns</w:t>
              </w:r>
            </w:hyperlink>
            <w:r w:rsidRPr="00800839">
              <w:rPr>
                <w:rFonts w:ascii="Lucida Sans" w:hAnsi="Lucida Sans"/>
                <w:sz w:val="18"/>
                <w:szCs w:val="18"/>
              </w:rPr>
              <w:t xml:space="preserve"> for additional information</w:t>
            </w:r>
            <w:r>
              <w:rPr>
                <w:rFonts w:ascii="Lucida Sans" w:hAnsi="Lucida Sans"/>
                <w:sz w:val="18"/>
                <w:szCs w:val="18"/>
              </w:rPr>
              <w:t>.</w:t>
            </w:r>
          </w:p>
          <w:p w:rsidR="003B3918" w:rsidRPr="00800839" w:rsidRDefault="003B3918" w:rsidP="003B3918">
            <w:pPr>
              <w:pStyle w:val="ListParagraph"/>
              <w:numPr>
                <w:ilvl w:val="0"/>
                <w:numId w:val="5"/>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Pr>
                <w:rFonts w:ascii="Lucida Sans" w:hAnsi="Lucida Sans"/>
                <w:sz w:val="18"/>
                <w:szCs w:val="18"/>
              </w:rPr>
              <w:t>This</w:t>
            </w:r>
            <w:r w:rsidRPr="00800839">
              <w:rPr>
                <w:rFonts w:ascii="Lucida Sans" w:hAnsi="Lucida Sans"/>
                <w:sz w:val="18"/>
                <w:szCs w:val="18"/>
              </w:rPr>
              <w:t xml:space="preserve"> column</w:t>
            </w:r>
            <w:r>
              <w:rPr>
                <w:rFonts w:ascii="Lucida Sans" w:hAnsi="Lucida Sans"/>
                <w:sz w:val="18"/>
                <w:szCs w:val="18"/>
              </w:rPr>
              <w:t xml:space="preserve"> (or the </w:t>
            </w:r>
            <w:proofErr w:type="spellStart"/>
            <w:r>
              <w:rPr>
                <w:rFonts w:ascii="Lucida Sans" w:hAnsi="Lucida Sans"/>
                <w:sz w:val="18"/>
                <w:szCs w:val="18"/>
              </w:rPr>
              <w:t>AgeAsEntered</w:t>
            </w:r>
            <w:proofErr w:type="spellEnd"/>
            <w:r>
              <w:rPr>
                <w:rFonts w:ascii="Lucida Sans" w:hAnsi="Lucida Sans"/>
                <w:sz w:val="18"/>
                <w:szCs w:val="18"/>
              </w:rPr>
              <w:t xml:space="preserve">, </w:t>
            </w:r>
            <w:proofErr w:type="spellStart"/>
            <w:r>
              <w:rPr>
                <w:rFonts w:ascii="Lucida Sans" w:hAnsi="Lucida Sans"/>
                <w:sz w:val="18"/>
                <w:szCs w:val="18"/>
              </w:rPr>
              <w:t>AgeFine</w:t>
            </w:r>
            <w:proofErr w:type="spellEnd"/>
            <w:r>
              <w:rPr>
                <w:rFonts w:ascii="Lucida Sans" w:hAnsi="Lucida Sans"/>
                <w:sz w:val="18"/>
                <w:szCs w:val="18"/>
              </w:rPr>
              <w:t xml:space="preserve">, or </w:t>
            </w:r>
            <w:proofErr w:type="spellStart"/>
            <w:r>
              <w:rPr>
                <w:rFonts w:ascii="Lucida Sans" w:hAnsi="Lucida Sans"/>
                <w:sz w:val="18"/>
                <w:szCs w:val="18"/>
              </w:rPr>
              <w:t>AgeCoarse</w:t>
            </w:r>
            <w:proofErr w:type="spellEnd"/>
            <w:r w:rsidRPr="00800839">
              <w:rPr>
                <w:rFonts w:ascii="Lucida Sans" w:hAnsi="Lucida Sans"/>
                <w:sz w:val="18"/>
                <w:szCs w:val="18"/>
              </w:rPr>
              <w:t xml:space="preserve"> </w:t>
            </w:r>
            <w:r>
              <w:rPr>
                <w:rFonts w:ascii="Lucida Sans" w:hAnsi="Lucida Sans"/>
                <w:sz w:val="18"/>
                <w:szCs w:val="18"/>
              </w:rPr>
              <w:t xml:space="preserve">columns) </w:t>
            </w:r>
            <w:r w:rsidRPr="00800839">
              <w:rPr>
                <w:rFonts w:ascii="Lucida Sans" w:hAnsi="Lucida Sans"/>
                <w:sz w:val="18"/>
                <w:szCs w:val="18"/>
              </w:rPr>
              <w:t>should usually be used in combination with the ‘disaggregate’ or ‘</w:t>
            </w:r>
            <w:proofErr w:type="spellStart"/>
            <w:r w:rsidRPr="00800839">
              <w:rPr>
                <w:rFonts w:ascii="Lucida Sans" w:hAnsi="Lucida Sans"/>
                <w:sz w:val="18"/>
                <w:szCs w:val="18"/>
              </w:rPr>
              <w:t>standardizedDisaggregate</w:t>
            </w:r>
            <w:proofErr w:type="spellEnd"/>
            <w:r w:rsidRPr="00800839">
              <w:rPr>
                <w:rFonts w:ascii="Lucida Sans" w:hAnsi="Lucida Sans"/>
                <w:sz w:val="18"/>
                <w:szCs w:val="18"/>
              </w:rPr>
              <w:t>’</w:t>
            </w:r>
            <w:r>
              <w:rPr>
                <w:rFonts w:ascii="Lucida Sans" w:hAnsi="Lucida Sans"/>
                <w:sz w:val="18"/>
                <w:szCs w:val="18"/>
              </w:rPr>
              <w:t xml:space="preserve"> columns</w:t>
            </w:r>
            <w:r w:rsidRPr="00800839">
              <w:rPr>
                <w:rFonts w:ascii="Lucida Sans" w:hAnsi="Lucida Sans"/>
                <w:sz w:val="18"/>
                <w:szCs w:val="18"/>
              </w:rPr>
              <w:t>, to prevent inadvertent duplication of data across disaggregate groups.</w:t>
            </w: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41C44" w:rsidRDefault="003B3918" w:rsidP="00E265FF">
            <w:proofErr w:type="spellStart"/>
            <w:r>
              <w:t>Trends</w:t>
            </w:r>
            <w:r w:rsidRPr="00C41C44">
              <w:t>Coarse</w:t>
            </w:r>
            <w:proofErr w:type="spellEnd"/>
          </w:p>
        </w:tc>
        <w:tc>
          <w:tcPr>
            <w:tcW w:w="3870" w:type="dxa"/>
          </w:tcPr>
          <w:p w:rsidR="003B3918" w:rsidRPr="00C41C44" w:rsidRDefault="003B3918" w:rsidP="00E265FF">
            <w:pPr>
              <w:cnfStyle w:val="000000100000" w:firstRow="0" w:lastRow="0" w:firstColumn="0" w:lastColumn="0" w:oddVBand="0" w:evenVBand="0" w:oddHBand="1" w:evenHBand="0" w:firstRowFirstColumn="0" w:firstRowLastColumn="0" w:lastRowFirstColumn="0" w:lastRowLastColumn="0"/>
            </w:pPr>
            <w:r>
              <w:t>Contains age ranges from the Coarse age bands as well as from the Semi-Fine and Fine age bands (which are aggregated up to the corresponding Coarse band)</w:t>
            </w:r>
          </w:p>
        </w:tc>
        <w:tc>
          <w:tcPr>
            <w:tcW w:w="1710" w:type="dxa"/>
          </w:tcPr>
          <w:p w:rsidR="003B3918" w:rsidRPr="00C41C44" w:rsidRDefault="003B3918" w:rsidP="00E265FF">
            <w:pPr>
              <w:cnfStyle w:val="000000100000" w:firstRow="0" w:lastRow="0" w:firstColumn="0" w:lastColumn="0" w:oddVBand="0" w:evenVBand="0" w:oddHBand="1" w:evenHBand="0" w:firstRowFirstColumn="0" w:firstRowLastColumn="0" w:lastRowFirstColumn="0" w:lastRowLastColumn="0"/>
            </w:pPr>
            <w:r w:rsidRPr="00C10035">
              <w:t>String (</w:t>
            </w:r>
            <w:r>
              <w:t>25</w:t>
            </w:r>
            <w:r w:rsidRPr="00C10035">
              <w:t>)</w:t>
            </w:r>
          </w:p>
        </w:tc>
        <w:tc>
          <w:tcPr>
            <w:tcW w:w="4657" w:type="dxa"/>
          </w:tcPr>
          <w:p w:rsidR="003B3918"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 xml:space="preserve">See the </w:t>
            </w:r>
            <w:hyperlink w:anchor="_Additional_Fine,_Semi-Fine," w:history="1">
              <w:r w:rsidRPr="00800839">
                <w:rPr>
                  <w:rStyle w:val="Hyperlink"/>
                  <w:rFonts w:ascii="Lucida Sans" w:hAnsi="Lucida Sans"/>
                  <w:sz w:val="18"/>
                  <w:szCs w:val="18"/>
                </w:rPr>
                <w:t>Additional Fine, Semi-Fine, and Coarse Age Band Columns</w:t>
              </w:r>
            </w:hyperlink>
            <w:r w:rsidRPr="00800839">
              <w:rPr>
                <w:rFonts w:ascii="Lucida Sans" w:hAnsi="Lucida Sans"/>
                <w:sz w:val="18"/>
                <w:szCs w:val="18"/>
              </w:rPr>
              <w:t xml:space="preserve"> for additional information</w:t>
            </w:r>
            <w:r>
              <w:rPr>
                <w:rFonts w:ascii="Lucida Sans" w:hAnsi="Lucida Sans"/>
                <w:sz w:val="18"/>
                <w:szCs w:val="18"/>
              </w:rPr>
              <w:t>.</w:t>
            </w:r>
          </w:p>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Pr>
                <w:rFonts w:ascii="Lucida Sans" w:hAnsi="Lucida Sans"/>
                <w:sz w:val="18"/>
                <w:szCs w:val="18"/>
              </w:rPr>
              <w:t>This</w:t>
            </w:r>
            <w:r w:rsidRPr="00800839">
              <w:rPr>
                <w:rFonts w:ascii="Lucida Sans" w:hAnsi="Lucida Sans"/>
                <w:sz w:val="18"/>
                <w:szCs w:val="18"/>
              </w:rPr>
              <w:t xml:space="preserve"> column</w:t>
            </w:r>
            <w:r>
              <w:rPr>
                <w:rFonts w:ascii="Lucida Sans" w:hAnsi="Lucida Sans"/>
                <w:sz w:val="18"/>
                <w:szCs w:val="18"/>
              </w:rPr>
              <w:t xml:space="preserve"> (or the </w:t>
            </w:r>
            <w:proofErr w:type="spellStart"/>
            <w:r>
              <w:rPr>
                <w:rFonts w:ascii="Lucida Sans" w:hAnsi="Lucida Sans"/>
                <w:sz w:val="18"/>
                <w:szCs w:val="18"/>
              </w:rPr>
              <w:t>AgeAsEntered</w:t>
            </w:r>
            <w:proofErr w:type="spellEnd"/>
            <w:r>
              <w:rPr>
                <w:rFonts w:ascii="Lucida Sans" w:hAnsi="Lucida Sans"/>
                <w:sz w:val="18"/>
                <w:szCs w:val="18"/>
              </w:rPr>
              <w:t xml:space="preserve">, </w:t>
            </w:r>
            <w:proofErr w:type="spellStart"/>
            <w:r>
              <w:rPr>
                <w:rFonts w:ascii="Lucida Sans" w:hAnsi="Lucida Sans"/>
                <w:sz w:val="18"/>
                <w:szCs w:val="18"/>
              </w:rPr>
              <w:t>AgeFine</w:t>
            </w:r>
            <w:proofErr w:type="spellEnd"/>
            <w:r>
              <w:rPr>
                <w:rFonts w:ascii="Lucida Sans" w:hAnsi="Lucida Sans"/>
                <w:sz w:val="18"/>
                <w:szCs w:val="18"/>
              </w:rPr>
              <w:t xml:space="preserve">, or </w:t>
            </w:r>
            <w:proofErr w:type="spellStart"/>
            <w:r>
              <w:rPr>
                <w:rFonts w:ascii="Lucida Sans" w:hAnsi="Lucida Sans"/>
                <w:sz w:val="18"/>
                <w:szCs w:val="18"/>
              </w:rPr>
              <w:t>AgeSemiFine</w:t>
            </w:r>
            <w:proofErr w:type="spellEnd"/>
            <w:r>
              <w:rPr>
                <w:rFonts w:ascii="Lucida Sans" w:hAnsi="Lucida Sans"/>
                <w:sz w:val="18"/>
                <w:szCs w:val="18"/>
              </w:rPr>
              <w:t xml:space="preserve">, columns) </w:t>
            </w:r>
            <w:r w:rsidRPr="00800839">
              <w:rPr>
                <w:rFonts w:ascii="Lucida Sans" w:hAnsi="Lucida Sans"/>
                <w:sz w:val="18"/>
                <w:szCs w:val="18"/>
              </w:rPr>
              <w:t>should usually be used in combination with the ‘disaggregate’ or ‘</w:t>
            </w:r>
            <w:proofErr w:type="spellStart"/>
            <w:r w:rsidRPr="00800839">
              <w:rPr>
                <w:rFonts w:ascii="Lucida Sans" w:hAnsi="Lucida Sans"/>
                <w:sz w:val="18"/>
                <w:szCs w:val="18"/>
              </w:rPr>
              <w:t>standardizedDisaggregate</w:t>
            </w:r>
            <w:proofErr w:type="spellEnd"/>
            <w:r w:rsidRPr="00800839">
              <w:rPr>
                <w:rFonts w:ascii="Lucida Sans" w:hAnsi="Lucida Sans"/>
                <w:sz w:val="18"/>
                <w:szCs w:val="18"/>
              </w:rPr>
              <w:t>’</w:t>
            </w:r>
            <w:r>
              <w:rPr>
                <w:rFonts w:ascii="Lucida Sans" w:hAnsi="Lucida Sans"/>
                <w:sz w:val="18"/>
                <w:szCs w:val="18"/>
              </w:rPr>
              <w:t xml:space="preserve"> columns</w:t>
            </w:r>
            <w:r w:rsidRPr="00800839">
              <w:rPr>
                <w:rFonts w:ascii="Lucida Sans" w:hAnsi="Lucida Sans"/>
                <w:sz w:val="18"/>
                <w:szCs w:val="18"/>
              </w:rPr>
              <w:t>, to prevent inadvertent duplication of data across disaggregate groups.</w:t>
            </w: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r w:rsidRPr="00C10035">
              <w:t>Sex</w:t>
            </w:r>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Lists the sex of service recipients described by the associated data point (where this is provided). This is created as a byproduct of the ‘</w:t>
            </w:r>
            <w:proofErr w:type="spellStart"/>
            <w:r w:rsidRPr="00C10035">
              <w:t>categoryOptionComboName</w:t>
            </w:r>
            <w:proofErr w:type="spellEnd"/>
            <w:r w:rsidRPr="00C10035">
              <w:t>’ c</w:t>
            </w:r>
            <w:r>
              <w:t xml:space="preserve">olumn. Options include ‘Female’, </w:t>
            </w:r>
            <w:r w:rsidRPr="00C10035">
              <w:t>‘Male’</w:t>
            </w:r>
            <w:r>
              <w:t>, ‘Unknown Sex’ and blanks</w:t>
            </w:r>
            <w:r w:rsidRPr="00C10035">
              <w:t>.</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(6)</w:t>
            </w:r>
          </w:p>
        </w:tc>
        <w:tc>
          <w:tcPr>
            <w:tcW w:w="4657" w:type="dxa"/>
          </w:tcPr>
          <w:p w:rsidR="003B3918" w:rsidRPr="00800839" w:rsidRDefault="003B3918" w:rsidP="003B3918">
            <w:pPr>
              <w:pStyle w:val="ListParagraph"/>
              <w:numPr>
                <w:ilvl w:val="0"/>
                <w:numId w:val="5"/>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This column should usually be used in combination with the ‘disaggregate’ or ‘</w:t>
            </w:r>
            <w:proofErr w:type="spellStart"/>
            <w:r w:rsidRPr="00800839">
              <w:rPr>
                <w:rFonts w:ascii="Lucida Sans" w:hAnsi="Lucida Sans"/>
                <w:sz w:val="18"/>
                <w:szCs w:val="18"/>
              </w:rPr>
              <w:t>standardizedDisaggregate</w:t>
            </w:r>
            <w:proofErr w:type="spellEnd"/>
            <w:r w:rsidRPr="00800839">
              <w:rPr>
                <w:rFonts w:ascii="Lucida Sans" w:hAnsi="Lucida Sans"/>
                <w:sz w:val="18"/>
                <w:szCs w:val="18"/>
              </w:rPr>
              <w:t>’ columns to prevent inadvertent duplication of data across disaggregate groups where sex may be used in both (e.g., Age/Sex Aggregated Result and Age/Sex/Result).</w:t>
            </w: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811FCD" w:rsidRDefault="003B3918" w:rsidP="00E265FF">
            <w:proofErr w:type="spellStart"/>
            <w:r>
              <w:lastRenderedPageBreak/>
              <w:t>StatusHIV</w:t>
            </w:r>
            <w:proofErr w:type="spellEnd"/>
          </w:p>
        </w:tc>
        <w:tc>
          <w:tcPr>
            <w:tcW w:w="3870" w:type="dxa"/>
          </w:tcPr>
          <w:p w:rsidR="003B3918" w:rsidRPr="00811FCD" w:rsidRDefault="003B3918" w:rsidP="00E265FF">
            <w:pPr>
              <w:cnfStyle w:val="000000100000" w:firstRow="0" w:lastRow="0" w:firstColumn="0" w:lastColumn="0" w:oddVBand="0" w:evenVBand="0" w:oddHBand="1" w:evenHBand="0" w:firstRowFirstColumn="0" w:firstRowLastColumn="0" w:lastRowFirstColumn="0" w:lastRowLastColumn="0"/>
            </w:pPr>
            <w:r w:rsidRPr="00811FCD">
              <w:t>Lists the HIV result status (positiv</w:t>
            </w:r>
            <w:r>
              <w:t xml:space="preserve">e or negative) of an indicator </w:t>
            </w:r>
            <w:r w:rsidRPr="00811FCD">
              <w:t>where provided or can be inferred – as is the case for indicators such as TX_NEW or TX_CURR. This is created as a byproduct of the ‘</w:t>
            </w:r>
            <w:proofErr w:type="spellStart"/>
            <w:r w:rsidRPr="00811FCD">
              <w:t>categoryOptionCombo</w:t>
            </w:r>
            <w:proofErr w:type="spellEnd"/>
            <w:r w:rsidRPr="00811FCD">
              <w:t xml:space="preserve"> Name’ column. Options include ‘Positive’, ‘Negative’, ‘Unknown’, or blanks.</w:t>
            </w:r>
          </w:p>
        </w:tc>
        <w:tc>
          <w:tcPr>
            <w:tcW w:w="1710" w:type="dxa"/>
          </w:tcPr>
          <w:p w:rsidR="003B3918" w:rsidRPr="00811FCD" w:rsidRDefault="003B3918" w:rsidP="00E265FF">
            <w:pPr>
              <w:cnfStyle w:val="000000100000" w:firstRow="0" w:lastRow="0" w:firstColumn="0" w:lastColumn="0" w:oddVBand="0" w:evenVBand="0" w:oddHBand="1" w:evenHBand="0" w:firstRowFirstColumn="0" w:firstRowLastColumn="0" w:lastRowFirstColumn="0" w:lastRowLastColumn="0"/>
            </w:pPr>
            <w:r w:rsidRPr="00811FCD">
              <w:t>String (8)</w:t>
            </w:r>
          </w:p>
        </w:tc>
        <w:tc>
          <w:tcPr>
            <w:tcW w:w="4657" w:type="dxa"/>
          </w:tcPr>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This column should usually be used in combination with the ‘disaggregate’ or ‘</w:t>
            </w:r>
            <w:proofErr w:type="spellStart"/>
            <w:r w:rsidRPr="00800839">
              <w:rPr>
                <w:rFonts w:ascii="Lucida Sans" w:hAnsi="Lucida Sans"/>
                <w:sz w:val="18"/>
                <w:szCs w:val="18"/>
              </w:rPr>
              <w:t>standardizedDisaggregate</w:t>
            </w:r>
            <w:proofErr w:type="spellEnd"/>
            <w:r w:rsidRPr="00800839">
              <w:rPr>
                <w:rFonts w:ascii="Lucida Sans" w:hAnsi="Lucida Sans"/>
                <w:sz w:val="18"/>
                <w:szCs w:val="18"/>
              </w:rPr>
              <w:t>’ columns to prevent inadvertent duplication of data across disaggregate groups.</w:t>
            </w: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t>StatusTB</w:t>
            </w:r>
            <w:proofErr w:type="spellEnd"/>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t>Lists the TB result status for  Tuberculosis Indicators</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t>String(25)</w:t>
            </w:r>
          </w:p>
        </w:tc>
        <w:tc>
          <w:tcPr>
            <w:tcW w:w="4657" w:type="dxa"/>
          </w:tcPr>
          <w:p w:rsidR="003B3918" w:rsidRPr="00800839" w:rsidRDefault="003B3918" w:rsidP="003B3918">
            <w:pPr>
              <w:pStyle w:val="ListParagraph"/>
              <w:numPr>
                <w:ilvl w:val="0"/>
                <w:numId w:val="5"/>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t>StatusCX</w:t>
            </w:r>
            <w:proofErr w:type="spellEnd"/>
          </w:p>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t>Lists the Cervical Cancer status for Cervical Cancer (CXCA) Indicators</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t>String(25)</w:t>
            </w:r>
          </w:p>
        </w:tc>
        <w:tc>
          <w:tcPr>
            <w:tcW w:w="4657" w:type="dxa"/>
          </w:tcPr>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rsidRPr="00C10035">
              <w:t>otherDisaggregate</w:t>
            </w:r>
            <w:proofErr w:type="spellEnd"/>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 xml:space="preserve">Any piece of disaggregation not already captured in the ‘Age’, ‘Sex’, </w:t>
            </w:r>
            <w:r>
              <w:t>‘</w:t>
            </w:r>
            <w:proofErr w:type="spellStart"/>
            <w:r>
              <w:t>StatusHIV</w:t>
            </w:r>
            <w:proofErr w:type="spellEnd"/>
            <w:r>
              <w:t>’, or ‘modality’ columns is</w:t>
            </w:r>
            <w:r w:rsidRPr="00C10035">
              <w:t xml:space="preserve"> listed here. </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t>String (500</w:t>
            </w:r>
            <w:r w:rsidRPr="00C10035">
              <w:t>)</w:t>
            </w:r>
          </w:p>
        </w:tc>
        <w:tc>
          <w:tcPr>
            <w:tcW w:w="4657" w:type="dxa"/>
          </w:tcPr>
          <w:p w:rsidR="003B3918" w:rsidRPr="00800839" w:rsidRDefault="003B3918" w:rsidP="003B3918">
            <w:pPr>
              <w:pStyle w:val="ListParagraph"/>
              <w:numPr>
                <w:ilvl w:val="0"/>
                <w:numId w:val="5"/>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This column should usually be used in combination with the ‘disaggregate’ or ‘</w:t>
            </w:r>
            <w:proofErr w:type="spellStart"/>
            <w:r w:rsidRPr="00800839">
              <w:rPr>
                <w:rFonts w:ascii="Lucida Sans" w:hAnsi="Lucida Sans"/>
                <w:sz w:val="18"/>
                <w:szCs w:val="18"/>
              </w:rPr>
              <w:t>standardizedDisaggregate</w:t>
            </w:r>
            <w:proofErr w:type="spellEnd"/>
            <w:r w:rsidRPr="00800839">
              <w:rPr>
                <w:rFonts w:ascii="Lucida Sans" w:hAnsi="Lucida Sans"/>
                <w:sz w:val="18"/>
                <w:szCs w:val="18"/>
              </w:rPr>
              <w:t>’ columns to prevent inadvertent duplication of data across disaggregate groups.</w:t>
            </w: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800839" w:rsidRDefault="003B3918" w:rsidP="00E265FF">
            <w:proofErr w:type="spellStart"/>
            <w:r w:rsidRPr="00800839">
              <w:t>coarseDisaggregate</w:t>
            </w:r>
            <w:proofErr w:type="spellEnd"/>
          </w:p>
        </w:tc>
        <w:tc>
          <w:tcPr>
            <w:tcW w:w="3870" w:type="dxa"/>
          </w:tcPr>
          <w:p w:rsidR="003B3918" w:rsidRPr="00800839" w:rsidRDefault="003B3918" w:rsidP="00E265FF">
            <w:pPr>
              <w:cnfStyle w:val="000000100000" w:firstRow="0" w:lastRow="0" w:firstColumn="0" w:lastColumn="0" w:oddVBand="0" w:evenVBand="0" w:oddHBand="1" w:evenHBand="0" w:firstRowFirstColumn="0" w:firstRowLastColumn="0" w:lastRowFirstColumn="0" w:lastRowLastColumn="0"/>
            </w:pPr>
            <w:r w:rsidRPr="00800839">
              <w:t>Where a data point pertains to a coarse disaggregate (i.e., data entry forms provided multiple options for entering the same data at varying levels of granularity and users entered data against the coarser of the options), this column will list ‘TRUE’. This is created as a byproduct of the ‘disaggregate’ column.</w:t>
            </w:r>
          </w:p>
        </w:tc>
        <w:tc>
          <w:tcPr>
            <w:tcW w:w="1710" w:type="dxa"/>
          </w:tcPr>
          <w:p w:rsidR="003B3918" w:rsidRPr="00800839" w:rsidRDefault="003B3918" w:rsidP="00E265FF">
            <w:pPr>
              <w:cnfStyle w:val="000000100000" w:firstRow="0" w:lastRow="0" w:firstColumn="0" w:lastColumn="0" w:oddVBand="0" w:evenVBand="0" w:oddHBand="1" w:evenHBand="0" w:firstRowFirstColumn="0" w:firstRowLastColumn="0" w:lastRowFirstColumn="0" w:lastRowLastColumn="0"/>
            </w:pPr>
            <w:r w:rsidRPr="00800839">
              <w:t>String (4)</w:t>
            </w:r>
          </w:p>
        </w:tc>
        <w:tc>
          <w:tcPr>
            <w:tcW w:w="4657" w:type="dxa"/>
          </w:tcPr>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In some odd cases, coarser age groupings are mixed among finer age groupings (e.g., TX_CURR Age/Sex) and this column will not denote these as coarse disaggregates. Use caution in using and interpreting results falling in this case.</w:t>
            </w:r>
          </w:p>
          <w:p w:rsidR="003B3918"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Use this column in combination with other disaggregate elements to provide context and prevent duplication of values.</w:t>
            </w:r>
          </w:p>
          <w:p w:rsidR="003B3918" w:rsidRPr="00800839" w:rsidRDefault="003B3918" w:rsidP="003B3918">
            <w:pPr>
              <w:pStyle w:val="ListParagraph"/>
              <w:numPr>
                <w:ilvl w:val="0"/>
                <w:numId w:val="5"/>
              </w:numPr>
              <w:ind w:left="162" w:hanging="18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r>
              <w:rPr>
                <w:rFonts w:ascii="Lucida Sans" w:hAnsi="Lucida Sans"/>
                <w:sz w:val="18"/>
                <w:szCs w:val="18"/>
              </w:rPr>
              <w:t xml:space="preserve">When the </w:t>
            </w:r>
            <w:proofErr w:type="spellStart"/>
            <w:r>
              <w:rPr>
                <w:rFonts w:ascii="Lucida Sans" w:hAnsi="Lucida Sans"/>
                <w:sz w:val="18"/>
                <w:szCs w:val="18"/>
              </w:rPr>
              <w:t>isMCAD</w:t>
            </w:r>
            <w:proofErr w:type="spellEnd"/>
            <w:r>
              <w:rPr>
                <w:rFonts w:ascii="Lucida Sans" w:hAnsi="Lucida Sans"/>
                <w:sz w:val="18"/>
                <w:szCs w:val="18"/>
              </w:rPr>
              <w:t xml:space="preserve"> column = Y, the </w:t>
            </w:r>
            <w:proofErr w:type="spellStart"/>
            <w:r>
              <w:rPr>
                <w:rFonts w:ascii="Lucida Sans" w:hAnsi="Lucida Sans"/>
                <w:sz w:val="18"/>
                <w:szCs w:val="18"/>
              </w:rPr>
              <w:t>coarseDisaggregate</w:t>
            </w:r>
            <w:proofErr w:type="spellEnd"/>
            <w:r>
              <w:rPr>
                <w:rFonts w:ascii="Lucida Sans" w:hAnsi="Lucida Sans"/>
                <w:sz w:val="18"/>
                <w:szCs w:val="18"/>
              </w:rPr>
              <w:t xml:space="preserve"> column = FALSE. </w:t>
            </w: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r>
              <w:lastRenderedPageBreak/>
              <w:t>modality</w:t>
            </w:r>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t>Lists the HTS modalities</w:t>
            </w:r>
            <w:r w:rsidRPr="00C10035">
              <w:t xml:space="preserve"> by the associated data point (where this is provided). This is created as a byproduct of the ‘</w:t>
            </w:r>
            <w:r>
              <w:t>disaggregate</w:t>
            </w:r>
            <w:r w:rsidRPr="00C10035">
              <w:t>’ column.</w:t>
            </w:r>
            <w:r>
              <w:t xml:space="preserve"> Options include: Index, </w:t>
            </w:r>
            <w:proofErr w:type="spellStart"/>
            <w:r>
              <w:t>IndexMod</w:t>
            </w:r>
            <w:proofErr w:type="spellEnd"/>
            <w:r>
              <w:t xml:space="preserve">, </w:t>
            </w:r>
            <w:proofErr w:type="spellStart"/>
            <w:r>
              <w:t>OtherMod</w:t>
            </w:r>
            <w:proofErr w:type="spellEnd"/>
            <w:r>
              <w:t xml:space="preserve">, </w:t>
            </w:r>
            <w:proofErr w:type="spellStart"/>
            <w:r>
              <w:t>MobileMod</w:t>
            </w:r>
            <w:proofErr w:type="spellEnd"/>
            <w:r>
              <w:t xml:space="preserve">, </w:t>
            </w:r>
            <w:proofErr w:type="spellStart"/>
            <w:r>
              <w:t>HomeMod</w:t>
            </w:r>
            <w:proofErr w:type="spellEnd"/>
            <w:r>
              <w:t xml:space="preserve">, </w:t>
            </w:r>
            <w:proofErr w:type="spellStart"/>
            <w:r>
              <w:t>Inpat</w:t>
            </w:r>
            <w:proofErr w:type="spellEnd"/>
            <w:r>
              <w:t xml:space="preserve">, </w:t>
            </w:r>
            <w:proofErr w:type="spellStart"/>
            <w:r>
              <w:t>TBClinic</w:t>
            </w:r>
            <w:proofErr w:type="spellEnd"/>
            <w:r>
              <w:t xml:space="preserve">, Pediatric, Malnutrition, PMTCT ANC, VCT, </w:t>
            </w:r>
            <w:proofErr w:type="spellStart"/>
            <w:r>
              <w:t>VCTMod</w:t>
            </w:r>
            <w:proofErr w:type="spellEnd"/>
            <w:r>
              <w:t xml:space="preserve">, </w:t>
            </w:r>
            <w:proofErr w:type="spellStart"/>
            <w:r>
              <w:t>OtherPITC</w:t>
            </w:r>
            <w:proofErr w:type="spellEnd"/>
            <w:r>
              <w:t xml:space="preserve">, VMMC, Emergency Ward, and STI Clinic. </w:t>
            </w:r>
            <w:proofErr w:type="spellStart"/>
            <w:r>
              <w:t>KeyPop</w:t>
            </w:r>
            <w:proofErr w:type="spellEnd"/>
            <w:r>
              <w:t xml:space="preserve"> is also included in this column even though it is technically not a service delivery point/modality and should not be summed along with other modalities (doing so will lead to duplicative results).</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rsidRPr="00C10035">
              <w:t>String (</w:t>
            </w:r>
            <w:r>
              <w:t>60</w:t>
            </w:r>
            <w:r w:rsidRPr="00C10035">
              <w:t>)</w:t>
            </w:r>
          </w:p>
        </w:tc>
        <w:tc>
          <w:tcPr>
            <w:tcW w:w="4657" w:type="dxa"/>
          </w:tcPr>
          <w:p w:rsidR="003B3918" w:rsidRPr="00800839" w:rsidRDefault="003B3918" w:rsidP="003B3918">
            <w:pPr>
              <w:pStyle w:val="ListParagraph"/>
              <w:numPr>
                <w:ilvl w:val="0"/>
                <w:numId w:val="5"/>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sidRPr="00800839">
              <w:rPr>
                <w:rFonts w:ascii="Lucida Sans" w:hAnsi="Lucida Sans"/>
                <w:sz w:val="18"/>
                <w:szCs w:val="18"/>
              </w:rPr>
              <w:t>Displays the modality for HTS indicators. Use this column to filter data by modality (Service Delivery Points).</w:t>
            </w:r>
          </w:p>
          <w:p w:rsidR="003B3918" w:rsidRPr="00800839" w:rsidRDefault="003B3918" w:rsidP="003B3918">
            <w:pPr>
              <w:pStyle w:val="ListParagraph"/>
              <w:numPr>
                <w:ilvl w:val="0"/>
                <w:numId w:val="5"/>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proofErr w:type="spellStart"/>
            <w:r w:rsidRPr="00800839">
              <w:rPr>
                <w:rFonts w:ascii="Lucida Sans" w:hAnsi="Lucida Sans"/>
                <w:sz w:val="18"/>
                <w:szCs w:val="18"/>
              </w:rPr>
              <w:t>KeyPop</w:t>
            </w:r>
            <w:proofErr w:type="spellEnd"/>
            <w:r w:rsidRPr="00800839">
              <w:rPr>
                <w:rFonts w:ascii="Lucida Sans" w:hAnsi="Lucida Sans"/>
                <w:sz w:val="18"/>
                <w:szCs w:val="18"/>
              </w:rPr>
              <w:t xml:space="preserve"> is not included in the calculation of HTS_TST_POS or HTS_TST_NEG</w:t>
            </w:r>
          </w:p>
          <w:p w:rsidR="003B3918" w:rsidRPr="00800839" w:rsidRDefault="003B3918" w:rsidP="00E265FF">
            <w:pPr>
              <w:pStyle w:val="ListParagraph"/>
              <w:ind w:left="162"/>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Default="003B3918" w:rsidP="00E265FF">
            <w:proofErr w:type="spellStart"/>
            <w:r>
              <w:t>Fiscal_Year</w:t>
            </w:r>
            <w:proofErr w:type="spellEnd"/>
          </w:p>
        </w:tc>
        <w:tc>
          <w:tcPr>
            <w:tcW w:w="3870" w:type="dxa"/>
          </w:tcPr>
          <w:p w:rsidR="003B3918" w:rsidRDefault="003B3918" w:rsidP="00E265FF">
            <w:pPr>
              <w:cnfStyle w:val="000000100000" w:firstRow="0" w:lastRow="0" w:firstColumn="0" w:lastColumn="0" w:oddVBand="0" w:evenVBand="0" w:oddHBand="1" w:evenHBand="0" w:firstRowFirstColumn="0" w:firstRowLastColumn="0" w:lastRowFirstColumn="0" w:lastRowLastColumn="0"/>
            </w:pPr>
            <w:r>
              <w:t>Gives the four-digit Fiscal Year for the data</w:t>
            </w:r>
          </w:p>
        </w:tc>
        <w:tc>
          <w:tcPr>
            <w:tcW w:w="1710" w:type="dxa"/>
          </w:tcPr>
          <w:p w:rsidR="003B3918" w:rsidRDefault="003B3918" w:rsidP="00E265FF">
            <w:pPr>
              <w:cnfStyle w:val="000000100000" w:firstRow="0" w:lastRow="0" w:firstColumn="0" w:lastColumn="0" w:oddVBand="0" w:evenVBand="0" w:oddHBand="1" w:evenHBand="0" w:firstRowFirstColumn="0" w:firstRowLastColumn="0" w:lastRowFirstColumn="0" w:lastRowLastColumn="0"/>
            </w:pPr>
            <w:r>
              <w:t>String(4)</w:t>
            </w:r>
          </w:p>
        </w:tc>
        <w:tc>
          <w:tcPr>
            <w:tcW w:w="4657" w:type="dxa"/>
          </w:tcPr>
          <w:p w:rsidR="003B3918" w:rsidRPr="00800839" w:rsidRDefault="003B3918" w:rsidP="00E265FF">
            <w:pPr>
              <w:pStyle w:val="ListParagraph"/>
              <w:tabs>
                <w:tab w:val="left" w:pos="1068"/>
              </w:tabs>
              <w:ind w:left="162"/>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Default="003B3918" w:rsidP="00E265FF">
            <w:r>
              <w:t>TARGETS</w:t>
            </w:r>
          </w:p>
        </w:tc>
        <w:tc>
          <w:tcPr>
            <w:tcW w:w="3870" w:type="dxa"/>
          </w:tcPr>
          <w:p w:rsidR="003B3918" w:rsidRDefault="003B3918" w:rsidP="00E265FF">
            <w:pPr>
              <w:cnfStyle w:val="000000000000" w:firstRow="0" w:lastRow="0" w:firstColumn="0" w:lastColumn="0" w:oddVBand="0" w:evenVBand="0" w:oddHBand="0" w:evenHBand="0" w:firstRowFirstColumn="0" w:firstRowLastColumn="0" w:lastRowFirstColumn="0" w:lastRowLastColumn="0"/>
            </w:pPr>
            <w:r>
              <w:t>Values for Targets</w:t>
            </w:r>
            <w:r w:rsidRPr="00C10035">
              <w:t xml:space="preserve"> </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t>Decimal (36,2)</w:t>
            </w:r>
          </w:p>
        </w:tc>
        <w:tc>
          <w:tcPr>
            <w:tcW w:w="4657" w:type="dxa"/>
          </w:tcPr>
          <w:p w:rsidR="003B3918" w:rsidRPr="00800839" w:rsidRDefault="003B3918" w:rsidP="00E265FF">
            <w:pPr>
              <w:pStyle w:val="ListParagraph"/>
              <w:tabs>
                <w:tab w:val="left" w:pos="1068"/>
              </w:tabs>
              <w:ind w:left="162"/>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Pr>
                <w:rFonts w:ascii="Lucida Sans" w:hAnsi="Lucida Sans"/>
                <w:sz w:val="18"/>
                <w:szCs w:val="18"/>
              </w:rPr>
              <w:t xml:space="preserve">Use this with the </w:t>
            </w:r>
            <w:proofErr w:type="spellStart"/>
            <w:r>
              <w:rPr>
                <w:rFonts w:ascii="Lucida Sans" w:hAnsi="Lucida Sans"/>
                <w:sz w:val="18"/>
                <w:szCs w:val="18"/>
              </w:rPr>
              <w:t>Fiscal_Year</w:t>
            </w:r>
            <w:proofErr w:type="spellEnd"/>
            <w:r>
              <w:rPr>
                <w:rFonts w:ascii="Lucida Sans" w:hAnsi="Lucida Sans"/>
                <w:sz w:val="18"/>
                <w:szCs w:val="18"/>
              </w:rPr>
              <w:t xml:space="preserve"> column to see Targets for each specific year.</w:t>
            </w: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Default="003B3918" w:rsidP="00E265FF">
            <w:r>
              <w:t>Qtr1</w:t>
            </w:r>
          </w:p>
        </w:tc>
        <w:tc>
          <w:tcPr>
            <w:tcW w:w="3870" w:type="dxa"/>
          </w:tcPr>
          <w:p w:rsidR="003B3918" w:rsidRDefault="003B3918" w:rsidP="00E265FF">
            <w:pPr>
              <w:cnfStyle w:val="000000100000" w:firstRow="0" w:lastRow="0" w:firstColumn="0" w:lastColumn="0" w:oddVBand="0" w:evenVBand="0" w:oddHBand="1" w:evenHBand="0" w:firstRowFirstColumn="0" w:firstRowLastColumn="0" w:lastRowFirstColumn="0" w:lastRowLastColumn="0"/>
            </w:pPr>
            <w:r>
              <w:t>Results for October – December periods, entered in DATIM from January-March each year.</w:t>
            </w:r>
            <w:r w:rsidRPr="00C10035">
              <w:t xml:space="preserve"> </w:t>
            </w:r>
            <w:r>
              <w:t>Only quarterly indicators</w:t>
            </w:r>
            <w:r w:rsidRPr="00C10035">
              <w:t xml:space="preserve"> will have values represented in this column.</w:t>
            </w:r>
            <w:r>
              <w:t xml:space="preserve"> </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t>Decimal (36,2)</w:t>
            </w:r>
          </w:p>
        </w:tc>
        <w:tc>
          <w:tcPr>
            <w:tcW w:w="4657" w:type="dxa"/>
          </w:tcPr>
          <w:p w:rsidR="003B3918" w:rsidRPr="00800839" w:rsidRDefault="003B3918" w:rsidP="00E265FF">
            <w:pPr>
              <w:pStyle w:val="ListParagraph"/>
              <w:ind w:left="162"/>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Default="003B3918" w:rsidP="00E265FF">
            <w:r>
              <w:t>Qtr2</w:t>
            </w:r>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t>Results for January – March periods, entered in DATIM from April-June each year.</w:t>
            </w:r>
            <w:r w:rsidRPr="00C10035">
              <w:t xml:space="preserve"> </w:t>
            </w:r>
            <w:r>
              <w:t>Only quarterly indicators</w:t>
            </w:r>
            <w:r w:rsidRPr="00C10035">
              <w:t xml:space="preserve"> will have values represented in this column.</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t>Decimal (36,2)</w:t>
            </w:r>
          </w:p>
        </w:tc>
        <w:tc>
          <w:tcPr>
            <w:tcW w:w="4657" w:type="dxa"/>
          </w:tcPr>
          <w:p w:rsidR="003B3918" w:rsidRPr="00800839" w:rsidRDefault="003B3918" w:rsidP="00E265FF">
            <w:pPr>
              <w:pStyle w:val="ListParagraph"/>
              <w:ind w:left="162"/>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Default="003B3918" w:rsidP="00E265FF">
            <w:r>
              <w:t>Qtr3</w:t>
            </w:r>
          </w:p>
        </w:tc>
        <w:tc>
          <w:tcPr>
            <w:tcW w:w="387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t>Results for April – June periods, entered in DATIM from July-September each year.</w:t>
            </w:r>
            <w:r w:rsidRPr="00C10035">
              <w:t xml:space="preserve"> </w:t>
            </w:r>
            <w:r>
              <w:t>Only quarterly indicators</w:t>
            </w:r>
            <w:r w:rsidRPr="00C10035">
              <w:t xml:space="preserve"> will have values represented in this column.</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t>Decimal (36,2)</w:t>
            </w:r>
          </w:p>
        </w:tc>
        <w:tc>
          <w:tcPr>
            <w:tcW w:w="4657" w:type="dxa"/>
          </w:tcPr>
          <w:p w:rsidR="003B3918" w:rsidRPr="00800839" w:rsidRDefault="003B3918" w:rsidP="00E265FF">
            <w:pPr>
              <w:pStyle w:val="ListParagraph"/>
              <w:ind w:left="360"/>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Default="003B3918" w:rsidP="00E265FF">
            <w:r>
              <w:lastRenderedPageBreak/>
              <w:t>Qtr4</w:t>
            </w:r>
          </w:p>
        </w:tc>
        <w:tc>
          <w:tcPr>
            <w:tcW w:w="3870" w:type="dxa"/>
          </w:tcPr>
          <w:p w:rsidR="003B3918" w:rsidRDefault="003B3918" w:rsidP="00E265FF">
            <w:pPr>
              <w:cnfStyle w:val="000000000000" w:firstRow="0" w:lastRow="0" w:firstColumn="0" w:lastColumn="0" w:oddVBand="0" w:evenVBand="0" w:oddHBand="0" w:evenHBand="0" w:firstRowFirstColumn="0" w:firstRowLastColumn="0" w:lastRowFirstColumn="0" w:lastRowLastColumn="0"/>
            </w:pPr>
            <w:r>
              <w:t>Results for July – September periods, entered in DATIM from October-December each year.</w:t>
            </w:r>
            <w:r w:rsidRPr="00C10035">
              <w:t xml:space="preserve"> </w:t>
            </w:r>
            <w:r>
              <w:t>Only quarterly indicators</w:t>
            </w:r>
            <w:r w:rsidRPr="00C10035">
              <w:t xml:space="preserve"> will have values represented in this column.</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t>Decimal (36,2)</w:t>
            </w:r>
          </w:p>
        </w:tc>
        <w:tc>
          <w:tcPr>
            <w:tcW w:w="4657" w:type="dxa"/>
          </w:tcPr>
          <w:p w:rsidR="003B3918" w:rsidRPr="00591D34" w:rsidRDefault="003B3918" w:rsidP="00E265FF">
            <w:pPr>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Default="003B3918" w:rsidP="00E265FF">
            <w:r>
              <w:t>Cumulative</w:t>
            </w:r>
          </w:p>
        </w:tc>
        <w:tc>
          <w:tcPr>
            <w:tcW w:w="3870" w:type="dxa"/>
          </w:tcPr>
          <w:p w:rsidR="003B3918" w:rsidRDefault="003B3918" w:rsidP="00E265FF">
            <w:pPr>
              <w:cnfStyle w:val="000000100000" w:firstRow="0" w:lastRow="0" w:firstColumn="0" w:lastColumn="0" w:oddVBand="0" w:evenVBand="0" w:oddHBand="1" w:evenHBand="0" w:firstRowFirstColumn="0" w:firstRowLastColumn="0" w:lastRowFirstColumn="0" w:lastRowLastColumn="0"/>
            </w:pPr>
            <w:r>
              <w:t>The Annual Program Review (APR) value according to the MER Indicator guidance for the annual total</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t>Decimal (36,2)</w:t>
            </w:r>
          </w:p>
        </w:tc>
        <w:tc>
          <w:tcPr>
            <w:tcW w:w="4657" w:type="dxa"/>
          </w:tcPr>
          <w:p w:rsidR="003B3918" w:rsidRPr="00591D34" w:rsidRDefault="003B3918" w:rsidP="00E265FF">
            <w:pPr>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p>
        </w:tc>
      </w:tr>
      <w:tr w:rsidR="003B3918" w:rsidRPr="00C10035" w:rsidTr="00E265FF">
        <w:trPr>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Pr="00C10035" w:rsidRDefault="003B3918" w:rsidP="00E265FF">
            <w:proofErr w:type="spellStart"/>
            <w:r>
              <w:t>ApprovalLevel</w:t>
            </w:r>
            <w:proofErr w:type="spellEnd"/>
          </w:p>
        </w:tc>
        <w:tc>
          <w:tcPr>
            <w:tcW w:w="387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t>Numeric value representing the approval level</w:t>
            </w:r>
          </w:p>
        </w:tc>
        <w:tc>
          <w:tcPr>
            <w:tcW w:w="1710" w:type="dxa"/>
          </w:tcPr>
          <w:p w:rsidR="003B3918" w:rsidRPr="00C10035" w:rsidRDefault="003B3918" w:rsidP="00E265FF">
            <w:pPr>
              <w:cnfStyle w:val="000000000000" w:firstRow="0" w:lastRow="0" w:firstColumn="0" w:lastColumn="0" w:oddVBand="0" w:evenVBand="0" w:oddHBand="0" w:evenHBand="0" w:firstRowFirstColumn="0" w:firstRowLastColumn="0" w:lastRowFirstColumn="0" w:lastRowLastColumn="0"/>
            </w:pPr>
            <w:r>
              <w:t>Decimal (36,2)</w:t>
            </w:r>
          </w:p>
        </w:tc>
        <w:tc>
          <w:tcPr>
            <w:tcW w:w="4657" w:type="dxa"/>
          </w:tcPr>
          <w:p w:rsidR="003B3918" w:rsidRPr="00800839" w:rsidRDefault="003B3918" w:rsidP="003B3918">
            <w:pPr>
              <w:pStyle w:val="ListParagraph"/>
              <w:numPr>
                <w:ilvl w:val="0"/>
                <w:numId w:val="43"/>
              </w:numPr>
              <w:ind w:left="162" w:hanging="180"/>
              <w:cnfStyle w:val="000000000000" w:firstRow="0" w:lastRow="0" w:firstColumn="0" w:lastColumn="0" w:oddVBand="0" w:evenVBand="0" w:oddHBand="0" w:evenHBand="0" w:firstRowFirstColumn="0" w:firstRowLastColumn="0" w:lastRowFirstColumn="0" w:lastRowLastColumn="0"/>
              <w:rPr>
                <w:rFonts w:ascii="Lucida Sans" w:hAnsi="Lucida Sans"/>
                <w:sz w:val="18"/>
                <w:szCs w:val="18"/>
              </w:rPr>
            </w:pPr>
            <w:r>
              <w:rPr>
                <w:rFonts w:ascii="Lucida Sans" w:hAnsi="Lucida Sans"/>
                <w:sz w:val="18"/>
                <w:szCs w:val="18"/>
              </w:rPr>
              <w:t xml:space="preserve">1, </w:t>
            </w:r>
            <w:r w:rsidRPr="00800839">
              <w:rPr>
                <w:rFonts w:ascii="Lucida Sans" w:hAnsi="Lucida Sans"/>
                <w:sz w:val="18"/>
                <w:szCs w:val="18"/>
              </w:rPr>
              <w:t>2</w:t>
            </w:r>
            <w:r>
              <w:rPr>
                <w:rFonts w:ascii="Lucida Sans" w:hAnsi="Lucida Sans"/>
                <w:sz w:val="18"/>
                <w:szCs w:val="18"/>
              </w:rPr>
              <w:t xml:space="preserve"> and 3 are “Approved” and 4, 5 and 99 are in process and “Unapproved.” See </w:t>
            </w:r>
            <w:hyperlink w:anchor="_Security_Trimming" w:history="1">
              <w:r w:rsidRPr="004076A3">
                <w:rPr>
                  <w:rStyle w:val="Hyperlink"/>
                  <w:rFonts w:ascii="Lucida Sans" w:hAnsi="Lucida Sans"/>
                  <w:sz w:val="18"/>
                  <w:szCs w:val="18"/>
                </w:rPr>
                <w:t>Security Trimming</w:t>
              </w:r>
            </w:hyperlink>
          </w:p>
        </w:tc>
      </w:tr>
      <w:tr w:rsidR="003B3918" w:rsidRPr="00C10035" w:rsidTr="00E265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rsidR="003B3918" w:rsidRDefault="003B3918" w:rsidP="00E265FF">
            <w:proofErr w:type="spellStart"/>
            <w:r>
              <w:t>ApprovalLevelDescription</w:t>
            </w:r>
            <w:proofErr w:type="spellEnd"/>
          </w:p>
        </w:tc>
        <w:tc>
          <w:tcPr>
            <w:tcW w:w="3870" w:type="dxa"/>
          </w:tcPr>
          <w:p w:rsidR="003B3918" w:rsidRDefault="003B3918" w:rsidP="00E265FF">
            <w:pPr>
              <w:cnfStyle w:val="000000100000" w:firstRow="0" w:lastRow="0" w:firstColumn="0" w:lastColumn="0" w:oddVBand="0" w:evenVBand="0" w:oddHBand="1" w:evenHBand="0" w:firstRowFirstColumn="0" w:firstRowLastColumn="0" w:lastRowFirstColumn="0" w:lastRowLastColumn="0"/>
            </w:pPr>
            <w:r>
              <w:t>Description of the numeric approval level values</w:t>
            </w:r>
          </w:p>
        </w:tc>
        <w:tc>
          <w:tcPr>
            <w:tcW w:w="1710" w:type="dxa"/>
          </w:tcPr>
          <w:p w:rsidR="003B3918" w:rsidRPr="00C10035" w:rsidRDefault="003B3918" w:rsidP="00E265FF">
            <w:pPr>
              <w:cnfStyle w:val="000000100000" w:firstRow="0" w:lastRow="0" w:firstColumn="0" w:lastColumn="0" w:oddVBand="0" w:evenVBand="0" w:oddHBand="1" w:evenHBand="0" w:firstRowFirstColumn="0" w:firstRowLastColumn="0" w:lastRowFirstColumn="0" w:lastRowLastColumn="0"/>
            </w:pPr>
            <w:r>
              <w:t>String (45)</w:t>
            </w:r>
          </w:p>
        </w:tc>
        <w:tc>
          <w:tcPr>
            <w:tcW w:w="4657" w:type="dxa"/>
          </w:tcPr>
          <w:p w:rsidR="003B3918" w:rsidRPr="00800839" w:rsidRDefault="003B3918" w:rsidP="00E265FF">
            <w:pPr>
              <w:pStyle w:val="ListParagraph"/>
              <w:ind w:left="162"/>
              <w:cnfStyle w:val="000000100000" w:firstRow="0" w:lastRow="0" w:firstColumn="0" w:lastColumn="0" w:oddVBand="0" w:evenVBand="0" w:oddHBand="1" w:evenHBand="0" w:firstRowFirstColumn="0" w:firstRowLastColumn="0" w:lastRowFirstColumn="0" w:lastRowLastColumn="0"/>
              <w:rPr>
                <w:rFonts w:ascii="Lucida Sans" w:hAnsi="Lucida Sans"/>
                <w:sz w:val="18"/>
                <w:szCs w:val="18"/>
              </w:rPr>
            </w:pPr>
          </w:p>
        </w:tc>
      </w:tr>
    </w:tbl>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Pr>
        <w:sectPr w:rsidR="003B3918" w:rsidSect="00800839">
          <w:pgSz w:w="15840" w:h="12240" w:orient="landscape"/>
          <w:pgMar w:top="1440" w:right="1152" w:bottom="1152" w:left="1152" w:header="1152" w:footer="720" w:gutter="0"/>
          <w:cols w:space="720"/>
          <w:titlePg/>
          <w:docGrid w:linePitch="360"/>
        </w:sectPr>
      </w:pPr>
    </w:p>
    <w:p w:rsidR="003B3918" w:rsidRDefault="003B3918" w:rsidP="003B3918">
      <w:pPr>
        <w:pStyle w:val="Heading1"/>
      </w:pPr>
      <w:bookmarkStart w:id="45" w:name="_Toc8384039"/>
      <w:r>
        <w:lastRenderedPageBreak/>
        <w:t>Appendix C: Critical Site by IM Nuances</w:t>
      </w:r>
      <w:bookmarkEnd w:id="45"/>
      <w:r>
        <w:t xml:space="preserve"> </w:t>
      </w:r>
    </w:p>
    <w:p w:rsidR="003B3918" w:rsidRDefault="003B3918" w:rsidP="003B3918">
      <w:pPr>
        <w:pStyle w:val="Heading2"/>
      </w:pPr>
      <w:bookmarkStart w:id="46" w:name="_Sensitive_Site_Names_1"/>
      <w:bookmarkStart w:id="47" w:name="_Toc8384040"/>
      <w:bookmarkEnd w:id="46"/>
      <w:r>
        <w:t>Sensitive Site Names Masked &amp; Key Population Indicators Removed from Site x IM Datasets</w:t>
      </w:r>
      <w:bookmarkEnd w:id="47"/>
      <w:r>
        <w:t xml:space="preserve"> </w:t>
      </w:r>
    </w:p>
    <w:p w:rsidR="003B3918" w:rsidRDefault="003B3918" w:rsidP="003B3918">
      <w:r>
        <w:t xml:space="preserve">The Site by IM datasets include the facility name variable. However, in order to avoid the publication of sensitive site names that provide services to Key Populations and DOD-funded military sites the following steps have been taken: </w:t>
      </w:r>
    </w:p>
    <w:p w:rsidR="003B3918" w:rsidRDefault="003B3918" w:rsidP="003B3918">
      <w:pPr>
        <w:ind w:left="720"/>
      </w:pPr>
      <w:r>
        <w:t xml:space="preserve">1. The following indicators have been excluded from the Site x IM Datasets: KP_PREV and KP_MAT. </w:t>
      </w:r>
    </w:p>
    <w:p w:rsidR="003B3918" w:rsidRDefault="003B3918" w:rsidP="003B3918">
      <w:pPr>
        <w:ind w:left="720"/>
      </w:pPr>
      <w:r>
        <w:t xml:space="preserve">2. Key Population disaggregates for the following indicators have been excluded from the Site x IM Datasets: HTS_TST, TX_NEW, </w:t>
      </w:r>
      <w:proofErr w:type="spellStart"/>
      <w:proofErr w:type="gramStart"/>
      <w:r>
        <w:t>PrEP</w:t>
      </w:r>
      <w:proofErr w:type="gramEnd"/>
      <w:r>
        <w:t>_NEW</w:t>
      </w:r>
      <w:proofErr w:type="spellEnd"/>
      <w:r>
        <w:t xml:space="preserve">. </w:t>
      </w:r>
    </w:p>
    <w:p w:rsidR="003B3918" w:rsidRDefault="003B3918" w:rsidP="003B3918">
      <w:pPr>
        <w:ind w:left="720"/>
      </w:pPr>
      <w:r>
        <w:t>3. Facility names that have been deemed sensitive because they contain information about military or key populations (e.g., facility names containing key words/phrases like “sex worker,” “</w:t>
      </w:r>
      <w:proofErr w:type="spellStart"/>
      <w:r>
        <w:t>narcology</w:t>
      </w:r>
      <w:proofErr w:type="spellEnd"/>
      <w:r>
        <w:t>,” or “army”) have been masked and replaced with a name generated using a generic naming convention</w:t>
      </w:r>
      <w:r>
        <w:rPr>
          <w:rStyle w:val="FootnoteReference"/>
        </w:rPr>
        <w:footnoteReference w:id="7"/>
      </w:r>
      <w:r>
        <w:t xml:space="preserve"> . </w:t>
      </w:r>
    </w:p>
    <w:p w:rsidR="003B3918" w:rsidRDefault="003B3918" w:rsidP="003B3918">
      <w:r>
        <w:t>User’s should also take note of the data sharing policy outlined in the MER Structured Datasets User’s Guide and Data Dictionary which specifies that datasets that include sensitive key population or military data (especially sensitive site names) should not be shared outside of the PEPFAR USG country teams.</w:t>
      </w:r>
    </w:p>
    <w:p w:rsidR="003B3918" w:rsidRDefault="003B3918" w:rsidP="003B3918">
      <w:pPr>
        <w:pStyle w:val="Heading2"/>
      </w:pPr>
      <w:bookmarkStart w:id="48" w:name="_Toc8384041"/>
      <w:r>
        <w:t>Treatment of Department of Defense (DOD) Data and Implications for All Analyses</w:t>
      </w:r>
      <w:bookmarkEnd w:id="48"/>
      <w:r>
        <w:t xml:space="preserve"> </w:t>
      </w:r>
    </w:p>
    <w:p w:rsidR="003B3918" w:rsidRDefault="003B3918" w:rsidP="003B3918">
      <w:r>
        <w:t xml:space="preserve">In multiple OUs, data from military facilities funded by the DOD have been reported on at the site-level within DATIM – this is contrary to Appendix G of PEPFAR’s APR Guidance which states that these sites should have been reported at the _MIL priority subnational unit (PSNU) at each OU. DATIM and DOD POC are in the process of correcting data that has been entered at the site level that should not have been. </w:t>
      </w:r>
    </w:p>
    <w:p w:rsidR="003B3918" w:rsidRDefault="003B3918" w:rsidP="003B3918">
      <w:r>
        <w:t>In the interim, in order to protect the names and locations of these sensitive military sites, the Site by IM MER Structured Datasets combines (or rolls up) all DOD-funded military sites</w:t>
      </w:r>
      <w:r>
        <w:rPr>
          <w:rStyle w:val="FootnoteReference"/>
        </w:rPr>
        <w:footnoteReference w:id="8"/>
      </w:r>
      <w:r>
        <w:t xml:space="preserve"> into the SNU value _Military (operating unit name).</w:t>
      </w:r>
      <w:r>
        <w:rPr>
          <w:rStyle w:val="FootnoteReference"/>
        </w:rPr>
        <w:footnoteReference w:id="9"/>
      </w:r>
      <w:r>
        <w:t xml:space="preserve"> This is in follows DOD-funded military requirements on how these data should have been </w:t>
      </w:r>
      <w:proofErr w:type="gramStart"/>
      <w:r>
        <w:t>entered  into</w:t>
      </w:r>
      <w:proofErr w:type="gramEnd"/>
      <w:r>
        <w:t xml:space="preserve"> DATIM by country teams. </w:t>
      </w:r>
      <w:r w:rsidRPr="00E265FF">
        <w:rPr>
          <w:b/>
        </w:rPr>
        <w:t>Please be aware that this does NOT align with how data is displayed and aggregated in Final.DATIM.org, Panorama, or the other MER Structured Datasets.</w:t>
      </w:r>
      <w:r>
        <w:t xml:space="preserve"> </w:t>
      </w:r>
    </w:p>
    <w:p w:rsidR="003B3918" w:rsidRDefault="003B3918" w:rsidP="003B3918">
      <w:pPr>
        <w:rPr>
          <w:i/>
        </w:rPr>
      </w:pPr>
      <w:r w:rsidRPr="00E265FF">
        <w:rPr>
          <w:b/>
        </w:rPr>
        <w:t>What this means in practice is you should not roll-up or aggregate the site level data in the Site X IM dataset to their associated PSNU</w:t>
      </w:r>
      <w:r>
        <w:t xml:space="preserve"> – as these values will not match what is available in other sources (Panorama, Final.DATIM.org, and other MER Structured datasets). Because all DOD-military data is rolled up, attempting to sum the Site by IM datasets to PSNU levels would result in </w:t>
      </w:r>
      <w:r>
        <w:lastRenderedPageBreak/>
        <w:t xml:space="preserve">some PSNUs having lower levels of results and targets while the corresponding military PSNUs would have higher levels than recorded in all other data sources. </w:t>
      </w:r>
      <w:r w:rsidRPr="00E265FF">
        <w:rPr>
          <w:i/>
        </w:rPr>
        <w:t>If you are interested in looking at data at the PSNU level, please use the PSNU by IM or PSNU MER Structured datasets or refer to Panorama</w:t>
      </w:r>
      <w:r>
        <w:rPr>
          <w:i/>
        </w:rPr>
        <w:t>.</w:t>
      </w:r>
    </w:p>
    <w:p w:rsidR="003B3918" w:rsidRDefault="003B3918" w:rsidP="003B3918">
      <w:bookmarkStart w:id="49" w:name="_Toc8384042"/>
      <w:r w:rsidRPr="00E265FF">
        <w:rPr>
          <w:rStyle w:val="Heading2Char"/>
        </w:rPr>
        <w:t>Number of PSNUs Impacted by Rolling-Up DOD Funded Military Sites</w:t>
      </w:r>
      <w:bookmarkEnd w:id="49"/>
      <w:r>
        <w:t xml:space="preserve"> </w:t>
      </w:r>
    </w:p>
    <w:p w:rsidR="003B3918" w:rsidRDefault="003B3918" w:rsidP="003B3918">
      <w:r>
        <w:t xml:space="preserve">Less than 200 out of over 3,000 PSNUs are affected by rolling-up DOD-funded military sites across all time periods in the Site by IM MER Structured datasets. Below is a table showing the number of PSNUs (and OUs) with data from DOD-funded military sites improperly entered at the site-level (rather than the _Military PSNU) in DATIM over time (please note that targets are displayed as NULL in the </w:t>
      </w:r>
      <w:proofErr w:type="spellStart"/>
      <w:r>
        <w:t>FiscalQuarter</w:t>
      </w:r>
      <w:proofErr w:type="spellEnd"/>
      <w:r>
        <w:t xml:space="preserve"> column). </w:t>
      </w:r>
    </w:p>
    <w:p w:rsidR="003B3918" w:rsidRDefault="003B3918" w:rsidP="003B3918">
      <w:pPr>
        <w:jc w:val="center"/>
      </w:pPr>
      <w:r>
        <w:rPr>
          <w:noProof/>
          <w:lang w:bidi="ar-SA"/>
        </w:rPr>
        <w:drawing>
          <wp:inline distT="0" distB="0" distL="0" distR="0" wp14:anchorId="28BCEA9A" wp14:editId="7280D675">
            <wp:extent cx="3492500" cy="20431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17442" cy="2057775"/>
                    </a:xfrm>
                    <a:prstGeom prst="rect">
                      <a:avLst/>
                    </a:prstGeom>
                  </pic:spPr>
                </pic:pic>
              </a:graphicData>
            </a:graphic>
          </wp:inline>
        </w:drawing>
      </w:r>
    </w:p>
    <w:p w:rsidR="003B3918" w:rsidRDefault="003B3918" w:rsidP="003B3918">
      <w:r>
        <w:t>For more details about the full scope of DOD-funded military sites which were submitted at the site-level, please contact the country or HQs DOD representative.</w:t>
      </w:r>
    </w:p>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 w:rsidR="003B3918" w:rsidRDefault="003B3918" w:rsidP="003B3918">
      <w:pPr>
        <w:pStyle w:val="Heading1"/>
      </w:pPr>
      <w:bookmarkStart w:id="50" w:name="_Appendix_D:_Additional"/>
      <w:bookmarkEnd w:id="50"/>
      <w:r>
        <w:lastRenderedPageBreak/>
        <w:t>Appendix D: Additional Guidance: Fine, Semi-Fine, and Coarse Age Band Columns</w:t>
      </w:r>
    </w:p>
    <w:p w:rsidR="003B3918" w:rsidRPr="00E265FF" w:rsidRDefault="003B3918" w:rsidP="003B3918">
      <w:pPr>
        <w:pStyle w:val="ListParagraph"/>
        <w:numPr>
          <w:ilvl w:val="0"/>
          <w:numId w:val="29"/>
        </w:numPr>
        <w:spacing w:line="256" w:lineRule="auto"/>
      </w:pPr>
      <w:r w:rsidRPr="00947177">
        <w:t xml:space="preserve">The </w:t>
      </w:r>
      <w:r>
        <w:t>“</w:t>
      </w:r>
      <w:proofErr w:type="spellStart"/>
      <w:r w:rsidRPr="00947177">
        <w:t>AgeAsEntered</w:t>
      </w:r>
      <w:proofErr w:type="spellEnd"/>
      <w:r>
        <w:t>”</w:t>
      </w:r>
      <w:r w:rsidRPr="00947177">
        <w:t xml:space="preserve"> column corresponds to the value entered in the DATIM data entry screens.</w:t>
      </w:r>
      <w:r w:rsidRPr="00947177">
        <w:rPr>
          <w:rFonts w:eastAsia="Times New Roman" w:cs="Lucida Sans"/>
          <w:color w:val="111111"/>
        </w:rPr>
        <w:t xml:space="preserve"> This age band does not contain any calculations or aggregations.</w:t>
      </w:r>
    </w:p>
    <w:p w:rsidR="003B3918" w:rsidRPr="00947177" w:rsidRDefault="003B3918" w:rsidP="003B3918">
      <w:pPr>
        <w:pStyle w:val="ListParagraph"/>
        <w:numPr>
          <w:ilvl w:val="0"/>
          <w:numId w:val="29"/>
        </w:numPr>
        <w:spacing w:line="256" w:lineRule="auto"/>
      </w:pPr>
      <w:r w:rsidRPr="00947177">
        <w:t xml:space="preserve">The </w:t>
      </w:r>
      <w:r>
        <w:t>“</w:t>
      </w:r>
      <w:proofErr w:type="spellStart"/>
      <w:r w:rsidRPr="00947177">
        <w:t>AgeFine</w:t>
      </w:r>
      <w:proofErr w:type="spellEnd"/>
      <w:r>
        <w:t>”</w:t>
      </w:r>
      <w:r w:rsidRPr="00947177">
        <w:t xml:space="preserve"> column contains only data entered into fine age bands in </w:t>
      </w:r>
      <w:r>
        <w:t xml:space="preserve">the </w:t>
      </w:r>
      <w:r w:rsidRPr="00947177">
        <w:t>DATIM</w:t>
      </w:r>
      <w:r>
        <w:t xml:space="preserve"> data entry screens</w:t>
      </w:r>
      <w:r w:rsidRPr="00947177">
        <w:t>. These bands are useful for analyzing the new Fine age bands that were introduced in FY18Q2 (these are sometimes also referred to as 5-year age bands).</w:t>
      </w:r>
    </w:p>
    <w:p w:rsidR="003B3918" w:rsidRPr="00947177" w:rsidRDefault="003B3918" w:rsidP="003B3918">
      <w:pPr>
        <w:pStyle w:val="ListParagraph"/>
        <w:numPr>
          <w:ilvl w:val="0"/>
          <w:numId w:val="29"/>
        </w:numPr>
        <w:spacing w:line="256" w:lineRule="auto"/>
      </w:pPr>
      <w:r w:rsidRPr="00947177">
        <w:t xml:space="preserve">The </w:t>
      </w:r>
      <w:r>
        <w:t>“</w:t>
      </w:r>
      <w:proofErr w:type="spellStart"/>
      <w:r w:rsidRPr="00947177">
        <w:t>AgeSemiFine</w:t>
      </w:r>
      <w:proofErr w:type="spellEnd"/>
      <w:r>
        <w:t>”</w:t>
      </w:r>
      <w:r w:rsidRPr="00947177">
        <w:t xml:space="preserve"> column includes data from both the Semi-Fine age bands and the Fine age bands (which are aggregated up to the Semi-Fine level; see below). </w:t>
      </w:r>
    </w:p>
    <w:p w:rsidR="003B3918" w:rsidRPr="00E265FF" w:rsidRDefault="003B3918" w:rsidP="003B3918">
      <w:pPr>
        <w:pStyle w:val="ListParagraph"/>
        <w:numPr>
          <w:ilvl w:val="0"/>
          <w:numId w:val="29"/>
        </w:numPr>
        <w:spacing w:line="256" w:lineRule="auto"/>
        <w:rPr>
          <w:rFonts w:eastAsia="Times New Roman" w:cs="Lucida Sans"/>
          <w:color w:val="111111"/>
        </w:rPr>
      </w:pPr>
      <w:r w:rsidRPr="00947177">
        <w:t xml:space="preserve">The </w:t>
      </w:r>
      <w:r>
        <w:t>“</w:t>
      </w:r>
      <w:proofErr w:type="spellStart"/>
      <w:r w:rsidRPr="00947177">
        <w:t>AgeCoarse</w:t>
      </w:r>
      <w:proofErr w:type="spellEnd"/>
      <w:r>
        <w:t>”</w:t>
      </w:r>
      <w:r w:rsidRPr="00947177">
        <w:t xml:space="preserve"> column contains data entered directly into DATIM at the coarse age levels (&lt;15/15+) or through the Most Complete Age-Sex Disaggregate (MCAD) calculation for FY15-FY17 (refer to the </w:t>
      </w:r>
      <w:hyperlink w:anchor="_Most_Complete_Age-Sex_1" w:history="1">
        <w:r w:rsidRPr="00947177">
          <w:rPr>
            <w:rStyle w:val="Hyperlink"/>
            <w:i/>
          </w:rPr>
          <w:t>Most Complete Age-Sex Disaggregation</w:t>
        </w:r>
      </w:hyperlink>
      <w:r w:rsidRPr="00947177">
        <w:rPr>
          <w:i/>
        </w:rPr>
        <w:t xml:space="preserve"> </w:t>
      </w:r>
      <w:r w:rsidRPr="00947177">
        <w:t xml:space="preserve">section below). The </w:t>
      </w:r>
      <w:proofErr w:type="spellStart"/>
      <w:r w:rsidRPr="00947177">
        <w:t>AgeCoarse</w:t>
      </w:r>
      <w:proofErr w:type="spellEnd"/>
      <w:r w:rsidRPr="00947177">
        <w:t xml:space="preserve"> data is also derived from data entered at the </w:t>
      </w:r>
      <w:proofErr w:type="spellStart"/>
      <w:r w:rsidRPr="00947177">
        <w:t>AgeFine</w:t>
      </w:r>
      <w:proofErr w:type="spellEnd"/>
      <w:r w:rsidRPr="00947177">
        <w:t xml:space="preserve"> or </w:t>
      </w:r>
      <w:proofErr w:type="spellStart"/>
      <w:r w:rsidRPr="00947177">
        <w:t>AgeSemiFine</w:t>
      </w:r>
      <w:proofErr w:type="spellEnd"/>
      <w:r w:rsidRPr="00947177">
        <w:t xml:space="preserve"> age band levels for FY18, but double-counting is avoided through DATIM mutual exclusivity rules for age disaggregates.</w:t>
      </w:r>
    </w:p>
    <w:p w:rsidR="003B3918" w:rsidRPr="00947177" w:rsidRDefault="003B3918" w:rsidP="003B3918">
      <w:r>
        <w:rPr>
          <w:b/>
          <w:i/>
        </w:rPr>
        <w:t>Please exercise caution</w:t>
      </w:r>
      <w:r w:rsidRPr="00947177">
        <w:rPr>
          <w:b/>
          <w:i/>
        </w:rPr>
        <w:t xml:space="preserve"> when analyzing only the </w:t>
      </w:r>
      <w:r>
        <w:rPr>
          <w:b/>
          <w:i/>
        </w:rPr>
        <w:t>“</w:t>
      </w:r>
      <w:proofErr w:type="spellStart"/>
      <w:r>
        <w:rPr>
          <w:b/>
          <w:i/>
        </w:rPr>
        <w:t>age</w:t>
      </w:r>
      <w:r w:rsidRPr="00947177">
        <w:rPr>
          <w:b/>
          <w:i/>
        </w:rPr>
        <w:t>Fine</w:t>
      </w:r>
      <w:proofErr w:type="spellEnd"/>
      <w:r>
        <w:rPr>
          <w:b/>
          <w:i/>
        </w:rPr>
        <w:t>”</w:t>
      </w:r>
      <w:r w:rsidRPr="00947177">
        <w:rPr>
          <w:b/>
          <w:i/>
        </w:rPr>
        <w:t xml:space="preserve"> or </w:t>
      </w:r>
      <w:r>
        <w:rPr>
          <w:b/>
          <w:i/>
        </w:rPr>
        <w:t>“</w:t>
      </w:r>
      <w:proofErr w:type="spellStart"/>
      <w:r>
        <w:rPr>
          <w:b/>
          <w:i/>
        </w:rPr>
        <w:t>age</w:t>
      </w:r>
      <w:r w:rsidRPr="00947177">
        <w:rPr>
          <w:b/>
          <w:i/>
        </w:rPr>
        <w:t>SemiFine</w:t>
      </w:r>
      <w:proofErr w:type="spellEnd"/>
      <w:r>
        <w:rPr>
          <w:b/>
          <w:i/>
        </w:rPr>
        <w:t>”</w:t>
      </w:r>
      <w:r w:rsidRPr="00947177">
        <w:rPr>
          <w:b/>
          <w:i/>
        </w:rPr>
        <w:t xml:space="preserve"> columns due to possible data completeness issues</w:t>
      </w:r>
      <w:r w:rsidRPr="00947177">
        <w:rPr>
          <w:b/>
        </w:rPr>
        <w:t>.</w:t>
      </w:r>
      <w:r w:rsidRPr="00947177">
        <w:t xml:space="preserve"> </w:t>
      </w:r>
    </w:p>
    <w:p w:rsidR="003B3918" w:rsidRDefault="003B3918" w:rsidP="003B3918">
      <w:pPr>
        <w:jc w:val="center"/>
      </w:pPr>
      <w:r>
        <w:rPr>
          <w:noProof/>
          <w:lang w:bidi="ar-SA"/>
        </w:rPr>
        <w:drawing>
          <wp:inline distT="0" distB="0" distL="0" distR="0" wp14:anchorId="53B02F67" wp14:editId="291767A6">
            <wp:extent cx="4724400" cy="13346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56802" cy="1343835"/>
                    </a:xfrm>
                    <a:prstGeom prst="rect">
                      <a:avLst/>
                    </a:prstGeom>
                  </pic:spPr>
                </pic:pic>
              </a:graphicData>
            </a:graphic>
          </wp:inline>
        </w:drawing>
      </w:r>
    </w:p>
    <w:p w:rsidR="003B3918" w:rsidRDefault="003B3918" w:rsidP="003B3918">
      <w:pPr>
        <w:spacing w:after="0"/>
      </w:pPr>
    </w:p>
    <w:p w:rsidR="003B3918" w:rsidRDefault="003B3918" w:rsidP="003B3918">
      <w:pPr>
        <w:spacing w:after="0"/>
      </w:pPr>
      <w:r>
        <w:t>“</w:t>
      </w:r>
      <w:proofErr w:type="spellStart"/>
      <w:r>
        <w:t>AgeFine</w:t>
      </w:r>
      <w:proofErr w:type="spellEnd"/>
      <w:r>
        <w:t>,” “</w:t>
      </w:r>
      <w:proofErr w:type="spellStart"/>
      <w:r>
        <w:t>AgeSemiFine</w:t>
      </w:r>
      <w:proofErr w:type="spellEnd"/>
      <w:r>
        <w:t>” and “</w:t>
      </w:r>
      <w:proofErr w:type="spellStart"/>
      <w:r>
        <w:t>AgeCoarse</w:t>
      </w:r>
      <w:proofErr w:type="spellEnd"/>
      <w:r>
        <w:t>” are first captured based on “</w:t>
      </w:r>
      <w:proofErr w:type="spellStart"/>
      <w:r>
        <w:t>AgeAsEntered</w:t>
      </w:r>
      <w:proofErr w:type="spellEnd"/>
      <w:r>
        <w:t xml:space="preserve">.” If on the DATIM data entry screens data was entered into the fine age band options in FY18Q2 or later, this data will fall into </w:t>
      </w:r>
      <w:proofErr w:type="spellStart"/>
      <w:r>
        <w:t>AgeFine</w:t>
      </w:r>
      <w:proofErr w:type="spellEnd"/>
      <w:r>
        <w:t xml:space="preserve">. In cases where the coarse age options or adult semi-fine band for age 25-49 are used, the data will also fall into these categories.  </w:t>
      </w:r>
    </w:p>
    <w:p w:rsidR="003B3918" w:rsidRDefault="003B3918" w:rsidP="003B3918">
      <w:pPr>
        <w:spacing w:after="0"/>
      </w:pPr>
    </w:p>
    <w:p w:rsidR="003B3918" w:rsidRDefault="003B3918" w:rsidP="003B3918">
      <w:pPr>
        <w:spacing w:after="0"/>
      </w:pPr>
      <w:r>
        <w:t xml:space="preserve">Data for adult fine age bands will be found only under </w:t>
      </w:r>
      <w:proofErr w:type="spellStart"/>
      <w:r>
        <w:t>AgeFine</w:t>
      </w:r>
      <w:proofErr w:type="spellEnd"/>
      <w:r>
        <w:t xml:space="preserve"> for FY18Q2 and later.  For FY15 through FY18Q1, data entered in DATIM will fit the </w:t>
      </w:r>
      <w:proofErr w:type="spellStart"/>
      <w:r>
        <w:t>AgeSemiFine</w:t>
      </w:r>
      <w:proofErr w:type="spellEnd"/>
      <w:r>
        <w:t xml:space="preserve"> as the finest age options available for those time periods. </w:t>
      </w:r>
    </w:p>
    <w:p w:rsidR="003B3918" w:rsidRPr="00E265FF" w:rsidRDefault="003B3918" w:rsidP="003B3918">
      <w:pPr>
        <w:sectPr w:rsidR="003B3918" w:rsidRPr="00E265FF" w:rsidSect="003B3918">
          <w:pgSz w:w="12240" w:h="15840"/>
          <w:pgMar w:top="1350" w:right="1152" w:bottom="1008" w:left="1152" w:header="792" w:footer="720" w:gutter="0"/>
          <w:cols w:space="720"/>
          <w:docGrid w:linePitch="360"/>
        </w:sectPr>
      </w:pPr>
    </w:p>
    <w:p w:rsidR="003B3918" w:rsidRPr="00C10035" w:rsidRDefault="003B3918" w:rsidP="003B3918">
      <w:pPr>
        <w:pStyle w:val="Heading1"/>
      </w:pPr>
      <w:r>
        <w:lastRenderedPageBreak/>
        <w:t xml:space="preserve">Appendix E: </w:t>
      </w:r>
      <w:r w:rsidRPr="00C10035">
        <w:t>Known Nuances with Frozen Instances</w:t>
      </w:r>
    </w:p>
    <w:p w:rsidR="003B3918" w:rsidRPr="00C10035" w:rsidRDefault="003B3918" w:rsidP="003B3918">
      <w:r w:rsidRPr="00C10035">
        <w:t xml:space="preserve">Upon the creation of a frozen instance of DATIM by DATIM Database Administrators, the </w:t>
      </w:r>
      <w:r>
        <w:t>PDH team</w:t>
      </w:r>
      <w:r w:rsidRPr="00C10035">
        <w:t xml:space="preserve"> works with the DATIM Database Administrators to create the </w:t>
      </w:r>
      <w:r>
        <w:t>five</w:t>
      </w:r>
      <w:r w:rsidRPr="00C10035">
        <w:t xml:space="preserve"> </w:t>
      </w:r>
      <w:r>
        <w:t>MER Structured</w:t>
      </w:r>
      <w:r w:rsidRPr="00C10035">
        <w:t xml:space="preserve"> datasets and perform an initial analysis to assess certain aspects of data quality. Given the nature and complexity of the systems involved, nuances are to be expected. </w:t>
      </w:r>
      <w:r>
        <w:t>Each time that</w:t>
      </w:r>
      <w:r w:rsidRPr="00C10035">
        <w:t xml:space="preserve"> </w:t>
      </w:r>
      <w:r>
        <w:t>MER Structured</w:t>
      </w:r>
      <w:r w:rsidRPr="00C10035">
        <w:t xml:space="preserve"> dataset</w:t>
      </w:r>
      <w:r>
        <w:t xml:space="preserve">s are posted, </w:t>
      </w:r>
      <w:r>
        <w:rPr>
          <w:i/>
        </w:rPr>
        <w:t>Release Notes</w:t>
      </w:r>
      <w:r w:rsidRPr="00C10035">
        <w:t xml:space="preserve"> will </w:t>
      </w:r>
      <w:r>
        <w:t>also be posted which outline</w:t>
      </w:r>
      <w:r w:rsidRPr="00C10035">
        <w:t xml:space="preserve"> known nuances for that dataset. Users are strongly encouraged to read this document before conducting their analyses. These nuances may affect any data retrieved via any application that draws from the DATIM frozen instance, including </w:t>
      </w:r>
      <w:r>
        <w:t>Panorama</w:t>
      </w:r>
      <w:r w:rsidRPr="00C10035">
        <w:t xml:space="preserve"> or Final.DATIM.org.</w:t>
      </w:r>
    </w:p>
    <w:p w:rsidR="003B3918" w:rsidRPr="00C10035" w:rsidRDefault="003B3918" w:rsidP="003B3918">
      <w:r w:rsidRPr="00C10035">
        <w:t>These can include but are not limited to:</w:t>
      </w:r>
    </w:p>
    <w:p w:rsidR="003B3918" w:rsidRPr="00C10035" w:rsidRDefault="003B3918" w:rsidP="003B3918">
      <w:pPr>
        <w:pStyle w:val="ListParagraph"/>
        <w:numPr>
          <w:ilvl w:val="0"/>
          <w:numId w:val="7"/>
        </w:numPr>
      </w:pPr>
      <w:r w:rsidRPr="00C10035">
        <w:rPr>
          <w:b/>
        </w:rPr>
        <w:t xml:space="preserve">Critical notes about Site by IM datasets: </w:t>
      </w:r>
      <w:r w:rsidRPr="00C10035">
        <w:t xml:space="preserve">there are several critical issues that are unique to the </w:t>
      </w:r>
      <w:r>
        <w:t>S</w:t>
      </w:r>
      <w:r w:rsidRPr="00C10035">
        <w:t xml:space="preserve">ite by IM </w:t>
      </w:r>
      <w:r>
        <w:t xml:space="preserve">MER Structured </w:t>
      </w:r>
      <w:r w:rsidRPr="00C10035">
        <w:t>datasets and which users must know before attempting analyses</w:t>
      </w:r>
      <w:r>
        <w:t>. These issues are</w:t>
      </w:r>
      <w:r w:rsidRPr="00C10035">
        <w:t xml:space="preserve"> outlined in the </w:t>
      </w:r>
      <w:r w:rsidRPr="00825C1A">
        <w:rPr>
          <w:i/>
        </w:rPr>
        <w:t>Release Notes</w:t>
      </w:r>
      <w:r>
        <w:t xml:space="preserve"> and in the training module entitled “</w:t>
      </w:r>
      <w:r w:rsidRPr="002C1530">
        <w:rPr>
          <w:color w:val="000000"/>
        </w:rPr>
        <w:t>Special Considerations for Site x IM Datasets</w:t>
      </w:r>
      <w:r>
        <w:rPr>
          <w:color w:val="000000"/>
        </w:rPr>
        <w:t>”</w:t>
      </w:r>
      <w:r w:rsidRPr="00C10035">
        <w:t>. The two issues outlined in the release notes that need to be highlighted are:</w:t>
      </w:r>
    </w:p>
    <w:p w:rsidR="003B3918" w:rsidRPr="00C10035" w:rsidRDefault="003B3918" w:rsidP="003B3918">
      <w:pPr>
        <w:pStyle w:val="ListParagraph"/>
        <w:numPr>
          <w:ilvl w:val="1"/>
          <w:numId w:val="7"/>
        </w:numPr>
      </w:pPr>
      <w:r w:rsidRPr="00C10035">
        <w:t xml:space="preserve">The </w:t>
      </w:r>
      <w:r>
        <w:t>S</w:t>
      </w:r>
      <w:r w:rsidRPr="00C10035">
        <w:t>ite by IM datasets include site (facility/community) names</w:t>
      </w:r>
      <w:r>
        <w:t xml:space="preserve"> (as of FY17Q1). S</w:t>
      </w:r>
      <w:r w:rsidRPr="00C10035">
        <w:t>ensitive site names that provide services to Key Populations and military populations</w:t>
      </w:r>
      <w:r>
        <w:t xml:space="preserve"> have been anonymized.</w:t>
      </w:r>
    </w:p>
    <w:p w:rsidR="003B3918" w:rsidRPr="00C10035" w:rsidRDefault="003B3918" w:rsidP="003B3918">
      <w:pPr>
        <w:pStyle w:val="ListParagraph"/>
        <w:numPr>
          <w:ilvl w:val="1"/>
          <w:numId w:val="7"/>
        </w:numPr>
      </w:pPr>
      <w:r>
        <w:t xml:space="preserve">KP_PREV, KP_MAT </w:t>
      </w:r>
      <w:r w:rsidRPr="000745DD">
        <w:t>and KP disaggregates for other</w:t>
      </w:r>
      <w:r>
        <w:t xml:space="preserve"> indicators (TX_NEW, HTS, and </w:t>
      </w:r>
      <w:proofErr w:type="spellStart"/>
      <w:r>
        <w:t>PrEP</w:t>
      </w:r>
      <w:r w:rsidRPr="000745DD">
        <w:t>_</w:t>
      </w:r>
      <w:r>
        <w:t>NEW</w:t>
      </w:r>
      <w:proofErr w:type="spellEnd"/>
      <w:r w:rsidRPr="000745DD">
        <w:t>) will not be included in th</w:t>
      </w:r>
      <w:r>
        <w:t>e Site x IM MER Structured Datasets.</w:t>
      </w:r>
    </w:p>
    <w:p w:rsidR="003B3918" w:rsidRDefault="003B3918" w:rsidP="003B3918">
      <w:pPr>
        <w:pStyle w:val="ListParagraph"/>
        <w:numPr>
          <w:ilvl w:val="1"/>
          <w:numId w:val="7"/>
        </w:numPr>
      </w:pPr>
      <w:r w:rsidRPr="00C10035">
        <w:t xml:space="preserve">The Site by IM </w:t>
      </w:r>
      <w:r>
        <w:t>MER Structured</w:t>
      </w:r>
      <w:r w:rsidRPr="00C10035">
        <w:t xml:space="preserve"> Datasets rolls-up all DOD-funded military sites that were improperly entered into DATIM at the site-level (rather in the _Military SNU for each OU per MER Reporting Guidance). This is in contrast to the ways in which </w:t>
      </w:r>
      <w:r>
        <w:t xml:space="preserve">that </w:t>
      </w:r>
      <w:r w:rsidRPr="00C10035">
        <w:t xml:space="preserve">DOD-funded military data is aggregated to the SNU level in DATIM.org, Panorama and the other </w:t>
      </w:r>
      <w:r>
        <w:t>MER Structured</w:t>
      </w:r>
      <w:r w:rsidRPr="00C10035">
        <w:t xml:space="preserve"> Datasets. We highly recommend when doing SNU level analyses, users use either the PSNU or PSNU by IM </w:t>
      </w:r>
      <w:r>
        <w:t>MER Structured</w:t>
      </w:r>
      <w:r w:rsidRPr="00C10035">
        <w:t xml:space="preserve"> datasets. For further information please see the </w:t>
      </w:r>
      <w:r w:rsidRPr="00825C1A">
        <w:rPr>
          <w:i/>
        </w:rPr>
        <w:t>Release Notes</w:t>
      </w:r>
      <w:r>
        <w:t xml:space="preserve"> or the</w:t>
      </w:r>
      <w:r>
        <w:rPr>
          <w:i/>
        </w:rPr>
        <w:t xml:space="preserve"> </w:t>
      </w:r>
      <w:r>
        <w:t>“</w:t>
      </w:r>
      <w:r w:rsidRPr="002C1530">
        <w:rPr>
          <w:color w:val="000000"/>
        </w:rPr>
        <w:t>Special Considerations for Site x IM Datasets</w:t>
      </w:r>
      <w:r>
        <w:rPr>
          <w:color w:val="000000"/>
        </w:rPr>
        <w:t xml:space="preserve">” </w:t>
      </w:r>
      <w:r>
        <w:t>training module</w:t>
      </w:r>
      <w:r>
        <w:rPr>
          <w:i/>
        </w:rPr>
        <w:t>.</w:t>
      </w:r>
    </w:p>
    <w:p w:rsidR="003B3918" w:rsidRPr="00C10035" w:rsidRDefault="003B3918" w:rsidP="003B3918">
      <w:pPr>
        <w:pStyle w:val="ListParagraph"/>
        <w:ind w:left="1440"/>
      </w:pPr>
    </w:p>
    <w:p w:rsidR="003B3918" w:rsidRPr="00C10035" w:rsidRDefault="003B3918" w:rsidP="003B3918">
      <w:pPr>
        <w:pStyle w:val="ListParagraph"/>
        <w:numPr>
          <w:ilvl w:val="0"/>
          <w:numId w:val="7"/>
        </w:numPr>
        <w:rPr>
          <w:b/>
          <w:bCs/>
        </w:rPr>
      </w:pPr>
      <w:r w:rsidRPr="00C10035">
        <w:rPr>
          <w:b/>
          <w:bCs/>
        </w:rPr>
        <w:t xml:space="preserve">Mechanisms being dropped due to mechanisms being deactivated in FACTS Info: </w:t>
      </w:r>
      <w:r w:rsidRPr="00C10035">
        <w:t xml:space="preserve">Every night, DATIM receives an up-to-date list of active mechanisms from FACTS Info. Based on the details in this list, DATIM then marks data as either valid or invalid based on whether the associated mechanism is marked active or inactive for the related fiscal year. This may cause mechanisms that had at one point had data entered against them to drop from Genie, Panorama, or </w:t>
      </w:r>
      <w:r>
        <w:t>MER Structured</w:t>
      </w:r>
      <w:r w:rsidRPr="00C10035">
        <w:t xml:space="preserve"> outputs. NOTE that in many cases, these mechanisms will remain visible via DATIM.org, even when not visible in any other tools</w:t>
      </w:r>
      <w:r>
        <w:t>. H</w:t>
      </w:r>
      <w:r w:rsidRPr="00C10035">
        <w:t>owever</w:t>
      </w:r>
      <w:r>
        <w:t>,</w:t>
      </w:r>
      <w:r w:rsidRPr="00C10035">
        <w:t xml:space="preserve"> the </w:t>
      </w:r>
      <w:r>
        <w:t>MER Structured</w:t>
      </w:r>
      <w:r w:rsidRPr="00C10035">
        <w:t xml:space="preserve"> datasets match </w:t>
      </w:r>
      <w:r>
        <w:t>Panorama</w:t>
      </w:r>
      <w:r w:rsidRPr="00C10035">
        <w:t xml:space="preserve"> unless otherwise noted in the release notes.</w:t>
      </w:r>
    </w:p>
    <w:p w:rsidR="003B3918" w:rsidRPr="00C10035" w:rsidRDefault="003B3918" w:rsidP="003B3918">
      <w:pPr>
        <w:pStyle w:val="ListParagraph"/>
        <w:ind w:left="1440"/>
      </w:pPr>
    </w:p>
    <w:p w:rsidR="003B3918" w:rsidRPr="00C10035" w:rsidRDefault="003B3918" w:rsidP="003B3918">
      <w:pPr>
        <w:pStyle w:val="ListParagraph"/>
        <w:numPr>
          <w:ilvl w:val="0"/>
          <w:numId w:val="7"/>
        </w:numPr>
        <w:rPr>
          <w:b/>
          <w:bCs/>
        </w:rPr>
      </w:pPr>
      <w:r w:rsidRPr="00C10035">
        <w:rPr>
          <w:b/>
          <w:bCs/>
        </w:rPr>
        <w:t>Mechanisms being dropped due to other issues in</w:t>
      </w:r>
      <w:r>
        <w:rPr>
          <w:b/>
          <w:bCs/>
        </w:rPr>
        <w:t xml:space="preserve"> the</w:t>
      </w:r>
      <w:r w:rsidRPr="00C10035">
        <w:rPr>
          <w:b/>
          <w:bCs/>
        </w:rPr>
        <w:t xml:space="preserve"> </w:t>
      </w:r>
      <w:r>
        <w:rPr>
          <w:b/>
          <w:bCs/>
        </w:rPr>
        <w:t>a</w:t>
      </w:r>
      <w:r w:rsidRPr="00C10035">
        <w:rPr>
          <w:b/>
          <w:bCs/>
        </w:rPr>
        <w:t xml:space="preserve">pproval </w:t>
      </w:r>
      <w:r>
        <w:rPr>
          <w:b/>
          <w:bCs/>
        </w:rPr>
        <w:t>w</w:t>
      </w:r>
      <w:r w:rsidRPr="00C10035">
        <w:rPr>
          <w:b/>
          <w:bCs/>
        </w:rPr>
        <w:t>orkflow:</w:t>
      </w:r>
      <w:r w:rsidRPr="00C10035">
        <w:t xml:space="preserve"> Data that has been returned to a mechanism for edits or deletion but has not yet been submitted by the mechanism for approval by the related Funding Agency is being dropped from DATIM.org, DATIM Genie, Panorama, and the </w:t>
      </w:r>
      <w:r>
        <w:t>MER Structured</w:t>
      </w:r>
      <w:r w:rsidRPr="00C10035">
        <w:t xml:space="preserve"> dataset. In some cases, DATIM users with higher-level permissions, or users at the Agency or Interagency level may be able to see this data, while average users will not. </w:t>
      </w:r>
      <w:r w:rsidRPr="00BD11ED">
        <w:t>This has primarily affected FY 2015 Q2 (SAPR) data. At the closure</w:t>
      </w:r>
      <w:r w:rsidRPr="00EC156A">
        <w:t xml:space="preserve"> of this period’s reporting window, mechanisms were promoted one by one to “Globally</w:t>
      </w:r>
      <w:r w:rsidRPr="00C10035">
        <w:t xml:space="preserve"> Approved” status as opposed to promoting entire </w:t>
      </w:r>
      <w:r w:rsidRPr="00C10035">
        <w:lastRenderedPageBreak/>
        <w:t>datasets to “Globally Approved” as has been done for subsequent reporting periods. This may have caused some mechanisms to be left stranded outside the approval workflow. It is also possible these mechanisms were purposefully dropped in response to Operating Unit requests.</w:t>
      </w:r>
    </w:p>
    <w:p w:rsidR="003B3918" w:rsidRPr="00C10035" w:rsidRDefault="003B3918" w:rsidP="003B3918">
      <w:pPr>
        <w:pStyle w:val="ListParagraph"/>
        <w:ind w:left="1440"/>
      </w:pPr>
    </w:p>
    <w:p w:rsidR="003B3918" w:rsidRPr="00C10035" w:rsidRDefault="003B3918" w:rsidP="003B3918">
      <w:pPr>
        <w:pStyle w:val="ListParagraph"/>
        <w:numPr>
          <w:ilvl w:val="0"/>
          <w:numId w:val="7"/>
        </w:numPr>
        <w:rPr>
          <w:b/>
          <w:bCs/>
        </w:rPr>
      </w:pPr>
      <w:r w:rsidRPr="00C10035">
        <w:rPr>
          <w:b/>
          <w:bCs/>
        </w:rPr>
        <w:t>Data being dropped due to potential error in data exchange process:</w:t>
      </w:r>
      <w:r w:rsidRPr="00C10035">
        <w:t xml:space="preserve"> In some Operating Units, potentially due to issues occurring during data exchange processes, data is entered without a necessary mechanism attribution and, when this is imported into DATIM, this data is read as invalid and dropped from being accessible via DATIM Genie, DATIM.org, Panorama, and the </w:t>
      </w:r>
      <w:r>
        <w:t>MER Structured</w:t>
      </w:r>
      <w:r w:rsidRPr="00C10035">
        <w:t xml:space="preserve"> dataset</w:t>
      </w:r>
      <w:r>
        <w:t>s</w:t>
      </w:r>
      <w:r w:rsidRPr="00C10035">
        <w:t>.</w:t>
      </w:r>
    </w:p>
    <w:p w:rsidR="003B3918" w:rsidRPr="00C10035" w:rsidRDefault="003B3918" w:rsidP="003B3918">
      <w:pPr>
        <w:pStyle w:val="ListParagraph"/>
        <w:rPr>
          <w:b/>
          <w:bCs/>
        </w:rPr>
      </w:pPr>
    </w:p>
    <w:p w:rsidR="003B3918" w:rsidRPr="00C10035" w:rsidRDefault="003B3918" w:rsidP="003B3918">
      <w:pPr>
        <w:pStyle w:val="ListParagraph"/>
        <w:numPr>
          <w:ilvl w:val="0"/>
          <w:numId w:val="7"/>
        </w:numPr>
        <w:rPr>
          <w:b/>
          <w:bCs/>
        </w:rPr>
      </w:pPr>
      <w:r w:rsidRPr="00C10035">
        <w:rPr>
          <w:b/>
          <w:bCs/>
        </w:rPr>
        <w:t>_Military data appearing in DATIM Genie, but not in DATIM.org</w:t>
      </w:r>
      <w:r w:rsidRPr="00C10035">
        <w:t xml:space="preserve">: In some rare cases, data for _Military units is available in DATIM Genie, Panorama, and the </w:t>
      </w:r>
      <w:r>
        <w:t>MER Structured</w:t>
      </w:r>
      <w:r w:rsidRPr="00C10035">
        <w:t xml:space="preserve"> dataset</w:t>
      </w:r>
      <w:r>
        <w:t>s</w:t>
      </w:r>
      <w:r w:rsidRPr="00C10035">
        <w:t>, but is not available via DATIM.org. The cause of this error is yet unknown.</w:t>
      </w:r>
    </w:p>
    <w:p w:rsidR="003B3918" w:rsidRPr="00C10035" w:rsidRDefault="003B3918" w:rsidP="003B3918">
      <w:pPr>
        <w:pStyle w:val="ListParagraph"/>
        <w:ind w:left="1440"/>
      </w:pPr>
    </w:p>
    <w:p w:rsidR="003B3918" w:rsidRPr="00B44A76" w:rsidRDefault="003B3918" w:rsidP="003B3918">
      <w:pPr>
        <w:pStyle w:val="ListParagraph"/>
        <w:numPr>
          <w:ilvl w:val="0"/>
          <w:numId w:val="7"/>
        </w:numPr>
        <w:rPr>
          <w:b/>
          <w:bCs/>
        </w:rPr>
      </w:pPr>
      <w:r w:rsidRPr="00C10035">
        <w:rPr>
          <w:b/>
          <w:bCs/>
        </w:rPr>
        <w:t>_Military data entered at Operating Unit level rather than at SNU1 level:</w:t>
      </w:r>
      <w:r w:rsidRPr="00C10035">
        <w:t xml:space="preserve"> In these rare cases, data pertains to a _Military location and an indicator collected at the Facility or Community level (as opposed to at the OU level), but data was entered such that SNU1 and all lower SNUs are blank (instead of _Military [</w:t>
      </w:r>
      <w:r w:rsidRPr="00C10035">
        <w:rPr>
          <w:i/>
          <w:iCs/>
        </w:rPr>
        <w:t>Operating Unit Name</w:t>
      </w:r>
      <w:r w:rsidRPr="00C10035">
        <w:t>] and the site name is listed as the Operating Unit.</w:t>
      </w:r>
    </w:p>
    <w:p w:rsidR="003B3918" w:rsidRPr="00C10035" w:rsidRDefault="003B3918" w:rsidP="003B3918">
      <w:pPr>
        <w:pStyle w:val="Heading2"/>
      </w:pPr>
      <w:r w:rsidRPr="00C10035">
        <w:t>Special Notes about NAT and SUBNAT data</w:t>
      </w:r>
    </w:p>
    <w:p w:rsidR="003B3918" w:rsidRPr="00C10035" w:rsidRDefault="003B3918" w:rsidP="003B3918">
      <w:pPr>
        <w:pStyle w:val="ListParagraph"/>
        <w:numPr>
          <w:ilvl w:val="0"/>
          <w:numId w:val="5"/>
        </w:numPr>
      </w:pPr>
      <w:r w:rsidRPr="00C10035">
        <w:t>NAT and SUBNAT data are defined and collected as part of the MER indicator package.</w:t>
      </w:r>
    </w:p>
    <w:p w:rsidR="003B3918" w:rsidRPr="00C10035" w:rsidRDefault="003B3918" w:rsidP="003B3918">
      <w:pPr>
        <w:pStyle w:val="ListParagraph"/>
        <w:numPr>
          <w:ilvl w:val="0"/>
          <w:numId w:val="5"/>
        </w:numPr>
      </w:pPr>
      <w:r w:rsidRPr="00C10035">
        <w:t>These data are entered by USG staff and so have no mechanism, partner, or agency attribution.</w:t>
      </w:r>
    </w:p>
    <w:p w:rsidR="003B3918" w:rsidRPr="00C10035" w:rsidRDefault="003B3918" w:rsidP="003B3918">
      <w:pPr>
        <w:pStyle w:val="ListParagraph"/>
        <w:numPr>
          <w:ilvl w:val="0"/>
          <w:numId w:val="5"/>
        </w:numPr>
      </w:pPr>
      <w:r w:rsidRPr="00C10035">
        <w:t>These data represent national-level figures and are not constrained to only those areas supported by PEPFAR.</w:t>
      </w:r>
    </w:p>
    <w:p w:rsidR="003B3918" w:rsidRPr="00C10035" w:rsidRDefault="003B3918" w:rsidP="003B3918">
      <w:pPr>
        <w:pStyle w:val="Heading2"/>
      </w:pPr>
      <w:r w:rsidRPr="00C10035">
        <w:t xml:space="preserve">Special Notes about IMPATT data </w:t>
      </w:r>
    </w:p>
    <w:p w:rsidR="003B3918" w:rsidRPr="00C10035" w:rsidRDefault="003B3918" w:rsidP="003B3918">
      <w:pPr>
        <w:pStyle w:val="ListParagraph"/>
        <w:numPr>
          <w:ilvl w:val="0"/>
          <w:numId w:val="15"/>
        </w:numPr>
      </w:pPr>
      <w:r w:rsidRPr="00C10035">
        <w:t>Planning and Implementation Attribute (IMPATT) data is comprised of the following:</w:t>
      </w:r>
    </w:p>
    <w:p w:rsidR="003B3918" w:rsidRPr="00C10035" w:rsidRDefault="003B3918" w:rsidP="003B3918">
      <w:pPr>
        <w:pStyle w:val="ListParagraph"/>
        <w:numPr>
          <w:ilvl w:val="1"/>
          <w:numId w:val="15"/>
        </w:numPr>
      </w:pPr>
      <w:r w:rsidRPr="00C10035">
        <w:t>Prioritizations at the PSNU, Community, and Facility levels (included in relevant PSNU, PSNU x IM, and Site x IM datasets)</w:t>
      </w:r>
    </w:p>
    <w:p w:rsidR="003B3918" w:rsidRPr="00C10035" w:rsidRDefault="003B3918" w:rsidP="003B3918">
      <w:pPr>
        <w:pStyle w:val="ListParagraph"/>
        <w:numPr>
          <w:ilvl w:val="1"/>
          <w:numId w:val="15"/>
        </w:numPr>
      </w:pPr>
      <w:r w:rsidRPr="00C10035">
        <w:t>SIMS High Volume flag at the Community and Facility levels</w:t>
      </w:r>
      <w:r w:rsidRPr="00F23917">
        <w:t xml:space="preserve"> (not currently included in the NAT/SUBNAT dataset)</w:t>
      </w:r>
    </w:p>
    <w:p w:rsidR="003B3918" w:rsidRPr="00C10035" w:rsidRDefault="003B3918" w:rsidP="003B3918">
      <w:pPr>
        <w:pStyle w:val="ListParagraph"/>
        <w:numPr>
          <w:ilvl w:val="1"/>
          <w:numId w:val="15"/>
        </w:numPr>
      </w:pPr>
      <w:r w:rsidRPr="00C10035">
        <w:t>PLHIV, Prevalence, and Population figures at the PSNU level, disaggregated by age and sex (included in the NAT/SUBNAT dataset)</w:t>
      </w:r>
    </w:p>
    <w:p w:rsidR="003B3918" w:rsidRDefault="003B3918" w:rsidP="003B3918">
      <w:pPr>
        <w:pStyle w:val="ListParagraph"/>
        <w:numPr>
          <w:ilvl w:val="0"/>
          <w:numId w:val="15"/>
        </w:numPr>
      </w:pPr>
      <w:r w:rsidRPr="00C10035">
        <w:t>PLHIV, Prevalence, and Population figures are reported by PEPFAR Funding Agencies and may represent only those parts of a country where PEPFAR provides support (as opposed to the entirety of the country).</w:t>
      </w:r>
    </w:p>
    <w:p w:rsidR="003B3918" w:rsidRPr="0044340C" w:rsidRDefault="003B3918" w:rsidP="003B3918"/>
    <w:p w:rsidR="003B3918" w:rsidRPr="0044340C" w:rsidRDefault="003B3918" w:rsidP="003B3918"/>
    <w:p w:rsidR="00464E05" w:rsidRPr="00464E05" w:rsidRDefault="00464E05">
      <w:pPr>
        <w:rPr>
          <w:rFonts w:cstheme="minorHAnsi"/>
          <w:sz w:val="20"/>
          <w:szCs w:val="20"/>
        </w:rPr>
      </w:pPr>
    </w:p>
    <w:sectPr w:rsidR="00464E05" w:rsidRPr="00464E05" w:rsidSect="003B3918">
      <w:pgSz w:w="12240" w:h="15840"/>
      <w:pgMar w:top="1152" w:right="1152" w:bottom="1152" w:left="1440" w:header="115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A81" w:rsidRDefault="005D1A81" w:rsidP="00464E05">
      <w:pPr>
        <w:spacing w:after="0" w:line="240" w:lineRule="auto"/>
      </w:pPr>
      <w:r>
        <w:separator/>
      </w:r>
    </w:p>
  </w:endnote>
  <w:endnote w:type="continuationSeparator" w:id="0">
    <w:p w:rsidR="005D1A81" w:rsidRDefault="005D1A81" w:rsidP="00464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Sans">
    <w:altName w:val="Lucida Sans Unicode"/>
    <w:charset w:val="00"/>
    <w:family w:val="swiss"/>
    <w:pitch w:val="variable"/>
    <w:sig w:usb0="00000001" w:usb1="00008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972217"/>
      <w:docPartObj>
        <w:docPartGallery w:val="Page Numbers (Bottom of Page)"/>
        <w:docPartUnique/>
      </w:docPartObj>
    </w:sdtPr>
    <w:sdtEndPr>
      <w:rPr>
        <w:noProof/>
      </w:rPr>
    </w:sdtEndPr>
    <w:sdtContent>
      <w:p w:rsidR="00464E05" w:rsidRDefault="00464E05">
        <w:pPr>
          <w:pStyle w:val="Footer"/>
          <w:jc w:val="right"/>
        </w:pPr>
        <w:r>
          <w:fldChar w:fldCharType="begin"/>
        </w:r>
        <w:r>
          <w:instrText xml:space="preserve"> PAGE   \* MERGEFORMAT </w:instrText>
        </w:r>
        <w:r>
          <w:fldChar w:fldCharType="separate"/>
        </w:r>
        <w:r w:rsidR="00E33B88">
          <w:rPr>
            <w:noProof/>
          </w:rPr>
          <w:t>21</w:t>
        </w:r>
        <w:r>
          <w:rPr>
            <w:noProof/>
          </w:rPr>
          <w:fldChar w:fldCharType="end"/>
        </w:r>
      </w:p>
    </w:sdtContent>
  </w:sdt>
  <w:p w:rsidR="00464E05" w:rsidRDefault="00464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A81" w:rsidRDefault="005D1A81" w:rsidP="00464E05">
      <w:pPr>
        <w:spacing w:after="0" w:line="240" w:lineRule="auto"/>
      </w:pPr>
      <w:r>
        <w:separator/>
      </w:r>
    </w:p>
  </w:footnote>
  <w:footnote w:type="continuationSeparator" w:id="0">
    <w:p w:rsidR="005D1A81" w:rsidRDefault="005D1A81" w:rsidP="00464E05">
      <w:pPr>
        <w:spacing w:after="0" w:line="240" w:lineRule="auto"/>
      </w:pPr>
      <w:r>
        <w:continuationSeparator/>
      </w:r>
    </w:p>
  </w:footnote>
  <w:footnote w:id="1">
    <w:p w:rsidR="00464E05" w:rsidRDefault="00464E05" w:rsidP="00464E05">
      <w:r>
        <w:rPr>
          <w:rStyle w:val="BalloonTextChar"/>
        </w:rPr>
        <w:footnoteRef/>
      </w:r>
      <w:r>
        <w:t xml:space="preserve"> The decision to only include two fiscal years’ worth of data was made in part to reduce file sizes. The historical datasets containing data for previous fiscal years will be periodically updated if changes occur that would impact data from previous time periods (e.g., certain types of organizational hierarchy shifts or implementing mechanism changes).</w:t>
      </w:r>
    </w:p>
  </w:footnote>
  <w:footnote w:id="2">
    <w:p w:rsidR="00464E05" w:rsidRDefault="00464E05" w:rsidP="00464E05">
      <w:r>
        <w:rPr>
          <w:rStyle w:val="BalloonTextChar"/>
        </w:rPr>
        <w:footnoteRef/>
      </w:r>
      <w:r>
        <w:t xml:space="preserve"> Occasionally, DATIM Database Administrators refresh the frozen instance of the database more than the planned two times per quarter in order to accommodate major issues with the data for one or more OUs. When this occurs, DAQ will also release a new MER Structured Datasets. </w:t>
      </w:r>
    </w:p>
  </w:footnote>
  <w:footnote w:id="3">
    <w:p w:rsidR="00464E05" w:rsidRDefault="00464E05" w:rsidP="00464E05">
      <w:pPr>
        <w:pStyle w:val="Revision"/>
      </w:pPr>
      <w:r w:rsidRPr="00514877">
        <w:rPr>
          <w:rStyle w:val="FootnoteReference"/>
          <w:sz w:val="20"/>
          <w:szCs w:val="20"/>
        </w:rPr>
        <w:footnoteRef/>
      </w:r>
      <w:r w:rsidRPr="0018710C">
        <w:t xml:space="preserve"> </w:t>
      </w:r>
      <w:r w:rsidRPr="00B44A76">
        <w:rPr>
          <w:sz w:val="20"/>
          <w:szCs w:val="20"/>
        </w:rPr>
        <w:t>Please note that the “</w:t>
      </w:r>
      <w:proofErr w:type="spellStart"/>
      <w:r w:rsidRPr="00B44A76">
        <w:rPr>
          <w:sz w:val="20"/>
          <w:szCs w:val="20"/>
        </w:rPr>
        <w:t>AgeAsEntered</w:t>
      </w:r>
      <w:proofErr w:type="spellEnd"/>
      <w:r w:rsidRPr="00B44A76">
        <w:rPr>
          <w:sz w:val="20"/>
          <w:szCs w:val="20"/>
        </w:rPr>
        <w:t>” column corresponds to the value entered in the DATIM data entry screens.</w:t>
      </w:r>
      <w:r>
        <w:t xml:space="preserve"> </w:t>
      </w:r>
      <w:r w:rsidRPr="009E1AE3">
        <w:rPr>
          <w:sz w:val="20"/>
          <w:szCs w:val="20"/>
        </w:rPr>
        <w:t>For the Most Complete Age Disaggregation this is a calculated value.</w:t>
      </w:r>
      <w:r>
        <w:t xml:space="preserve"> </w:t>
      </w:r>
    </w:p>
  </w:footnote>
  <w:footnote w:id="4">
    <w:p w:rsidR="00514877" w:rsidRDefault="00514877">
      <w:pPr>
        <w:pStyle w:val="FootnoteText"/>
      </w:pPr>
      <w:r>
        <w:rPr>
          <w:rStyle w:val="FootnoteReference"/>
        </w:rPr>
        <w:footnoteRef/>
      </w:r>
      <w:r>
        <w:t xml:space="preserve"> </w:t>
      </w:r>
      <w:r>
        <w:t xml:space="preserve">Indicators such as OVC_SERV and VMMC_CIRC and a few others may have slightly altered age bands used for data entry in DATIM. More information can be found on </w:t>
      </w:r>
      <w:hyperlink r:id="rId1" w:history="1">
        <w:r w:rsidRPr="002E11F9">
          <w:rPr>
            <w:rStyle w:val="Hyperlink"/>
          </w:rPr>
          <w:t>DATIM support</w:t>
        </w:r>
      </w:hyperlink>
      <w:r>
        <w:t>.</w:t>
      </w:r>
    </w:p>
  </w:footnote>
  <w:footnote w:id="5">
    <w:p w:rsidR="00464E05" w:rsidRDefault="00464E05" w:rsidP="00464E05">
      <w:pPr>
        <w:pStyle w:val="Revision"/>
      </w:pPr>
      <w:r w:rsidRPr="00AB1069">
        <w:rPr>
          <w:rStyle w:val="BalloonTextChar"/>
        </w:rPr>
        <w:footnoteRef/>
      </w:r>
      <w:r w:rsidRPr="00AB1069">
        <w:rPr>
          <w:sz w:val="18"/>
          <w:szCs w:val="18"/>
        </w:rPr>
        <w:t xml:space="preserve"> Prior to FY2018, the MCAD selected the most complete age-sex data, selected between Semi-fine and Coarse disaggregate choices for each site by an IM for DSD or TA. The value is then stored as an additional calculated disaggregate value which is displayed as &lt;15/15+, Male/Female/Unknown. This is based on a ‘Proximal-Maximal’ algorithm that chooses only one disaggregate, either Semi-Fine or Coarse entered at the Site-IM-DSD/TA level (and modality in case of HTS_TST), depending on which one is closer to the total numerator (proximal), or the in the absence of total numerator, the maximal value. In the case of FY17 Targets for HTS_TST and HTS_TST_POS, disaggregates are chosen for the MCAD according to MER Guidance about which targets should have been entered for DREAMS vs non-DREAMS districts. </w:t>
      </w:r>
    </w:p>
  </w:footnote>
  <w:footnote w:id="6">
    <w:p w:rsidR="003B3918" w:rsidRDefault="003B3918" w:rsidP="003B3918">
      <w:pPr>
        <w:pStyle w:val="FootnoteText"/>
      </w:pPr>
      <w:r>
        <w:rPr>
          <w:rStyle w:val="FootnoteReference"/>
        </w:rPr>
        <w:footnoteRef/>
      </w:r>
      <w:r>
        <w:t xml:space="preserve"> The Site by IM dataset is inclusive of each field in this table. The OU by IM and PSNU by IM datasets do not include organizational hierarchy levels below the OU or PSNU levels respectively.</w:t>
      </w:r>
    </w:p>
  </w:footnote>
  <w:footnote w:id="7">
    <w:p w:rsidR="003B3918" w:rsidRDefault="003B3918" w:rsidP="003B3918">
      <w:pPr>
        <w:pStyle w:val="FootnoteText"/>
      </w:pPr>
      <w:r>
        <w:rPr>
          <w:rStyle w:val="FootnoteReference"/>
        </w:rPr>
        <w:footnoteRef/>
      </w:r>
      <w:r>
        <w:t xml:space="preserve"> It is worth noting that the facility unique ID (</w:t>
      </w:r>
      <w:proofErr w:type="spellStart"/>
      <w:r>
        <w:t>facilityuid</w:t>
      </w:r>
      <w:proofErr w:type="spellEnd"/>
      <w:r>
        <w:t xml:space="preserve">) variable is still included the Site x IM dataset. If a user comes across an unfamiliar-looking site name, believes they’ve found an instance in which a facility with a sensitive site name has been masked, and has a need to know the original facility name, then they can use the </w:t>
      </w:r>
      <w:proofErr w:type="spellStart"/>
      <w:r>
        <w:t>facilityuid</w:t>
      </w:r>
      <w:proofErr w:type="spellEnd"/>
      <w:r>
        <w:t xml:space="preserve"> to lookup the original facility name. For step-by-step instructions on how to lookup the site names associated with each facility unique ID (UID), please refer to guidance written by USAID Office of HIV/AIDS which is available here (</w:t>
      </w:r>
      <w:hyperlink r:id="rId2" w:history="1">
        <w:r w:rsidRPr="00472F7B">
          <w:rPr>
            <w:rStyle w:val="Hyperlink"/>
          </w:rPr>
          <w:t>link</w:t>
        </w:r>
      </w:hyperlink>
      <w:r>
        <w:t>). Although the guidance is specifically geared towards GIS users, steps 1-3 are applicable to anyone who needs to download a list which links all site names to their UIDs</w:t>
      </w:r>
    </w:p>
  </w:footnote>
  <w:footnote w:id="8">
    <w:p w:rsidR="003B3918" w:rsidRDefault="003B3918" w:rsidP="003B3918">
      <w:pPr>
        <w:pStyle w:val="FootnoteText"/>
      </w:pPr>
      <w:r>
        <w:rPr>
          <w:rStyle w:val="FootnoteReference"/>
        </w:rPr>
        <w:footnoteRef/>
      </w:r>
      <w:r>
        <w:t xml:space="preserve"> DOD-funded civilian sites and military sites funded by other agencies were not rolled up to the _MIL level.</w:t>
      </w:r>
    </w:p>
  </w:footnote>
  <w:footnote w:id="9">
    <w:p w:rsidR="003B3918" w:rsidRDefault="003B3918" w:rsidP="003B3918">
      <w:pPr>
        <w:pStyle w:val="FootnoteText"/>
      </w:pPr>
      <w:r>
        <w:rPr>
          <w:rStyle w:val="FootnoteReference"/>
        </w:rPr>
        <w:footnoteRef/>
      </w:r>
      <w:r>
        <w:t xml:space="preserve"> Please contact your DOD Program Manager or DOD HQ for questions on site-level data for military programs.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E05" w:rsidRPr="00B44A76" w:rsidRDefault="00464E05" w:rsidP="00464E05">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E699D"/>
    <w:multiLevelType w:val="hybridMultilevel"/>
    <w:tmpl w:val="110A2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74790"/>
    <w:multiLevelType w:val="hybridMultilevel"/>
    <w:tmpl w:val="5422F7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075A0"/>
    <w:multiLevelType w:val="hybridMultilevel"/>
    <w:tmpl w:val="A262FF80"/>
    <w:lvl w:ilvl="0" w:tplc="87044F12">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1234B7"/>
    <w:multiLevelType w:val="hybridMultilevel"/>
    <w:tmpl w:val="2292A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E71EC"/>
    <w:multiLevelType w:val="hybridMultilevel"/>
    <w:tmpl w:val="5B7E5084"/>
    <w:lvl w:ilvl="0" w:tplc="57EEA38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2482A"/>
    <w:multiLevelType w:val="hybridMultilevel"/>
    <w:tmpl w:val="23B2DF8C"/>
    <w:lvl w:ilvl="0" w:tplc="1C72C6B2">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588378B"/>
    <w:multiLevelType w:val="hybridMultilevel"/>
    <w:tmpl w:val="3D36AC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D64813"/>
    <w:multiLevelType w:val="hybridMultilevel"/>
    <w:tmpl w:val="AB2642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081A8D"/>
    <w:multiLevelType w:val="hybridMultilevel"/>
    <w:tmpl w:val="77322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3D6E8F"/>
    <w:multiLevelType w:val="hybridMultilevel"/>
    <w:tmpl w:val="71DC9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7814980"/>
    <w:multiLevelType w:val="hybridMultilevel"/>
    <w:tmpl w:val="2FCCEE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79951D5"/>
    <w:multiLevelType w:val="hybridMultilevel"/>
    <w:tmpl w:val="59022E26"/>
    <w:lvl w:ilvl="0" w:tplc="89C6E3B8">
      <w:start w:val="1"/>
      <w:numFmt w:val="bullet"/>
      <w:lvlText w:val="–"/>
      <w:lvlJc w:val="left"/>
      <w:pPr>
        <w:ind w:left="360" w:hanging="360"/>
      </w:pPr>
      <w:rPr>
        <w:rFonts w:ascii="Arial" w:hAnsi="Arial"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890D99"/>
    <w:multiLevelType w:val="hybridMultilevel"/>
    <w:tmpl w:val="9B581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B33E03"/>
    <w:multiLevelType w:val="hybridMultilevel"/>
    <w:tmpl w:val="685C12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BD1259"/>
    <w:multiLevelType w:val="hybridMultilevel"/>
    <w:tmpl w:val="0E24E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93193E"/>
    <w:multiLevelType w:val="hybridMultilevel"/>
    <w:tmpl w:val="281AB54E"/>
    <w:lvl w:ilvl="0" w:tplc="2DB834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F702262"/>
    <w:multiLevelType w:val="hybridMultilevel"/>
    <w:tmpl w:val="733A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B25E37"/>
    <w:multiLevelType w:val="hybridMultilevel"/>
    <w:tmpl w:val="93C2E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0D05D73"/>
    <w:multiLevelType w:val="hybridMultilevel"/>
    <w:tmpl w:val="BA968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E67158"/>
    <w:multiLevelType w:val="hybridMultilevel"/>
    <w:tmpl w:val="275C5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A518C1"/>
    <w:multiLevelType w:val="hybridMultilevel"/>
    <w:tmpl w:val="8FAAFB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9E37BBA"/>
    <w:multiLevelType w:val="hybridMultilevel"/>
    <w:tmpl w:val="C3AEA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D7641F"/>
    <w:multiLevelType w:val="hybridMultilevel"/>
    <w:tmpl w:val="456A7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A1539A5"/>
    <w:multiLevelType w:val="hybridMultilevel"/>
    <w:tmpl w:val="2FCCEE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BF0085F"/>
    <w:multiLevelType w:val="hybridMultilevel"/>
    <w:tmpl w:val="58505402"/>
    <w:lvl w:ilvl="0" w:tplc="3C0C0142">
      <w:start w:val="1"/>
      <w:numFmt w:val="decimal"/>
      <w:lvlText w:val="%1."/>
      <w:lvlJc w:val="left"/>
      <w:pPr>
        <w:ind w:left="720" w:hanging="360"/>
      </w:pPr>
      <w:rPr>
        <w:rFonts w:ascii="Calibri Light" w:hAnsi="Calibri Light"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780A8A"/>
    <w:multiLevelType w:val="hybridMultilevel"/>
    <w:tmpl w:val="92EAC22C"/>
    <w:lvl w:ilvl="0" w:tplc="42CAA190">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C775AD"/>
    <w:multiLevelType w:val="hybridMultilevel"/>
    <w:tmpl w:val="979CB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D545CC"/>
    <w:multiLevelType w:val="hybridMultilevel"/>
    <w:tmpl w:val="CD3CFB9E"/>
    <w:lvl w:ilvl="0" w:tplc="89C6E3B8">
      <w:start w:val="1"/>
      <w:numFmt w:val="bullet"/>
      <w:lvlText w:val="–"/>
      <w:lvlJc w:val="left"/>
      <w:pPr>
        <w:ind w:left="720" w:hanging="360"/>
      </w:pPr>
      <w:rPr>
        <w:rFonts w:ascii="Arial" w:hAnsi="Arial" w:hint="default"/>
        <w:b w:val="0"/>
        <w:i w:val="0"/>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BD767D"/>
    <w:multiLevelType w:val="hybridMultilevel"/>
    <w:tmpl w:val="6D84C44C"/>
    <w:lvl w:ilvl="0" w:tplc="04090001">
      <w:start w:val="1"/>
      <w:numFmt w:val="bullet"/>
      <w:lvlText w:val=""/>
      <w:lvlJc w:val="left"/>
      <w:pPr>
        <w:ind w:left="360" w:hanging="360"/>
      </w:pPr>
      <w:rPr>
        <w:rFonts w:ascii="Symbol" w:hAnsi="Symbol"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D21162B"/>
    <w:multiLevelType w:val="hybridMultilevel"/>
    <w:tmpl w:val="8DF4648A"/>
    <w:lvl w:ilvl="0" w:tplc="930A8868">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0C491E"/>
    <w:multiLevelType w:val="hybridMultilevel"/>
    <w:tmpl w:val="15000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C03063"/>
    <w:multiLevelType w:val="hybridMultilevel"/>
    <w:tmpl w:val="9188A7AC"/>
    <w:lvl w:ilvl="0" w:tplc="89C6E3B8">
      <w:start w:val="1"/>
      <w:numFmt w:val="bullet"/>
      <w:lvlText w:val="–"/>
      <w:lvlJc w:val="left"/>
      <w:pPr>
        <w:ind w:left="1080" w:hanging="360"/>
      </w:pPr>
      <w:rPr>
        <w:rFonts w:ascii="Arial" w:hAnsi="Arial" w:hint="default"/>
        <w:b w:val="0"/>
        <w:i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3B30BC1"/>
    <w:multiLevelType w:val="hybridMultilevel"/>
    <w:tmpl w:val="51023BA4"/>
    <w:lvl w:ilvl="0" w:tplc="89C6E3B8">
      <w:start w:val="1"/>
      <w:numFmt w:val="bullet"/>
      <w:lvlText w:val="–"/>
      <w:lvlJc w:val="left"/>
      <w:pPr>
        <w:ind w:left="720" w:hanging="360"/>
      </w:pPr>
      <w:rPr>
        <w:rFonts w:ascii="Arial" w:hAnsi="Arial"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DF69A2"/>
    <w:multiLevelType w:val="hybridMultilevel"/>
    <w:tmpl w:val="513A9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BE639B"/>
    <w:multiLevelType w:val="hybridMultilevel"/>
    <w:tmpl w:val="20DAC4A6"/>
    <w:lvl w:ilvl="0" w:tplc="89C6E3B8">
      <w:start w:val="1"/>
      <w:numFmt w:val="bullet"/>
      <w:lvlText w:val="–"/>
      <w:lvlJc w:val="left"/>
      <w:pPr>
        <w:ind w:left="720" w:hanging="360"/>
      </w:pPr>
      <w:rPr>
        <w:rFonts w:ascii="Arial" w:hAnsi="Arial"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2A05AE"/>
    <w:multiLevelType w:val="hybridMultilevel"/>
    <w:tmpl w:val="4B962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013B27"/>
    <w:multiLevelType w:val="hybridMultilevel"/>
    <w:tmpl w:val="5DCE2B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B0EE3"/>
    <w:multiLevelType w:val="hybridMultilevel"/>
    <w:tmpl w:val="B9021DA8"/>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38" w15:restartNumberingAfterBreak="0">
    <w:nsid w:val="6FDE567C"/>
    <w:multiLevelType w:val="hybridMultilevel"/>
    <w:tmpl w:val="93E2D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3E67D8"/>
    <w:multiLevelType w:val="hybridMultilevel"/>
    <w:tmpl w:val="B5FE6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390DEE"/>
    <w:multiLevelType w:val="hybridMultilevel"/>
    <w:tmpl w:val="D7928656"/>
    <w:lvl w:ilvl="0" w:tplc="E494998A">
      <w:start w:val="1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E0730E8"/>
    <w:multiLevelType w:val="hybridMultilevel"/>
    <w:tmpl w:val="93E2D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2B5EED"/>
    <w:multiLevelType w:val="hybridMultilevel"/>
    <w:tmpl w:val="DA70BC60"/>
    <w:lvl w:ilvl="0" w:tplc="89C6E3B8">
      <w:start w:val="1"/>
      <w:numFmt w:val="bullet"/>
      <w:lvlText w:val="–"/>
      <w:lvlJc w:val="left"/>
      <w:pPr>
        <w:ind w:left="720" w:hanging="360"/>
      </w:pPr>
      <w:rPr>
        <w:rFonts w:ascii="Arial" w:hAnsi="Arial"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6"/>
  </w:num>
  <w:num w:numId="4">
    <w:abstractNumId w:val="17"/>
  </w:num>
  <w:num w:numId="5">
    <w:abstractNumId w:val="36"/>
  </w:num>
  <w:num w:numId="6">
    <w:abstractNumId w:val="42"/>
  </w:num>
  <w:num w:numId="7">
    <w:abstractNumId w:val="4"/>
  </w:num>
  <w:num w:numId="8">
    <w:abstractNumId w:val="32"/>
  </w:num>
  <w:num w:numId="9">
    <w:abstractNumId w:val="38"/>
  </w:num>
  <w:num w:numId="10">
    <w:abstractNumId w:val="41"/>
  </w:num>
  <w:num w:numId="11">
    <w:abstractNumId w:val="34"/>
  </w:num>
  <w:num w:numId="12">
    <w:abstractNumId w:val="11"/>
  </w:num>
  <w:num w:numId="13">
    <w:abstractNumId w:val="27"/>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40"/>
  </w:num>
  <w:num w:numId="17">
    <w:abstractNumId w:val="14"/>
  </w:num>
  <w:num w:numId="18">
    <w:abstractNumId w:val="8"/>
  </w:num>
  <w:num w:numId="19">
    <w:abstractNumId w:val="33"/>
  </w:num>
  <w:num w:numId="20">
    <w:abstractNumId w:val="5"/>
  </w:num>
  <w:num w:numId="21">
    <w:abstractNumId w:val="31"/>
  </w:num>
  <w:num w:numId="22">
    <w:abstractNumId w:val="28"/>
  </w:num>
  <w:num w:numId="23">
    <w:abstractNumId w:val="25"/>
  </w:num>
  <w:num w:numId="24">
    <w:abstractNumId w:val="13"/>
  </w:num>
  <w:num w:numId="25">
    <w:abstractNumId w:val="12"/>
  </w:num>
  <w:num w:numId="26">
    <w:abstractNumId w:val="30"/>
  </w:num>
  <w:num w:numId="27">
    <w:abstractNumId w:val="24"/>
  </w:num>
  <w:num w:numId="28">
    <w:abstractNumId w:val="39"/>
  </w:num>
  <w:num w:numId="29">
    <w:abstractNumId w:val="22"/>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3"/>
  </w:num>
  <w:num w:numId="34">
    <w:abstractNumId w:val="29"/>
  </w:num>
  <w:num w:numId="35">
    <w:abstractNumId w:val="21"/>
  </w:num>
  <w:num w:numId="36">
    <w:abstractNumId w:val="35"/>
  </w:num>
  <w:num w:numId="37">
    <w:abstractNumId w:val="0"/>
  </w:num>
  <w:num w:numId="38">
    <w:abstractNumId w:val="19"/>
  </w:num>
  <w:num w:numId="39">
    <w:abstractNumId w:val="18"/>
  </w:num>
  <w:num w:numId="40">
    <w:abstractNumId w:val="23"/>
  </w:num>
  <w:num w:numId="41">
    <w:abstractNumId w:val="7"/>
  </w:num>
  <w:num w:numId="42">
    <w:abstractNumId w:val="1"/>
  </w:num>
  <w:num w:numId="43">
    <w:abstractNumId w:val="37"/>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E05"/>
    <w:rsid w:val="00074CDC"/>
    <w:rsid w:val="003B3918"/>
    <w:rsid w:val="00464E05"/>
    <w:rsid w:val="00514877"/>
    <w:rsid w:val="005D1A81"/>
    <w:rsid w:val="006B1002"/>
    <w:rsid w:val="007A5916"/>
    <w:rsid w:val="00815BE4"/>
    <w:rsid w:val="00B102F1"/>
    <w:rsid w:val="00E33B88"/>
    <w:rsid w:val="00F62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8BE2E"/>
  <w15:chartTrackingRefBased/>
  <w15:docId w15:val="{6731E1AE-DB8A-4801-8ABB-50E92B70F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E05"/>
    <w:rPr>
      <w:lang w:bidi="he-IL"/>
    </w:rPr>
  </w:style>
  <w:style w:type="paragraph" w:styleId="Heading1">
    <w:name w:val="heading 1"/>
    <w:basedOn w:val="Normal"/>
    <w:next w:val="Normal"/>
    <w:link w:val="Heading1Char"/>
    <w:uiPriority w:val="9"/>
    <w:qFormat/>
    <w:rsid w:val="00464E05"/>
    <w:pPr>
      <w:keepNext/>
      <w:keepLines/>
      <w:spacing w:before="240" w:after="0"/>
      <w:outlineLvl w:val="0"/>
    </w:pPr>
    <w:rPr>
      <w:rFonts w:asciiTheme="majorHAnsi" w:eastAsiaTheme="majorEastAsia" w:hAnsiTheme="majorHAnsi" w:cstheme="majorBidi"/>
      <w:color w:val="A44E00" w:themeColor="accent1" w:themeShade="BF"/>
      <w:sz w:val="32"/>
      <w:szCs w:val="32"/>
    </w:rPr>
  </w:style>
  <w:style w:type="paragraph" w:styleId="Heading2">
    <w:name w:val="heading 2"/>
    <w:basedOn w:val="Normal"/>
    <w:next w:val="Normal"/>
    <w:link w:val="Heading2Char"/>
    <w:uiPriority w:val="9"/>
    <w:unhideWhenUsed/>
    <w:qFormat/>
    <w:rsid w:val="00464E05"/>
    <w:pPr>
      <w:keepNext/>
      <w:keepLines/>
      <w:spacing w:before="40" w:after="0"/>
      <w:outlineLvl w:val="1"/>
    </w:pPr>
    <w:rPr>
      <w:rFonts w:asciiTheme="majorHAnsi" w:eastAsiaTheme="majorEastAsia" w:hAnsiTheme="majorHAnsi" w:cstheme="majorBidi"/>
      <w:color w:val="A44E00" w:themeColor="accent1" w:themeShade="BF"/>
      <w:sz w:val="26"/>
      <w:szCs w:val="26"/>
    </w:rPr>
  </w:style>
  <w:style w:type="paragraph" w:styleId="Heading3">
    <w:name w:val="heading 3"/>
    <w:basedOn w:val="Normal"/>
    <w:next w:val="Normal"/>
    <w:link w:val="Heading3Char"/>
    <w:uiPriority w:val="9"/>
    <w:unhideWhenUsed/>
    <w:qFormat/>
    <w:rsid w:val="00464E05"/>
    <w:pPr>
      <w:keepNext/>
      <w:keepLines/>
      <w:spacing w:before="40" w:after="0"/>
      <w:outlineLvl w:val="2"/>
    </w:pPr>
    <w:rPr>
      <w:rFonts w:eastAsiaTheme="majorEastAsia" w:cstheme="majorBidi"/>
      <w:b/>
      <w:szCs w:val="24"/>
      <w:u w:val="single"/>
    </w:rPr>
  </w:style>
  <w:style w:type="paragraph" w:styleId="Heading4">
    <w:name w:val="heading 4"/>
    <w:basedOn w:val="Normal"/>
    <w:next w:val="Normal"/>
    <w:link w:val="Heading4Char"/>
    <w:uiPriority w:val="9"/>
    <w:unhideWhenUsed/>
    <w:qFormat/>
    <w:rsid w:val="00464E05"/>
    <w:pPr>
      <w:keepNext/>
      <w:keepLines/>
      <w:spacing w:before="200" w:after="0"/>
      <w:outlineLvl w:val="3"/>
    </w:pPr>
    <w:rPr>
      <w:rFonts w:asciiTheme="majorHAnsi" w:eastAsiaTheme="majorEastAsia" w:hAnsiTheme="majorHAnsi" w:cstheme="majorBidi"/>
      <w:b/>
      <w:bCs/>
      <w:i/>
      <w:iCs/>
      <w:color w:val="DC69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E05"/>
    <w:rPr>
      <w:rFonts w:asciiTheme="majorHAnsi" w:eastAsiaTheme="majorEastAsia" w:hAnsiTheme="majorHAnsi" w:cstheme="majorBidi"/>
      <w:color w:val="A44E00" w:themeColor="accent1" w:themeShade="BF"/>
      <w:sz w:val="32"/>
      <w:szCs w:val="32"/>
      <w:lang w:bidi="he-IL"/>
    </w:rPr>
  </w:style>
  <w:style w:type="character" w:customStyle="1" w:styleId="Heading2Char">
    <w:name w:val="Heading 2 Char"/>
    <w:basedOn w:val="DefaultParagraphFont"/>
    <w:link w:val="Heading2"/>
    <w:uiPriority w:val="9"/>
    <w:rsid w:val="00464E05"/>
    <w:rPr>
      <w:rFonts w:asciiTheme="majorHAnsi" w:eastAsiaTheme="majorEastAsia" w:hAnsiTheme="majorHAnsi" w:cstheme="majorBidi"/>
      <w:color w:val="A44E00" w:themeColor="accent1" w:themeShade="BF"/>
      <w:sz w:val="26"/>
      <w:szCs w:val="26"/>
      <w:lang w:bidi="he-IL"/>
    </w:rPr>
  </w:style>
  <w:style w:type="character" w:customStyle="1" w:styleId="Heading3Char">
    <w:name w:val="Heading 3 Char"/>
    <w:basedOn w:val="DefaultParagraphFont"/>
    <w:link w:val="Heading3"/>
    <w:uiPriority w:val="9"/>
    <w:rsid w:val="00464E05"/>
    <w:rPr>
      <w:rFonts w:eastAsiaTheme="majorEastAsia" w:cstheme="majorBidi"/>
      <w:b/>
      <w:szCs w:val="24"/>
      <w:u w:val="single"/>
      <w:lang w:bidi="he-IL"/>
    </w:rPr>
  </w:style>
  <w:style w:type="character" w:customStyle="1" w:styleId="Heading4Char">
    <w:name w:val="Heading 4 Char"/>
    <w:basedOn w:val="DefaultParagraphFont"/>
    <w:link w:val="Heading4"/>
    <w:uiPriority w:val="9"/>
    <w:rsid w:val="00464E05"/>
    <w:rPr>
      <w:rFonts w:asciiTheme="majorHAnsi" w:eastAsiaTheme="majorEastAsia" w:hAnsiTheme="majorHAnsi" w:cstheme="majorBidi"/>
      <w:b/>
      <w:bCs/>
      <w:i/>
      <w:iCs/>
      <w:color w:val="DC6900" w:themeColor="accent1"/>
      <w:lang w:bidi="he-IL"/>
    </w:rPr>
  </w:style>
  <w:style w:type="table" w:styleId="TableGrid">
    <w:name w:val="Table Grid"/>
    <w:basedOn w:val="TableNormal"/>
    <w:uiPriority w:val="39"/>
    <w:rsid w:val="00464E05"/>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4E05"/>
    <w:pPr>
      <w:ind w:left="720"/>
      <w:contextualSpacing/>
    </w:pPr>
  </w:style>
  <w:style w:type="character" w:styleId="Hyperlink">
    <w:name w:val="Hyperlink"/>
    <w:basedOn w:val="DefaultParagraphFont"/>
    <w:uiPriority w:val="99"/>
    <w:unhideWhenUsed/>
    <w:rsid w:val="00464E05"/>
    <w:rPr>
      <w:color w:val="0563C1"/>
      <w:u w:val="single"/>
    </w:rPr>
  </w:style>
  <w:style w:type="character" w:styleId="FollowedHyperlink">
    <w:name w:val="FollowedHyperlink"/>
    <w:basedOn w:val="DefaultParagraphFont"/>
    <w:uiPriority w:val="99"/>
    <w:semiHidden/>
    <w:unhideWhenUsed/>
    <w:rsid w:val="00464E05"/>
    <w:rPr>
      <w:color w:val="954F72"/>
      <w:u w:val="single"/>
    </w:rPr>
  </w:style>
  <w:style w:type="paragraph" w:customStyle="1" w:styleId="xl65">
    <w:name w:val="xl65"/>
    <w:basedOn w:val="Normal"/>
    <w:rsid w:val="00464E05"/>
    <w:pPr>
      <w:spacing w:before="100" w:beforeAutospacing="1" w:after="100" w:afterAutospacing="1" w:line="240" w:lineRule="auto"/>
    </w:pPr>
    <w:rPr>
      <w:rFonts w:ascii="Times New Roman" w:eastAsia="Times New Roman" w:hAnsi="Times New Roman" w:cs="Times New Roman"/>
      <w:b/>
      <w:bCs/>
      <w:sz w:val="24"/>
      <w:szCs w:val="24"/>
    </w:rPr>
  </w:style>
  <w:style w:type="paragraph" w:styleId="TOC4">
    <w:name w:val="toc 4"/>
    <w:basedOn w:val="Normal"/>
    <w:next w:val="Normal"/>
    <w:autoRedefine/>
    <w:uiPriority w:val="39"/>
    <w:unhideWhenUsed/>
    <w:rsid w:val="00464E05"/>
    <w:pPr>
      <w:spacing w:after="100"/>
      <w:ind w:left="660"/>
    </w:pPr>
  </w:style>
  <w:style w:type="paragraph" w:styleId="TOC1">
    <w:name w:val="toc 1"/>
    <w:basedOn w:val="Normal"/>
    <w:next w:val="Normal"/>
    <w:autoRedefine/>
    <w:uiPriority w:val="39"/>
    <w:unhideWhenUsed/>
    <w:rsid w:val="00464E05"/>
    <w:pPr>
      <w:tabs>
        <w:tab w:val="right" w:leader="dot" w:pos="9000"/>
      </w:tabs>
      <w:spacing w:after="100"/>
    </w:pPr>
  </w:style>
  <w:style w:type="paragraph" w:styleId="TOC3">
    <w:name w:val="toc 3"/>
    <w:basedOn w:val="Normal"/>
    <w:next w:val="Normal"/>
    <w:autoRedefine/>
    <w:uiPriority w:val="39"/>
    <w:unhideWhenUsed/>
    <w:rsid w:val="00464E05"/>
    <w:pPr>
      <w:spacing w:after="100"/>
      <w:ind w:left="440"/>
    </w:pPr>
  </w:style>
  <w:style w:type="paragraph" w:styleId="TOC2">
    <w:name w:val="toc 2"/>
    <w:basedOn w:val="Normal"/>
    <w:next w:val="Normal"/>
    <w:autoRedefine/>
    <w:uiPriority w:val="39"/>
    <w:unhideWhenUsed/>
    <w:rsid w:val="00464E05"/>
    <w:pPr>
      <w:spacing w:after="100"/>
      <w:ind w:left="220"/>
    </w:pPr>
  </w:style>
  <w:style w:type="paragraph" w:styleId="TOC5">
    <w:name w:val="toc 5"/>
    <w:basedOn w:val="Normal"/>
    <w:next w:val="Normal"/>
    <w:autoRedefine/>
    <w:uiPriority w:val="39"/>
    <w:unhideWhenUsed/>
    <w:rsid w:val="00464E05"/>
    <w:pPr>
      <w:spacing w:after="100"/>
      <w:ind w:left="880"/>
    </w:pPr>
    <w:rPr>
      <w:rFonts w:eastAsiaTheme="minorEastAsia"/>
    </w:rPr>
  </w:style>
  <w:style w:type="paragraph" w:styleId="TOC6">
    <w:name w:val="toc 6"/>
    <w:basedOn w:val="Normal"/>
    <w:next w:val="Normal"/>
    <w:autoRedefine/>
    <w:uiPriority w:val="39"/>
    <w:unhideWhenUsed/>
    <w:rsid w:val="00464E05"/>
    <w:pPr>
      <w:spacing w:after="100"/>
      <w:ind w:left="1100"/>
    </w:pPr>
    <w:rPr>
      <w:rFonts w:eastAsiaTheme="minorEastAsia"/>
    </w:rPr>
  </w:style>
  <w:style w:type="paragraph" w:styleId="TOC7">
    <w:name w:val="toc 7"/>
    <w:basedOn w:val="Normal"/>
    <w:next w:val="Normal"/>
    <w:autoRedefine/>
    <w:uiPriority w:val="39"/>
    <w:unhideWhenUsed/>
    <w:rsid w:val="00464E05"/>
    <w:pPr>
      <w:spacing w:after="100"/>
      <w:ind w:left="1320"/>
    </w:pPr>
    <w:rPr>
      <w:rFonts w:eastAsiaTheme="minorEastAsia"/>
    </w:rPr>
  </w:style>
  <w:style w:type="paragraph" w:styleId="TOC8">
    <w:name w:val="toc 8"/>
    <w:basedOn w:val="Normal"/>
    <w:next w:val="Normal"/>
    <w:autoRedefine/>
    <w:uiPriority w:val="39"/>
    <w:unhideWhenUsed/>
    <w:rsid w:val="00464E05"/>
    <w:pPr>
      <w:spacing w:after="100"/>
      <w:ind w:left="1540"/>
    </w:pPr>
    <w:rPr>
      <w:rFonts w:eastAsiaTheme="minorEastAsia"/>
    </w:rPr>
  </w:style>
  <w:style w:type="paragraph" w:styleId="TOC9">
    <w:name w:val="toc 9"/>
    <w:basedOn w:val="Normal"/>
    <w:next w:val="Normal"/>
    <w:autoRedefine/>
    <w:uiPriority w:val="39"/>
    <w:unhideWhenUsed/>
    <w:rsid w:val="00464E05"/>
    <w:pPr>
      <w:spacing w:after="100"/>
      <w:ind w:left="1760"/>
    </w:pPr>
    <w:rPr>
      <w:rFonts w:eastAsiaTheme="minorEastAsia"/>
    </w:rPr>
  </w:style>
  <w:style w:type="paragraph" w:styleId="Header">
    <w:name w:val="header"/>
    <w:basedOn w:val="Normal"/>
    <w:link w:val="HeaderChar"/>
    <w:uiPriority w:val="99"/>
    <w:unhideWhenUsed/>
    <w:rsid w:val="00464E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E05"/>
    <w:rPr>
      <w:lang w:bidi="he-IL"/>
    </w:rPr>
  </w:style>
  <w:style w:type="paragraph" w:styleId="Footer">
    <w:name w:val="footer"/>
    <w:basedOn w:val="Normal"/>
    <w:link w:val="FooterChar"/>
    <w:uiPriority w:val="99"/>
    <w:unhideWhenUsed/>
    <w:rsid w:val="00464E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E05"/>
    <w:rPr>
      <w:lang w:bidi="he-IL"/>
    </w:rPr>
  </w:style>
  <w:style w:type="paragraph" w:styleId="Title">
    <w:name w:val="Title"/>
    <w:basedOn w:val="Normal"/>
    <w:next w:val="Normal"/>
    <w:link w:val="TitleChar"/>
    <w:uiPriority w:val="10"/>
    <w:qFormat/>
    <w:rsid w:val="00464E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4E05"/>
    <w:rPr>
      <w:rFonts w:asciiTheme="majorHAnsi" w:eastAsiaTheme="majorEastAsia" w:hAnsiTheme="majorHAnsi" w:cstheme="majorBidi"/>
      <w:spacing w:val="-10"/>
      <w:kern w:val="28"/>
      <w:sz w:val="56"/>
      <w:szCs w:val="56"/>
      <w:lang w:bidi="he-IL"/>
    </w:rPr>
  </w:style>
  <w:style w:type="paragraph" w:styleId="TOCHeading">
    <w:name w:val="TOC Heading"/>
    <w:basedOn w:val="Heading1"/>
    <w:next w:val="Normal"/>
    <w:uiPriority w:val="39"/>
    <w:unhideWhenUsed/>
    <w:qFormat/>
    <w:rsid w:val="00464E05"/>
    <w:pPr>
      <w:outlineLvl w:val="9"/>
    </w:pPr>
    <w:rPr>
      <w:lang w:bidi="ar-SA"/>
    </w:rPr>
  </w:style>
  <w:style w:type="paragraph" w:styleId="NormalWeb">
    <w:name w:val="Normal (Web)"/>
    <w:basedOn w:val="Normal"/>
    <w:uiPriority w:val="99"/>
    <w:semiHidden/>
    <w:unhideWhenUsed/>
    <w:rsid w:val="00464E05"/>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GridTable4-Accent11">
    <w:name w:val="Grid Table 4 - Accent 11"/>
    <w:basedOn w:val="TableNormal"/>
    <w:uiPriority w:val="49"/>
    <w:rsid w:val="00464E05"/>
    <w:pPr>
      <w:spacing w:after="0" w:line="240" w:lineRule="auto"/>
    </w:pPr>
    <w:rPr>
      <w:lang w:bidi="he-IL"/>
    </w:rPr>
    <w:tblPr>
      <w:tblStyleRowBandSize w:val="1"/>
      <w:tblStyleColBandSize w:val="1"/>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blStylePr w:type="firstRow">
      <w:rPr>
        <w:b/>
        <w:bCs/>
        <w:color w:val="FFFFFF" w:themeColor="background1"/>
      </w:rPr>
      <w:tblPr/>
      <w:tcPr>
        <w:shd w:val="clear" w:color="auto" w:fill="DC6900" w:themeFill="text2"/>
      </w:tcPr>
    </w:tblStylePr>
    <w:tblStylePr w:type="lastRow">
      <w:rPr>
        <w:b/>
        <w:bCs/>
      </w:rPr>
      <w:tblPr/>
      <w:tcPr>
        <w:tcBorders>
          <w:top w:val="double" w:sz="4" w:space="0" w:color="DC6900" w:themeColor="accent1"/>
        </w:tcBorders>
      </w:tcPr>
    </w:tblStylePr>
    <w:tblStylePr w:type="firstCol">
      <w:rPr>
        <w:b/>
        <w:bCs/>
      </w:rPr>
    </w:tblStylePr>
    <w:tblStylePr w:type="lastCol">
      <w:rPr>
        <w:b/>
        <w:bCs/>
      </w:rPr>
    </w:tblStylePr>
    <w:tblStylePr w:type="band1Vert">
      <w:tblPr/>
      <w:tcPr>
        <w:shd w:val="clear" w:color="auto" w:fill="FFE0C5" w:themeFill="text2" w:themeFillTint="33"/>
      </w:tcPr>
    </w:tblStylePr>
    <w:tblStylePr w:type="band1Horz">
      <w:tblPr/>
      <w:tcPr>
        <w:shd w:val="clear" w:color="auto" w:fill="FFE0C5" w:themeFill="text2" w:themeFillTint="33"/>
      </w:tcPr>
    </w:tblStylePr>
  </w:style>
  <w:style w:type="table" w:customStyle="1" w:styleId="GridTable5Dark-Accent21">
    <w:name w:val="Grid Table 5 Dark - Accent 21"/>
    <w:basedOn w:val="TableNormal"/>
    <w:uiPriority w:val="50"/>
    <w:rsid w:val="00464E05"/>
    <w:pPr>
      <w:spacing w:after="0" w:line="240" w:lineRule="auto"/>
    </w:pPr>
    <w:rPr>
      <w:lang w:bidi="he-I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0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6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6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6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600" w:themeFill="accent2"/>
      </w:tcPr>
    </w:tblStylePr>
    <w:tblStylePr w:type="band1Vert">
      <w:tblPr/>
      <w:tcPr>
        <w:shd w:val="clear" w:color="auto" w:fill="FFE199" w:themeFill="accent2" w:themeFillTint="66"/>
      </w:tcPr>
    </w:tblStylePr>
    <w:tblStylePr w:type="band1Horz">
      <w:tblPr/>
      <w:tcPr>
        <w:shd w:val="clear" w:color="auto" w:fill="FFE199" w:themeFill="accent2" w:themeFillTint="66"/>
      </w:tcPr>
    </w:tblStylePr>
  </w:style>
  <w:style w:type="table" w:customStyle="1" w:styleId="GridTable4-Accent21">
    <w:name w:val="Grid Table 4 - Accent 21"/>
    <w:basedOn w:val="TableNormal"/>
    <w:uiPriority w:val="49"/>
    <w:rsid w:val="00464E05"/>
    <w:pPr>
      <w:spacing w:after="0" w:line="240" w:lineRule="auto"/>
    </w:pPr>
    <w:rPr>
      <w:lang w:bidi="he-IL"/>
    </w:rPr>
    <w:tblPr>
      <w:tblStyleRowBandSize w:val="1"/>
      <w:tblStyleColBandSize w:val="1"/>
      <w:tblBorders>
        <w:top w:val="single" w:sz="4" w:space="0" w:color="FFD366" w:themeColor="accent2" w:themeTint="99"/>
        <w:left w:val="single" w:sz="4" w:space="0" w:color="FFD366" w:themeColor="accent2" w:themeTint="99"/>
        <w:bottom w:val="single" w:sz="4" w:space="0" w:color="FFD366" w:themeColor="accent2" w:themeTint="99"/>
        <w:right w:val="single" w:sz="4" w:space="0" w:color="FFD366" w:themeColor="accent2" w:themeTint="99"/>
        <w:insideH w:val="single" w:sz="4" w:space="0" w:color="FFD366" w:themeColor="accent2" w:themeTint="99"/>
        <w:insideV w:val="single" w:sz="4" w:space="0" w:color="FFD366" w:themeColor="accent2" w:themeTint="99"/>
      </w:tblBorders>
    </w:tblPr>
    <w:tblStylePr w:type="firstRow">
      <w:rPr>
        <w:b/>
        <w:bCs/>
        <w:color w:val="FFFFFF" w:themeColor="background1"/>
      </w:rPr>
      <w:tblPr/>
      <w:tcPr>
        <w:tcBorders>
          <w:top w:val="single" w:sz="4" w:space="0" w:color="FFB600" w:themeColor="accent2"/>
          <w:left w:val="single" w:sz="4" w:space="0" w:color="FFB600" w:themeColor="accent2"/>
          <w:bottom w:val="single" w:sz="4" w:space="0" w:color="FFB600" w:themeColor="accent2"/>
          <w:right w:val="single" w:sz="4" w:space="0" w:color="FFB600" w:themeColor="accent2"/>
          <w:insideH w:val="nil"/>
          <w:insideV w:val="nil"/>
        </w:tcBorders>
        <w:shd w:val="clear" w:color="auto" w:fill="FFB600" w:themeFill="accent2"/>
      </w:tcPr>
    </w:tblStylePr>
    <w:tblStylePr w:type="lastRow">
      <w:rPr>
        <w:b/>
        <w:bCs/>
      </w:rPr>
      <w:tblPr/>
      <w:tcPr>
        <w:tcBorders>
          <w:top w:val="double" w:sz="4" w:space="0" w:color="FFB600" w:themeColor="accent2"/>
        </w:tcBorders>
      </w:tcPr>
    </w:tblStylePr>
    <w:tblStylePr w:type="firstCol">
      <w:rPr>
        <w:b/>
        <w:bCs/>
      </w:rPr>
    </w:tblStylePr>
    <w:tblStylePr w:type="lastCol">
      <w:rPr>
        <w:b/>
        <w:bCs/>
      </w:rPr>
    </w:tblStylePr>
    <w:tblStylePr w:type="band1Vert">
      <w:tblPr/>
      <w:tcPr>
        <w:shd w:val="clear" w:color="auto" w:fill="FFF0CC" w:themeFill="accent2" w:themeFillTint="33"/>
      </w:tcPr>
    </w:tblStylePr>
    <w:tblStylePr w:type="band1Horz">
      <w:tblPr/>
      <w:tcPr>
        <w:shd w:val="clear" w:color="auto" w:fill="FFF0CC" w:themeFill="accent2" w:themeFillTint="33"/>
      </w:tcPr>
    </w:tblStylePr>
  </w:style>
  <w:style w:type="character" w:styleId="CommentReference">
    <w:name w:val="annotation reference"/>
    <w:basedOn w:val="DefaultParagraphFont"/>
    <w:uiPriority w:val="99"/>
    <w:semiHidden/>
    <w:unhideWhenUsed/>
    <w:rsid w:val="00464E05"/>
    <w:rPr>
      <w:sz w:val="16"/>
      <w:szCs w:val="16"/>
    </w:rPr>
  </w:style>
  <w:style w:type="paragraph" w:styleId="CommentText">
    <w:name w:val="annotation text"/>
    <w:basedOn w:val="Normal"/>
    <w:link w:val="CommentTextChar"/>
    <w:uiPriority w:val="99"/>
    <w:unhideWhenUsed/>
    <w:rsid w:val="00464E05"/>
    <w:pPr>
      <w:spacing w:line="240" w:lineRule="auto"/>
    </w:pPr>
    <w:rPr>
      <w:sz w:val="20"/>
      <w:szCs w:val="20"/>
    </w:rPr>
  </w:style>
  <w:style w:type="character" w:customStyle="1" w:styleId="CommentTextChar">
    <w:name w:val="Comment Text Char"/>
    <w:basedOn w:val="DefaultParagraphFont"/>
    <w:link w:val="CommentText"/>
    <w:uiPriority w:val="99"/>
    <w:rsid w:val="00464E05"/>
    <w:rPr>
      <w:sz w:val="20"/>
      <w:szCs w:val="20"/>
      <w:lang w:bidi="he-IL"/>
    </w:rPr>
  </w:style>
  <w:style w:type="paragraph" w:styleId="CommentSubject">
    <w:name w:val="annotation subject"/>
    <w:basedOn w:val="CommentText"/>
    <w:next w:val="CommentText"/>
    <w:link w:val="CommentSubjectChar"/>
    <w:uiPriority w:val="99"/>
    <w:semiHidden/>
    <w:unhideWhenUsed/>
    <w:rsid w:val="00464E05"/>
    <w:rPr>
      <w:b/>
      <w:bCs/>
    </w:rPr>
  </w:style>
  <w:style w:type="character" w:customStyle="1" w:styleId="CommentSubjectChar">
    <w:name w:val="Comment Subject Char"/>
    <w:basedOn w:val="CommentTextChar"/>
    <w:link w:val="CommentSubject"/>
    <w:uiPriority w:val="99"/>
    <w:semiHidden/>
    <w:rsid w:val="00464E05"/>
    <w:rPr>
      <w:b/>
      <w:bCs/>
      <w:sz w:val="20"/>
      <w:szCs w:val="20"/>
      <w:lang w:bidi="he-IL"/>
    </w:rPr>
  </w:style>
  <w:style w:type="paragraph" w:styleId="BalloonText">
    <w:name w:val="Balloon Text"/>
    <w:basedOn w:val="Normal"/>
    <w:link w:val="BalloonTextChar"/>
    <w:uiPriority w:val="99"/>
    <w:semiHidden/>
    <w:unhideWhenUsed/>
    <w:rsid w:val="00464E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E05"/>
    <w:rPr>
      <w:rFonts w:ascii="Segoe UI" w:hAnsi="Segoe UI" w:cs="Segoe UI"/>
      <w:sz w:val="18"/>
      <w:szCs w:val="18"/>
      <w:lang w:bidi="he-IL"/>
    </w:rPr>
  </w:style>
  <w:style w:type="paragraph" w:styleId="Revision">
    <w:name w:val="Revision"/>
    <w:hidden/>
    <w:uiPriority w:val="99"/>
    <w:semiHidden/>
    <w:rsid w:val="00464E05"/>
    <w:pPr>
      <w:spacing w:after="0" w:line="240" w:lineRule="auto"/>
    </w:pPr>
    <w:rPr>
      <w:lang w:bidi="he-IL"/>
    </w:rPr>
  </w:style>
  <w:style w:type="paragraph" w:styleId="FootnoteText">
    <w:name w:val="footnote text"/>
    <w:basedOn w:val="Normal"/>
    <w:link w:val="FootnoteTextChar"/>
    <w:uiPriority w:val="99"/>
    <w:semiHidden/>
    <w:unhideWhenUsed/>
    <w:rsid w:val="00464E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4E05"/>
    <w:rPr>
      <w:sz w:val="20"/>
      <w:szCs w:val="20"/>
      <w:lang w:bidi="he-IL"/>
    </w:rPr>
  </w:style>
  <w:style w:type="character" w:styleId="FootnoteReference">
    <w:name w:val="footnote reference"/>
    <w:basedOn w:val="DefaultParagraphFont"/>
    <w:uiPriority w:val="99"/>
    <w:semiHidden/>
    <w:unhideWhenUsed/>
    <w:rsid w:val="00464E05"/>
    <w:rPr>
      <w:vertAlign w:val="superscript"/>
    </w:rPr>
  </w:style>
  <w:style w:type="paragraph" w:styleId="NoSpacing">
    <w:name w:val="No Spacing"/>
    <w:uiPriority w:val="1"/>
    <w:qFormat/>
    <w:rsid w:val="00464E05"/>
    <w:pPr>
      <w:spacing w:after="0" w:line="240" w:lineRule="auto"/>
    </w:pPr>
    <w:rPr>
      <w:lang w:bidi="he-IL"/>
    </w:rPr>
  </w:style>
  <w:style w:type="paragraph" w:styleId="Caption">
    <w:name w:val="caption"/>
    <w:basedOn w:val="Normal"/>
    <w:next w:val="Normal"/>
    <w:uiPriority w:val="35"/>
    <w:unhideWhenUsed/>
    <w:qFormat/>
    <w:rsid w:val="00464E05"/>
    <w:pPr>
      <w:spacing w:after="200" w:line="240" w:lineRule="auto"/>
    </w:pPr>
    <w:rPr>
      <w:i/>
      <w:iCs/>
      <w:color w:val="DC6900" w:themeColor="text2"/>
      <w:sz w:val="18"/>
      <w:szCs w:val="18"/>
      <w:lang w:bidi="ar-SA"/>
    </w:rPr>
  </w:style>
  <w:style w:type="paragraph" w:styleId="Subtitle">
    <w:name w:val="Subtitle"/>
    <w:basedOn w:val="Normal"/>
    <w:next w:val="Normal"/>
    <w:link w:val="SubtitleChar"/>
    <w:uiPriority w:val="11"/>
    <w:qFormat/>
    <w:rsid w:val="00464E0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64E05"/>
    <w:rPr>
      <w:rFonts w:eastAsiaTheme="minorEastAsia"/>
      <w:color w:val="5A5A5A" w:themeColor="text1" w:themeTint="A5"/>
      <w:spacing w:val="15"/>
      <w:lang w:bidi="he-IL"/>
    </w:rPr>
  </w:style>
  <w:style w:type="character" w:styleId="Strong">
    <w:name w:val="Strong"/>
    <w:basedOn w:val="DefaultParagraphFont"/>
    <w:uiPriority w:val="22"/>
    <w:qFormat/>
    <w:rsid w:val="00464E05"/>
    <w:rPr>
      <w:b/>
      <w:bCs/>
    </w:rPr>
  </w:style>
  <w:style w:type="paragraph" w:customStyle="1" w:styleId="Default">
    <w:name w:val="Default"/>
    <w:rsid w:val="00464E05"/>
    <w:pPr>
      <w:autoSpaceDE w:val="0"/>
      <w:autoSpaceDN w:val="0"/>
      <w:adjustRightInd w:val="0"/>
      <w:spacing w:after="0" w:line="240" w:lineRule="auto"/>
    </w:pPr>
    <w:rPr>
      <w:rFonts w:ascii="Calibri" w:hAnsi="Calibri" w:cs="Calibri"/>
      <w:color w:val="000000"/>
      <w:sz w:val="24"/>
      <w:szCs w:val="24"/>
    </w:rPr>
  </w:style>
  <w:style w:type="character" w:styleId="IntenseEmphasis">
    <w:name w:val="Intense Emphasis"/>
    <w:basedOn w:val="DefaultParagraphFont"/>
    <w:uiPriority w:val="21"/>
    <w:qFormat/>
    <w:rsid w:val="00464E05"/>
    <w:rPr>
      <w:b/>
      <w:bCs/>
      <w:i/>
      <w:iCs/>
      <w:color w:val="DC6900" w:themeColor="accent1"/>
    </w:rPr>
  </w:style>
  <w:style w:type="table" w:styleId="GridTable5Dark-Accent5">
    <w:name w:val="Grid Table 5 Dark Accent 5"/>
    <w:basedOn w:val="TableNormal"/>
    <w:uiPriority w:val="50"/>
    <w:rsid w:val="00464E05"/>
    <w:pPr>
      <w:spacing w:after="0" w:line="240" w:lineRule="auto"/>
    </w:pPr>
    <w:rPr>
      <w:lang w:bidi="he-I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AC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202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202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202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2020" w:themeFill="accent5"/>
      </w:tcPr>
    </w:tblStylePr>
    <w:tblStylePr w:type="band1Vert">
      <w:tblPr/>
      <w:tcPr>
        <w:shd w:val="clear" w:color="auto" w:fill="EA9595" w:themeFill="accent5" w:themeFillTint="66"/>
      </w:tcPr>
    </w:tblStylePr>
    <w:tblStylePr w:type="band1Horz">
      <w:tblPr/>
      <w:tcPr>
        <w:shd w:val="clear" w:color="auto" w:fill="EA9595" w:themeFill="accent5" w:themeFillTint="66"/>
      </w:tcPr>
    </w:tblStylePr>
  </w:style>
  <w:style w:type="table" w:customStyle="1" w:styleId="GridTable5Dark-Accent11">
    <w:name w:val="Grid Table 5 Dark - Accent 11"/>
    <w:basedOn w:val="TableNormal"/>
    <w:uiPriority w:val="50"/>
    <w:rsid w:val="00464E05"/>
    <w:pPr>
      <w:spacing w:after="0" w:line="240" w:lineRule="auto"/>
    </w:pPr>
    <w:rPr>
      <w:lang w:bidi="he-I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0C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C69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C69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C69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C6900" w:themeFill="accent1"/>
      </w:tcPr>
    </w:tblStylePr>
    <w:tblStylePr w:type="band1Vert">
      <w:tblPr/>
      <w:tcPr>
        <w:shd w:val="clear" w:color="auto" w:fill="FFC28B" w:themeFill="accent1" w:themeFillTint="66"/>
      </w:tcPr>
    </w:tblStylePr>
    <w:tblStylePr w:type="band1Horz">
      <w:tblPr/>
      <w:tcPr>
        <w:shd w:val="clear" w:color="auto" w:fill="FFC28B"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pepfar-panorama.org/pepfarlanding/" TargetMode="External"/><Relationship Id="rId26" Type="http://schemas.openxmlformats.org/officeDocument/2006/relationships/hyperlink" Target="https://datim.org" TargetMode="External"/><Relationship Id="rId39" Type="http://schemas.openxmlformats.org/officeDocument/2006/relationships/image" Target="media/image19.png"/><Relationship Id="rId21" Type="http://schemas.openxmlformats.org/officeDocument/2006/relationships/hyperlink" Target="https://pepfar-panorama.org/pepfarlanding/"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datim.zendesk.com/hc/en-us/articles/360026196051-PEPFAR-Data-Genie-OU-PSNU-and-Site-by-IM-User-s-Guide-and-Data-Dictionary-January-21-2019" TargetMode="External"/><Relationship Id="rId50" Type="http://schemas.openxmlformats.org/officeDocument/2006/relationships/hyperlink" Target="https://datim.zendesk.com/hc/en-us" TargetMode="External"/><Relationship Id="rId55" Type="http://schemas.openxmlformats.org/officeDocument/2006/relationships/image" Target="media/image27.png"/><Relationship Id="rId7" Type="http://schemas.openxmlformats.org/officeDocument/2006/relationships/hyperlink" Target="https://pepfar-panorama.org/pepfarlanding/" TargetMode="External"/><Relationship Id="rId12" Type="http://schemas.openxmlformats.org/officeDocument/2006/relationships/image" Target="media/image3.png"/><Relationship Id="rId17" Type="http://schemas.openxmlformats.org/officeDocument/2006/relationships/hyperlink" Target="https://pepfar-panorama.org/pepfarlanding/" TargetMode="External"/><Relationship Id="rId25" Type="http://schemas.openxmlformats.org/officeDocument/2006/relationships/hyperlink" Target="https://datim.zendesk.com/hc/en-us/articles/360026196051-PEPFAR-Data-Genie-OU-PSNU-and-Site-by-IM-User-s-Guide-and-Data-Dictionary-January-21-2019"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pepfar.net/OGAC-HQ/icpi/Products/ICPI%20Data%20Store/MER/Training" TargetMode="External"/><Relationship Id="rId2" Type="http://schemas.openxmlformats.org/officeDocument/2006/relationships/styles" Target="styles.xml"/><Relationship Id="rId16" Type="http://schemas.openxmlformats.org/officeDocument/2006/relationships/hyperlink" Target="https://pepfar-panorama.org/pepfarlanding/" TargetMode="External"/><Relationship Id="rId20" Type="http://schemas.openxmlformats.org/officeDocument/2006/relationships/image" Target="cid:image002.jpg@01D4360A.785D99C0"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hyperlink" Target="https://datim.zendesk.com/hc/en-us/articles/360026196051-PEPFAR-Data-Genie-OU-PSNU-and-Site-by-IM-User-s-Guide-and-Data-Dictionary-January-21-20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pepfar.net/OGAC-HQ/icpi/Products/ICPI%20Data%20Store/MER/Training"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atim.zendesk.com/hc/en-us/articles/360000084446-MER-2-0-Indicator-Reference-Guide-" TargetMode="External"/><Relationship Id="rId23" Type="http://schemas.openxmlformats.org/officeDocument/2006/relationships/image" Target="cid:image004.jpg@01D4360A.785D99C0"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pepfar.net/OGAC-HQ/icpi/Shared%20Documents/ICPI%20Data%20Store/MER/Training" TargetMode="External"/><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s://datim.zendesk.com/hc/en-us/articles/204512385-PEPFAR-Data-Approval-Application-User-Guide" TargetMode="External"/><Relationship Id="rId4" Type="http://schemas.openxmlformats.org/officeDocument/2006/relationships/webSettings" Target="webSettings.xml"/><Relationship Id="rId9" Type="http://schemas.openxmlformats.org/officeDocument/2006/relationships/hyperlink" Target="https://data.pepfar.net/" TargetMode="Externa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www.pepfar.net/OGAC-HQ/icpi/Products/ICPI%20Data%20Store/MER/Code%20for%20Manipulating%20ICPI%20Fact%20View%20Datasets%20in%20Statistical%20Packages.docx" TargetMode="External"/><Relationship Id="rId56" Type="http://schemas.openxmlformats.org/officeDocument/2006/relationships/image" Target="media/image28.png"/><Relationship Id="rId8" Type="http://schemas.openxmlformats.org/officeDocument/2006/relationships/hyperlink" Target="https://datim.zendesk.com/hc/en-us/articles/115001940503-PEPFAR-Data-Calendar" TargetMode="External"/><Relationship Id="rId51" Type="http://schemas.openxmlformats.org/officeDocument/2006/relationships/image" Target="media/image26.jp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pepfar.net/OGAC-HQ/icpi/Shared%20Documents/Clusters/Geospatial%20Data/Archived%20Workstream%20Documents/USAID_OHA_StructuringDataforUsewithGIS_20160902.pdf" TargetMode="External"/><Relationship Id="rId1" Type="http://schemas.openxmlformats.org/officeDocument/2006/relationships/hyperlink" Target="https://datim.zendesk.com/hc/en-us" TargetMode="External"/></Relationships>
</file>

<file path=word/theme/theme1.xml><?xml version="1.0" encoding="utf-8"?>
<a:theme xmlns:a="http://schemas.openxmlformats.org/drawingml/2006/main" name="PwC">
  <a:themeElements>
    <a:clrScheme name="PwC Orange">
      <a:dk1>
        <a:srgbClr val="000000"/>
      </a:dk1>
      <a:lt1>
        <a:srgbClr val="FFFFFF"/>
      </a:lt1>
      <a:dk2>
        <a:srgbClr val="DC6900"/>
      </a:dk2>
      <a:lt2>
        <a:srgbClr val="FFFFFF"/>
      </a:lt2>
      <a:accent1>
        <a:srgbClr val="DC6900"/>
      </a:accent1>
      <a:accent2>
        <a:srgbClr val="FFB600"/>
      </a:accent2>
      <a:accent3>
        <a:srgbClr val="602320"/>
      </a:accent3>
      <a:accent4>
        <a:srgbClr val="E27588"/>
      </a:accent4>
      <a:accent5>
        <a:srgbClr val="A32020"/>
      </a:accent5>
      <a:accent6>
        <a:srgbClr val="E0301E"/>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8818</Words>
  <Characters>50267</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Public Sector</Company>
  <LinksUpToDate>false</LinksUpToDate>
  <CharactersWithSpaces>58968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Shiflett</dc:creator>
  <cp:keywords/>
  <dc:description/>
  <cp:lastModifiedBy>William Shiflett</cp:lastModifiedBy>
  <cp:revision>2</cp:revision>
  <dcterms:created xsi:type="dcterms:W3CDTF">2019-05-14T18:52:00Z</dcterms:created>
  <dcterms:modified xsi:type="dcterms:W3CDTF">2019-05-14T18:52:00Z</dcterms:modified>
</cp:coreProperties>
</file>