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01DFC" w14:textId="32DF17DB" w:rsidR="00B821BF" w:rsidRPr="00D3738E" w:rsidRDefault="00D3738E" w:rsidP="00D3738E">
      <w:pPr>
        <w:jc w:val="center"/>
        <w:rPr>
          <w:b/>
          <w:bCs/>
          <w:sz w:val="36"/>
          <w:szCs w:val="36"/>
        </w:rPr>
      </w:pPr>
      <w:r>
        <w:rPr>
          <w:b/>
          <w:bCs/>
          <w:sz w:val="36"/>
          <w:szCs w:val="36"/>
        </w:rPr>
        <w:t>CrisprCountsAnaly</w:t>
      </w:r>
      <w:r w:rsidR="00D630BA">
        <w:rPr>
          <w:b/>
          <w:bCs/>
          <w:sz w:val="36"/>
          <w:szCs w:val="36"/>
        </w:rPr>
        <w:t>sis</w:t>
      </w:r>
      <w:r>
        <w:rPr>
          <w:b/>
          <w:bCs/>
          <w:sz w:val="36"/>
          <w:szCs w:val="36"/>
        </w:rPr>
        <w:t xml:space="preserve"> (CCA)</w:t>
      </w:r>
      <w:r w:rsidRPr="00D3738E">
        <w:rPr>
          <w:b/>
          <w:bCs/>
          <w:sz w:val="36"/>
          <w:szCs w:val="36"/>
        </w:rPr>
        <w:t xml:space="preserve"> Method</w:t>
      </w:r>
    </w:p>
    <w:p w14:paraId="504FE1F0" w14:textId="239BA39C" w:rsidR="00D3738E" w:rsidRDefault="00D3738E"/>
    <w:p w14:paraId="24E04EF9" w14:textId="5E64C369" w:rsidR="00D3738E" w:rsidRDefault="00D3738E"/>
    <w:p w14:paraId="5AA986D5" w14:textId="4EB583C0" w:rsidR="00D3738E" w:rsidRDefault="00D3738E">
      <w:r>
        <w:t xml:space="preserve">CCA is based on </w:t>
      </w:r>
      <w:r w:rsidR="00873DC7">
        <w:t xml:space="preserve">finding genes whose knockout effect is the greatest between </w:t>
      </w:r>
      <w:r w:rsidR="009F0030">
        <w:t xml:space="preserve">the test and control samples as well as the knockout of the gene’s ability to kill a cell in the test samples.   We also apply purely non-parametric statistics, as the distribution of counts and foldchanges often do not follow a probabilistic distribution, thus robust in the presence of outliers. </w:t>
      </w:r>
      <w:r w:rsidR="006F4D9F">
        <w:t xml:space="preserve"> Implementation of CCA was based on </w:t>
      </w:r>
      <w:proofErr w:type="spellStart"/>
      <w:r w:rsidR="006F4D9F">
        <w:t>MolBioLib</w:t>
      </w:r>
      <w:proofErr w:type="spellEnd"/>
      <w:r w:rsidR="006F4D9F">
        <w:t xml:space="preserve"> [1</w:t>
      </w:r>
      <w:r w:rsidR="00685BE9">
        <w:t>, 2</w:t>
      </w:r>
      <w:r w:rsidR="006F4D9F">
        <w:t>] and includes the Mann Whitney U test from ALGLIB C++ [</w:t>
      </w:r>
      <w:r w:rsidR="00685BE9">
        <w:t>3</w:t>
      </w:r>
      <w:r w:rsidR="006F4D9F">
        <w:t>].</w:t>
      </w:r>
    </w:p>
    <w:p w14:paraId="2447EAC5" w14:textId="2CBADD28" w:rsidR="009F0030" w:rsidRDefault="009F0030"/>
    <w:p w14:paraId="21763383" w14:textId="41A34865" w:rsidR="009F0030" w:rsidRDefault="009F0030">
      <w:r>
        <w:t>The input of CCA is a matrix of samples versus sgRNAs where the entries are the raw number of counts of sgRNA barcodes seen in that sample.  CCA’s steps for computing the CCA score by which the genes are</w:t>
      </w:r>
    </w:p>
    <w:p w14:paraId="6876461E" w14:textId="0077261E" w:rsidR="009F0030" w:rsidRDefault="009F0030" w:rsidP="009F0030">
      <w:pPr>
        <w:pStyle w:val="ListParagraph"/>
        <w:numPr>
          <w:ilvl w:val="0"/>
          <w:numId w:val="1"/>
        </w:numPr>
      </w:pPr>
      <w:r>
        <w:t>Normalize the count file so that each sample’s count over all sgRNAs is 10 million.</w:t>
      </w:r>
    </w:p>
    <w:p w14:paraId="47AC9F4E" w14:textId="7D08539D" w:rsidR="00B5756E" w:rsidRDefault="00B5756E" w:rsidP="00B5756E">
      <w:pPr>
        <w:pStyle w:val="ListParagraph"/>
        <w:numPr>
          <w:ilvl w:val="0"/>
          <w:numId w:val="1"/>
        </w:numPr>
      </w:pPr>
      <w:r>
        <w:t>Remove all sgRNAs where the T0 count is less than 30, avoiding false positives due to low read counts.</w:t>
      </w:r>
    </w:p>
    <w:p w14:paraId="60EFE517" w14:textId="77777777" w:rsidR="00284C97" w:rsidRDefault="009F0030" w:rsidP="00284C97">
      <w:pPr>
        <w:pStyle w:val="ListParagraph"/>
        <w:numPr>
          <w:ilvl w:val="0"/>
          <w:numId w:val="1"/>
        </w:numPr>
      </w:pPr>
      <w:r>
        <w:t>Compute a depletion matrix of samples versus sgRNAs</w:t>
      </w:r>
      <w:r w:rsidR="00284C97">
        <w:t xml:space="preserve"> where the</w:t>
      </w:r>
      <w:r w:rsidR="00284C97">
        <w:br/>
      </w:r>
      <w:r w:rsidR="00284C97">
        <w:br/>
        <w:t>depletion = 1 – (count at final time)</w:t>
      </w:r>
      <w:proofErr w:type="gramStart"/>
      <w:r w:rsidR="00284C97">
        <w:t>/(</w:t>
      </w:r>
      <w:proofErr w:type="gramEnd"/>
      <w:r w:rsidR="00284C97">
        <w:t xml:space="preserve">count at initial time) = 1 – foldchange </w:t>
      </w:r>
      <w:r w:rsidR="00284C97">
        <w:br/>
      </w:r>
    </w:p>
    <w:p w14:paraId="51898BE3" w14:textId="0A7DF774" w:rsidR="00B5756E" w:rsidRDefault="00284C97" w:rsidP="00284C97">
      <w:pPr>
        <w:pStyle w:val="ListParagraph"/>
        <w:numPr>
          <w:ilvl w:val="1"/>
          <w:numId w:val="1"/>
        </w:numPr>
      </w:pPr>
      <w:r>
        <w:t>The depletion is such that it is maximum, 1, if the test sample has</w:t>
      </w:r>
      <w:r w:rsidR="00B5756E">
        <w:t xml:space="preserve"> no viable cells at the final time.   The depletion may be negative if there is proliferation of cells at the final time.</w:t>
      </w:r>
    </w:p>
    <w:p w14:paraId="1D8AE11A" w14:textId="5DBC1624" w:rsidR="002244AB" w:rsidRDefault="002244AB" w:rsidP="002244AB">
      <w:pPr>
        <w:pStyle w:val="ListParagraph"/>
        <w:numPr>
          <w:ilvl w:val="0"/>
          <w:numId w:val="1"/>
        </w:numPr>
      </w:pPr>
      <w:r>
        <w:t>By default, we limit the minimum value of the depletion of all control samples to 0.</w:t>
      </w:r>
    </w:p>
    <w:p w14:paraId="13AA47EF" w14:textId="11F67DC8" w:rsidR="002244AB" w:rsidRDefault="002244AB" w:rsidP="002244AB">
      <w:pPr>
        <w:pStyle w:val="ListParagraph"/>
        <w:numPr>
          <w:ilvl w:val="1"/>
          <w:numId w:val="1"/>
        </w:numPr>
      </w:pPr>
      <w:r>
        <w:t xml:space="preserve">Doing otherwise may create false positive hits of, for </w:t>
      </w:r>
      <w:proofErr w:type="spellStart"/>
      <w:proofErr w:type="gramStart"/>
      <w:r>
        <w:t>example,</w:t>
      </w:r>
      <w:r w:rsidR="00F70D1C">
        <w:t>n</w:t>
      </w:r>
      <w:proofErr w:type="spellEnd"/>
      <w:proofErr w:type="gramEnd"/>
      <w:r>
        <w:t xml:space="preserve"> tumor suppressor genes where they proliferate greatly when knocked out in the control samples.</w:t>
      </w:r>
    </w:p>
    <w:p w14:paraId="355B8AD1" w14:textId="4CCF58F1" w:rsidR="0071223F" w:rsidRDefault="006E4880" w:rsidP="0071223F">
      <w:pPr>
        <w:pStyle w:val="ListParagraph"/>
        <w:numPr>
          <w:ilvl w:val="0"/>
          <w:numId w:val="1"/>
        </w:numPr>
      </w:pPr>
      <w:r>
        <w:t xml:space="preserve">For a given gene, let the </w:t>
      </w:r>
      <w:r w:rsidR="00C16D2C">
        <w:t>vector</w:t>
      </w:r>
      <w:r>
        <w:t xml:space="preserve"> of depletion values over all test samples be denoted </w:t>
      </w:r>
      <w:r w:rsidR="00C16D2C">
        <w:rPr>
          <w:b/>
          <w:bCs/>
        </w:rPr>
        <w:t>t</w:t>
      </w:r>
      <w:r>
        <w:t xml:space="preserve"> and over all control samples be denoted </w:t>
      </w:r>
      <w:r w:rsidR="00C16D2C">
        <w:rPr>
          <w:b/>
          <w:bCs/>
        </w:rPr>
        <w:t>c</w:t>
      </w:r>
      <w:r>
        <w:t>.</w:t>
      </w:r>
      <w:r w:rsidR="00C16D2C">
        <w:t xml:space="preserve">  For vector </w:t>
      </w:r>
      <w:r w:rsidR="00C16D2C">
        <w:rPr>
          <w:b/>
          <w:bCs/>
        </w:rPr>
        <w:t>v</w:t>
      </w:r>
      <w:r w:rsidR="00C16D2C">
        <w:t>, let Q3(</w:t>
      </w:r>
      <w:r w:rsidR="00C16D2C">
        <w:rPr>
          <w:b/>
          <w:bCs/>
        </w:rPr>
        <w:t>v</w:t>
      </w:r>
      <w:r w:rsidR="00C16D2C">
        <w:t xml:space="preserve">) be the third quantile of </w:t>
      </w:r>
      <w:r w:rsidR="00C16D2C">
        <w:rPr>
          <w:b/>
          <w:bCs/>
        </w:rPr>
        <w:t>v</w:t>
      </w:r>
      <w:r w:rsidR="00C16D2C">
        <w:t xml:space="preserve">. </w:t>
      </w:r>
      <w:r>
        <w:t>The CCA score for that gene is</w:t>
      </w:r>
      <w:r>
        <w:br/>
      </w:r>
      <w:r>
        <w:br/>
        <w:t>Score = { A</w:t>
      </w:r>
      <w:r w:rsidR="00C16D2C">
        <w:t>*median(</w:t>
      </w:r>
      <w:r w:rsidR="00C16D2C">
        <w:rPr>
          <w:b/>
          <w:bCs/>
        </w:rPr>
        <w:t>t</w:t>
      </w:r>
      <w:r w:rsidR="00C16D2C">
        <w:t>) + B*Q3(</w:t>
      </w:r>
      <w:r w:rsidR="00C16D2C">
        <w:rPr>
          <w:b/>
          <w:bCs/>
        </w:rPr>
        <w:t>t</w:t>
      </w:r>
      <w:r w:rsidR="00C16D2C">
        <w:t>) + C*(median(</w:t>
      </w:r>
      <w:r w:rsidR="00C16D2C">
        <w:rPr>
          <w:b/>
          <w:bCs/>
        </w:rPr>
        <w:t>t</w:t>
      </w:r>
      <w:r w:rsidR="00C16D2C">
        <w:t>) – median(</w:t>
      </w:r>
      <w:r w:rsidR="00C16D2C">
        <w:rPr>
          <w:b/>
          <w:bCs/>
        </w:rPr>
        <w:t>c</w:t>
      </w:r>
      <w:r w:rsidR="00C16D2C">
        <w:t>)) + D*(Q3(</w:t>
      </w:r>
      <w:r w:rsidR="00C16D2C">
        <w:rPr>
          <w:b/>
          <w:bCs/>
        </w:rPr>
        <w:t>t</w:t>
      </w:r>
      <w:r w:rsidR="00C16D2C">
        <w:t>) – Q3(</w:t>
      </w:r>
      <w:r w:rsidR="00C16D2C">
        <w:rPr>
          <w:b/>
          <w:bCs/>
        </w:rPr>
        <w:t>c</w:t>
      </w:r>
      <w:r w:rsidR="00C16D2C">
        <w:t>)) } *</w:t>
      </w:r>
      <w:r w:rsidR="00C16D2C">
        <w:br/>
        <w:t xml:space="preserve">              { 1 – (likelihood </w:t>
      </w:r>
      <w:r w:rsidR="00FC34B0">
        <w:rPr>
          <w:b/>
          <w:bCs/>
        </w:rPr>
        <w:t>t</w:t>
      </w:r>
      <w:r w:rsidR="00C16D2C">
        <w:t xml:space="preserve"> </w:t>
      </w:r>
      <w:r w:rsidR="00FC34B0">
        <w:t xml:space="preserve">&lt; non-essential)E } * { 1 – (likelihood </w:t>
      </w:r>
      <w:r w:rsidR="00FC34B0">
        <w:rPr>
          <w:b/>
          <w:bCs/>
        </w:rPr>
        <w:t>c</w:t>
      </w:r>
      <w:r w:rsidR="00FC34B0">
        <w:t xml:space="preserve"> &gt; essential)F } * </w:t>
      </w:r>
      <w:r>
        <w:t xml:space="preserve"> </w:t>
      </w:r>
      <w:r w:rsidR="00284C97">
        <w:br/>
      </w:r>
      <w:r w:rsidR="00FC34B0">
        <w:t xml:space="preserve">              { 1 – (likelihood </w:t>
      </w:r>
      <w:r w:rsidR="00FC34B0">
        <w:rPr>
          <w:b/>
          <w:bCs/>
        </w:rPr>
        <w:t>t</w:t>
      </w:r>
      <w:r w:rsidR="00FC34B0">
        <w:t xml:space="preserve"> = </w:t>
      </w:r>
      <w:r w:rsidR="00FC34B0">
        <w:rPr>
          <w:b/>
          <w:bCs/>
        </w:rPr>
        <w:t>c</w:t>
      </w:r>
      <w:r w:rsidR="00FC34B0">
        <w:t>)G } * {</w:t>
      </w:r>
      <w:r w:rsidR="006F4D9F">
        <w:t xml:space="preserve"> </w:t>
      </w:r>
      <w:r w:rsidR="00FC34B0">
        <w:t xml:space="preserve">1 – (likelihood </w:t>
      </w:r>
      <w:r w:rsidR="006F4D9F">
        <w:rPr>
          <w:b/>
          <w:bCs/>
        </w:rPr>
        <w:t>t</w:t>
      </w:r>
      <w:r w:rsidR="006F4D9F">
        <w:t xml:space="preserve"> &lt; </w:t>
      </w:r>
      <w:r w:rsidR="006F4D9F">
        <w:rPr>
          <w:b/>
          <w:bCs/>
        </w:rPr>
        <w:t>c</w:t>
      </w:r>
      <w:r w:rsidR="006F4D9F">
        <w:t>)H }</w:t>
      </w:r>
      <w:r w:rsidR="006F4D9F">
        <w:br/>
      </w:r>
      <w:r w:rsidR="006F4D9F">
        <w:br/>
        <w:t>where A</w:t>
      </w:r>
      <m:oMath>
        <m:r>
          <w:rPr>
            <w:rFonts w:ascii="Cambria Math" w:hAnsi="Cambria Math"/>
          </w:rPr>
          <m:t>≅</m:t>
        </m:r>
      </m:oMath>
      <w:r w:rsidR="006F4D9F">
        <w:t>2, B</w:t>
      </w:r>
      <m:oMath>
        <m:r>
          <w:rPr>
            <w:rFonts w:ascii="Cambria Math" w:hAnsi="Cambria Math"/>
          </w:rPr>
          <m:t>≅</m:t>
        </m:r>
      </m:oMath>
      <w:r w:rsidR="006F4D9F">
        <w:t>0.017, C</w:t>
      </w:r>
      <m:oMath>
        <m:r>
          <w:rPr>
            <w:rFonts w:ascii="Cambria Math" w:hAnsi="Cambria Math"/>
          </w:rPr>
          <m:t>≅</m:t>
        </m:r>
      </m:oMath>
      <w:r w:rsidR="006F4D9F">
        <w:t>0.02, D=1, E</w:t>
      </w:r>
      <m:oMath>
        <m:r>
          <w:rPr>
            <w:rFonts w:ascii="Cambria Math" w:hAnsi="Cambria Math"/>
          </w:rPr>
          <m:t>≅</m:t>
        </m:r>
      </m:oMath>
      <w:r w:rsidR="006F4D9F">
        <w:t>8.8, F</w:t>
      </w:r>
      <m:oMath>
        <m:r>
          <w:rPr>
            <w:rFonts w:ascii="Cambria Math" w:hAnsi="Cambria Math"/>
          </w:rPr>
          <m:t>≅</m:t>
        </m:r>
      </m:oMath>
      <w:r w:rsidR="006F4D9F">
        <w:t>0.35, G</w:t>
      </w:r>
      <m:oMath>
        <m:r>
          <w:rPr>
            <w:rFonts w:ascii="Cambria Math" w:hAnsi="Cambria Math"/>
          </w:rPr>
          <m:t>≅</m:t>
        </m:r>
      </m:oMath>
      <w:r w:rsidR="006F4D9F">
        <w:t>7.1, and H</w:t>
      </w:r>
      <m:oMath>
        <m:r>
          <w:rPr>
            <w:rFonts w:ascii="Cambria Math" w:hAnsi="Cambria Math"/>
          </w:rPr>
          <m:t>≅</m:t>
        </m:r>
      </m:oMath>
      <w:r w:rsidR="006F4D9F">
        <w:t xml:space="preserve">0.22.  Likelihoods are computed using Mann-Whitney U test where the inequality is tested by taking either the right or left tail and the equality is tested by taking both tails.  </w:t>
      </w:r>
      <w:r w:rsidR="0044520D">
        <w:t>For comparison with essential and non-essential genes, we use the set of genes by T. Hart [4, 5]</w:t>
      </w:r>
      <w:r w:rsidR="006C0810">
        <w:t>.   For essential genes, we use depletion values of all samples of all sgRNAs associated wi</w:t>
      </w:r>
      <w:r w:rsidR="0071223F">
        <w:t>th an essential gene.</w:t>
      </w:r>
    </w:p>
    <w:p w14:paraId="44D98399" w14:textId="77777777" w:rsidR="002244AB" w:rsidRPr="002244AB" w:rsidRDefault="002244AB" w:rsidP="002244AB">
      <w:pPr>
        <w:pStyle w:val="ListParagraph"/>
        <w:numPr>
          <w:ilvl w:val="1"/>
          <w:numId w:val="1"/>
        </w:numPr>
      </w:pPr>
      <w:r>
        <w:t>For chemogenomic screens, typically A</w:t>
      </w:r>
      <m:oMath>
        <m:r>
          <w:rPr>
            <w:rFonts w:ascii="Cambria Math" w:hAnsi="Cambria Math"/>
          </w:rPr>
          <m:t>≅</m:t>
        </m:r>
      </m:oMath>
      <w:r>
        <w:rPr>
          <w:rFonts w:eastAsiaTheme="minorEastAsia"/>
        </w:rPr>
        <w:t>0.49, B</w:t>
      </w:r>
      <m:oMath>
        <m:r>
          <w:rPr>
            <w:rFonts w:ascii="Cambria Math" w:hAnsi="Cambria Math"/>
          </w:rPr>
          <m:t>≅</m:t>
        </m:r>
      </m:oMath>
      <w:r>
        <w:rPr>
          <w:rFonts w:eastAsiaTheme="minorEastAsia"/>
        </w:rPr>
        <w:t>4.0, C</w:t>
      </w:r>
      <m:oMath>
        <m:r>
          <w:rPr>
            <w:rFonts w:ascii="Cambria Math" w:hAnsi="Cambria Math"/>
          </w:rPr>
          <m:t>≅</m:t>
        </m:r>
      </m:oMath>
      <w:r>
        <w:rPr>
          <w:rFonts w:eastAsiaTheme="minorEastAsia"/>
        </w:rPr>
        <w:t>0.8, D=1, E</w:t>
      </w:r>
      <m:oMath>
        <m:r>
          <w:rPr>
            <w:rFonts w:ascii="Cambria Math" w:hAnsi="Cambria Math"/>
          </w:rPr>
          <m:t>≅</m:t>
        </m:r>
      </m:oMath>
      <w:r>
        <w:rPr>
          <w:rFonts w:eastAsiaTheme="minorEastAsia"/>
        </w:rPr>
        <w:t>0.3, F</w:t>
      </w:r>
      <m:oMath>
        <m:r>
          <w:rPr>
            <w:rFonts w:ascii="Cambria Math" w:hAnsi="Cambria Math"/>
          </w:rPr>
          <m:t>≅</m:t>
        </m:r>
      </m:oMath>
      <w:r>
        <w:rPr>
          <w:rFonts w:eastAsiaTheme="minorEastAsia"/>
        </w:rPr>
        <w:t>0, G</w:t>
      </w:r>
      <m:oMath>
        <m:r>
          <w:rPr>
            <w:rFonts w:ascii="Cambria Math" w:hAnsi="Cambria Math"/>
          </w:rPr>
          <m:t>≅</m:t>
        </m:r>
      </m:oMath>
      <w:r>
        <w:rPr>
          <w:rFonts w:eastAsiaTheme="minorEastAsia"/>
        </w:rPr>
        <w:t>1.3, and H</w:t>
      </w:r>
      <m:oMath>
        <m:r>
          <w:rPr>
            <w:rFonts w:ascii="Cambria Math" w:hAnsi="Cambria Math"/>
          </w:rPr>
          <m:t>≅</m:t>
        </m:r>
      </m:oMath>
      <w:r>
        <w:rPr>
          <w:rFonts w:eastAsiaTheme="minorEastAsia"/>
        </w:rPr>
        <w:t>0.58.</w:t>
      </w:r>
    </w:p>
    <w:p w14:paraId="58D2B092" w14:textId="51BC736F" w:rsidR="002244AB" w:rsidRDefault="002244AB" w:rsidP="002244AB">
      <w:pPr>
        <w:pStyle w:val="ListParagraph"/>
        <w:numPr>
          <w:ilvl w:val="0"/>
          <w:numId w:val="1"/>
        </w:numPr>
      </w:pPr>
      <w:r>
        <w:rPr>
          <w:rFonts w:eastAsiaTheme="minorEastAsia"/>
        </w:rPr>
        <w:lastRenderedPageBreak/>
        <w:t xml:space="preserve">For isogenic screens, we </w:t>
      </w:r>
      <w:r w:rsidR="00F70D1C">
        <w:rPr>
          <w:rFonts w:eastAsiaTheme="minorEastAsia"/>
        </w:rPr>
        <w:t xml:space="preserve">subtract 10000 to all genes </w:t>
      </w:r>
      <w:proofErr w:type="gramStart"/>
      <w:r w:rsidR="00F70D1C">
        <w:rPr>
          <w:rFonts w:eastAsiaTheme="minorEastAsia"/>
        </w:rPr>
        <w:t>whose</w:t>
      </w:r>
      <w:proofErr w:type="gramEnd"/>
      <w:r w:rsidR="00F70D1C">
        <w:rPr>
          <w:rFonts w:eastAsiaTheme="minorEastAsia"/>
        </w:rPr>
        <w:t xml:space="preserve"> median(</w:t>
      </w:r>
      <w:r w:rsidR="00F70D1C">
        <w:rPr>
          <w:rFonts w:eastAsiaTheme="minorEastAsia"/>
          <w:b/>
          <w:bCs/>
        </w:rPr>
        <w:t>t</w:t>
      </w:r>
      <w:r w:rsidR="00F70D1C">
        <w:rPr>
          <w:rFonts w:eastAsiaTheme="minorEastAsia"/>
        </w:rPr>
        <w:t>) is less than zero.   This is because for pharmaceutical purposes, we are only looking for genes that impact proliferations negatively.</w:t>
      </w:r>
      <w:r w:rsidR="00C73DA3">
        <w:rPr>
          <w:rFonts w:eastAsiaTheme="minorEastAsia"/>
        </w:rPr>
        <w:br/>
      </w:r>
    </w:p>
    <w:p w14:paraId="5D1036AB" w14:textId="49DDE086" w:rsidR="002244AB" w:rsidRDefault="0071223F" w:rsidP="00C73DA3">
      <w:r>
        <w:t xml:space="preserve">The top 3000 CCA scores are modeled using a beta distribution fitted using the </w:t>
      </w:r>
      <w:proofErr w:type="spellStart"/>
      <w:r>
        <w:t>fitdistrplus</w:t>
      </w:r>
      <w:proofErr w:type="spellEnd"/>
      <w:r>
        <w:t xml:space="preserve"> package [6</w:t>
      </w:r>
      <w:r w:rsidR="00C97A39">
        <w:t>, 7</w:t>
      </w:r>
      <w:r>
        <w:t>] in R.</w:t>
      </w:r>
      <w:r w:rsidR="00C97A39">
        <w:t xml:space="preserve">  Taking the top genes with p &lt; 0.05, we </w:t>
      </w:r>
      <w:r w:rsidR="002A57A3">
        <w:t>stratify</w:t>
      </w:r>
      <w:r w:rsidR="00C97A39">
        <w:t xml:space="preserve"> them into 4 Jenks classes</w:t>
      </w:r>
      <w:r w:rsidR="00B30170">
        <w:t xml:space="preserve"> [8]</w:t>
      </w:r>
      <w:r w:rsidR="00C97A39">
        <w:t xml:space="preserve"> using the </w:t>
      </w:r>
      <w:proofErr w:type="spellStart"/>
      <w:r w:rsidR="00C97A39">
        <w:t>classInt</w:t>
      </w:r>
      <w:proofErr w:type="spellEnd"/>
      <w:r w:rsidR="00C97A39">
        <w:t xml:space="preserve"> package [</w:t>
      </w:r>
      <w:r w:rsidR="00B30170">
        <w:t>9</w:t>
      </w:r>
      <w:r w:rsidR="00C97A39">
        <w:t>] in R.</w:t>
      </w:r>
      <w:r w:rsidR="00C73DA3">
        <w:t xml:space="preserve"> </w:t>
      </w:r>
      <w:r w:rsidR="006F4D9F">
        <w:br/>
      </w:r>
    </w:p>
    <w:p w14:paraId="2F7C944A" w14:textId="0C691C1F" w:rsidR="006F4D9F" w:rsidRDefault="003451F6" w:rsidP="00820B05">
      <w:r>
        <w:t>The values of the parameters, A through H</w:t>
      </w:r>
      <w:r w:rsidR="00D10C80">
        <w:t xml:space="preserve"> except D</w:t>
      </w:r>
      <w:r>
        <w:t xml:space="preserve">, were determined by using a derivative-free </w:t>
      </w:r>
      <w:proofErr w:type="spellStart"/>
      <w:r>
        <w:t>optimiziation</w:t>
      </w:r>
      <w:proofErr w:type="spellEnd"/>
      <w:r>
        <w:t xml:space="preserve"> method, </w:t>
      </w:r>
      <w:proofErr w:type="spellStart"/>
      <w:r>
        <w:t>BiteOpt</w:t>
      </w:r>
      <w:proofErr w:type="spellEnd"/>
      <w:r>
        <w:t xml:space="preserve"> [10], to minimize</w:t>
      </w:r>
      <w:r>
        <w:br/>
      </w:r>
      <w:r>
        <w:br/>
      </w:r>
      <m:oMathPara>
        <m:oMath>
          <m:r>
            <w:rPr>
              <w:rFonts w:ascii="Cambria Math" w:hAnsi="Cambria Math"/>
            </w:rPr>
            <m:t xml:space="preserve">Penalty= </m:t>
          </m:r>
          <m:f>
            <m:fPr>
              <m:type m:val="skw"/>
              <m:ctrlPr>
                <w:rPr>
                  <w:rFonts w:ascii="Cambria Math" w:hAnsi="Cambria Math"/>
                  <w:i/>
                </w:rPr>
              </m:ctrlPr>
            </m:fPr>
            <m:num>
              <m:r>
                <w:rPr>
                  <w:rFonts w:ascii="Cambria Math" w:hAnsi="Cambria Math"/>
                </w:rPr>
                <m:t>1</m:t>
              </m:r>
            </m:num>
            <m:den>
              <m:d>
                <m:dPr>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*numInTop300+ numInTop200+2*numInTop100+ </m:t>
                      </m:r>
                    </m:e>
                    <m:e>
                      <m:r>
                        <w:rPr>
                          <w:rFonts w:ascii="Cambria Math" w:hAnsi="Cambria Math"/>
                        </w:rPr>
                        <m:t>4*numInTop50+8*numInTop25+16*numInTop10+32*numInTop5+1</m:t>
                      </m:r>
                    </m:e>
                  </m:eqArr>
                </m:e>
              </m:d>
            </m:den>
          </m:f>
          <m:r>
            <m:rPr>
              <m:sty m:val="p"/>
            </m:rPr>
            <w:br/>
          </m:r>
        </m:oMath>
        <m:oMath>
          <m:r>
            <m:rPr>
              <m:sty m:val="p"/>
            </m:rPr>
            <w:br/>
          </m:r>
        </m:oMath>
      </m:oMathPara>
      <w:r w:rsidR="009700A9">
        <w:t xml:space="preserve">where </w:t>
      </w:r>
      <w:proofErr w:type="spellStart"/>
      <w:r w:rsidR="009700A9">
        <w:t>numInTopN</w:t>
      </w:r>
      <w:proofErr w:type="spellEnd"/>
      <w:r w:rsidR="009700A9">
        <w:t xml:space="preserve"> is the number of positive control synthetic lethal genes found in the top N genes as ranked by CCA’s scoring method over all training screens that have positive controls.  </w:t>
      </w:r>
      <w:r w:rsidR="00D10C80">
        <w:t>D is always set to 1, as the other variables, A, B, and C, may be scaled.</w:t>
      </w:r>
      <w:r w:rsidR="008041F7">
        <w:br/>
      </w:r>
    </w:p>
    <w:p w14:paraId="2E2A5368" w14:textId="28CE8CF5" w:rsidR="006F4D9F" w:rsidRDefault="006F4D9F" w:rsidP="006F4D9F"/>
    <w:p w14:paraId="1702541F" w14:textId="4F61D6D1" w:rsidR="006F4D9F" w:rsidRDefault="006F4D9F" w:rsidP="006F4D9F"/>
    <w:p w14:paraId="777AFA8C" w14:textId="3326ED6D" w:rsidR="006F4D9F" w:rsidRDefault="006F4D9F" w:rsidP="006F4D9F">
      <w:r>
        <w:t>[1]</w:t>
      </w:r>
      <w:r w:rsidR="00685BE9">
        <w:t xml:space="preserve"> T. K. Ohsumi and M. L. </w:t>
      </w:r>
      <w:proofErr w:type="spellStart"/>
      <w:r w:rsidR="00685BE9">
        <w:t>Borowsky</w:t>
      </w:r>
      <w:proofErr w:type="spellEnd"/>
      <w:r w:rsidR="00685BE9">
        <w:t xml:space="preserve">, </w:t>
      </w:r>
      <w:proofErr w:type="spellStart"/>
      <w:r w:rsidR="00685BE9">
        <w:t>MolBioLib</w:t>
      </w:r>
      <w:proofErr w:type="spellEnd"/>
      <w:r w:rsidR="00685BE9">
        <w:t xml:space="preserve">: </w:t>
      </w:r>
      <w:proofErr w:type="gramStart"/>
      <w:r w:rsidR="00685BE9">
        <w:t>a</w:t>
      </w:r>
      <w:proofErr w:type="gramEnd"/>
      <w:r w:rsidR="00685BE9">
        <w:t xml:space="preserve"> C++11 framework for rapid development and deployment of bioinformatics tasks, Bioinformatics, Volume 28, Issue 19, 1 October 2012, 2412-2416.</w:t>
      </w:r>
    </w:p>
    <w:p w14:paraId="776F31BB" w14:textId="76D07F84" w:rsidR="00685BE9" w:rsidRDefault="00685BE9" w:rsidP="006F4D9F">
      <w:r>
        <w:t xml:space="preserve">[2] T. K. Ohsumi, </w:t>
      </w:r>
      <w:proofErr w:type="spellStart"/>
      <w:r>
        <w:t>MolBioLib</w:t>
      </w:r>
      <w:proofErr w:type="spellEnd"/>
      <w:r>
        <w:t xml:space="preserve"> (</w:t>
      </w:r>
      <w:hyperlink r:id="rId5" w:history="1">
        <w:r w:rsidRPr="0044520D">
          <w:rPr>
            <w:rStyle w:val="Hyperlink"/>
          </w:rPr>
          <w:t>sourceforge.net/projects/</w:t>
        </w:r>
        <w:proofErr w:type="spellStart"/>
        <w:r w:rsidRPr="0044520D">
          <w:rPr>
            <w:rStyle w:val="Hyperlink"/>
          </w:rPr>
          <w:t>molbiolib</w:t>
        </w:r>
        <w:proofErr w:type="spellEnd"/>
      </w:hyperlink>
      <w:r>
        <w:t xml:space="preserve">). </w:t>
      </w:r>
    </w:p>
    <w:p w14:paraId="4404B935" w14:textId="1A0C75FF" w:rsidR="006F4D9F" w:rsidRDefault="006F4D9F" w:rsidP="006F4D9F">
      <w:r>
        <w:t>[</w:t>
      </w:r>
      <w:r w:rsidR="00685BE9">
        <w:t>3</w:t>
      </w:r>
      <w:r>
        <w:t xml:space="preserve">] </w:t>
      </w:r>
      <w:r w:rsidR="00685BE9">
        <w:t xml:space="preserve">S. </w:t>
      </w:r>
      <w:proofErr w:type="spellStart"/>
      <w:r w:rsidR="00685BE9">
        <w:t>Bochkanov</w:t>
      </w:r>
      <w:proofErr w:type="spellEnd"/>
      <w:r w:rsidR="00685BE9">
        <w:t>, ALGLIB (</w:t>
      </w:r>
      <w:hyperlink r:id="rId6" w:history="1">
        <w:r w:rsidR="0044520D" w:rsidRPr="00CA0CDC">
          <w:rPr>
            <w:rStyle w:val="Hyperlink"/>
          </w:rPr>
          <w:t>www.alglib.net</w:t>
        </w:r>
      </w:hyperlink>
      <w:r w:rsidR="00685BE9">
        <w:t>).</w:t>
      </w:r>
    </w:p>
    <w:p w14:paraId="52148490" w14:textId="5A2884E6" w:rsidR="0044520D" w:rsidRDefault="0044520D" w:rsidP="0044520D">
      <w:r>
        <w:t>[4] T. Hart and J. Moffat, BAGEL: a computational framework for identifying essential genes from pooled library screens, BMC Bioinformatics, 17 (2016).</w:t>
      </w:r>
    </w:p>
    <w:p w14:paraId="5F7F56C7" w14:textId="6744176B" w:rsidR="0044520D" w:rsidRDefault="0044520D" w:rsidP="0044520D">
      <w:r>
        <w:t>[5] T. Hart, BAGEL v2 (</w:t>
      </w:r>
      <w:hyperlink r:id="rId7" w:history="1">
        <w:r w:rsidRPr="0044520D">
          <w:rPr>
            <w:rStyle w:val="Hyperlink"/>
          </w:rPr>
          <w:t>github.com/hart-lab/bagel</w:t>
        </w:r>
      </w:hyperlink>
      <w:r>
        <w:t xml:space="preserve">). </w:t>
      </w:r>
    </w:p>
    <w:p w14:paraId="65BA6F91" w14:textId="2592DCC3" w:rsidR="0071223F" w:rsidRDefault="0071223F" w:rsidP="0071223F">
      <w:r>
        <w:t xml:space="preserve">[6] </w:t>
      </w:r>
      <w:r w:rsidRPr="0071223F">
        <w:t>M</w:t>
      </w:r>
      <w:r>
        <w:t>.-L.</w:t>
      </w:r>
      <w:r w:rsidRPr="0071223F">
        <w:t xml:space="preserve"> </w:t>
      </w:r>
      <w:proofErr w:type="spellStart"/>
      <w:r w:rsidRPr="0071223F">
        <w:t>Delignette</w:t>
      </w:r>
      <w:proofErr w:type="spellEnd"/>
      <w:r w:rsidRPr="0071223F">
        <w:t>-Muller</w:t>
      </w:r>
      <w:r>
        <w:t xml:space="preserve"> and</w:t>
      </w:r>
      <w:r w:rsidRPr="0071223F">
        <w:t xml:space="preserve"> C</w:t>
      </w:r>
      <w:r>
        <w:t>.</w:t>
      </w:r>
      <w:r w:rsidRPr="0071223F">
        <w:t xml:space="preserve"> </w:t>
      </w:r>
      <w:proofErr w:type="spellStart"/>
      <w:r w:rsidRPr="0071223F">
        <w:t>Dutang</w:t>
      </w:r>
      <w:proofErr w:type="spellEnd"/>
      <w:r w:rsidR="00B30170">
        <w:t>,</w:t>
      </w:r>
      <w:r w:rsidRPr="0071223F">
        <w:t> </w:t>
      </w:r>
      <w:proofErr w:type="spellStart"/>
      <w:proofErr w:type="gramStart"/>
      <w:r w:rsidRPr="0071223F">
        <w:t>fitdistrplus</w:t>
      </w:r>
      <w:proofErr w:type="spellEnd"/>
      <w:r w:rsidRPr="0071223F">
        <w:t> :</w:t>
      </w:r>
      <w:proofErr w:type="gramEnd"/>
      <w:r w:rsidRPr="0071223F">
        <w:t xml:space="preserve"> An R Package for Fitting Distributions. Journal of Statistical Software, 64(4),</w:t>
      </w:r>
      <w:r w:rsidR="00B30170">
        <w:t xml:space="preserve"> 2015,</w:t>
      </w:r>
      <w:r w:rsidRPr="0071223F">
        <w:t xml:space="preserve"> 1-34.</w:t>
      </w:r>
    </w:p>
    <w:p w14:paraId="74B75F1F" w14:textId="3F5C550B" w:rsidR="00C97A39" w:rsidRDefault="0071223F" w:rsidP="0071223F">
      <w:r>
        <w:t xml:space="preserve">[7] </w:t>
      </w:r>
      <w:r w:rsidRPr="0071223F">
        <w:t>M</w:t>
      </w:r>
      <w:r>
        <w:t>.-L.</w:t>
      </w:r>
      <w:r w:rsidRPr="0071223F">
        <w:t xml:space="preserve"> </w:t>
      </w:r>
      <w:proofErr w:type="spellStart"/>
      <w:r w:rsidRPr="0071223F">
        <w:t>Delignette</w:t>
      </w:r>
      <w:proofErr w:type="spellEnd"/>
      <w:r w:rsidRPr="0071223F">
        <w:t>-Muller</w:t>
      </w:r>
      <w:r>
        <w:t xml:space="preserve"> and</w:t>
      </w:r>
      <w:r w:rsidRPr="0071223F">
        <w:t xml:space="preserve"> C</w:t>
      </w:r>
      <w:r>
        <w:t>.</w:t>
      </w:r>
      <w:r w:rsidRPr="0071223F">
        <w:t xml:space="preserve"> </w:t>
      </w:r>
      <w:proofErr w:type="spellStart"/>
      <w:r w:rsidRPr="0071223F">
        <w:t>Dutang</w:t>
      </w:r>
      <w:proofErr w:type="spellEnd"/>
      <w:r>
        <w:t xml:space="preserve">, </w:t>
      </w:r>
      <w:proofErr w:type="spellStart"/>
      <w:r>
        <w:t>fitdistrplus</w:t>
      </w:r>
      <w:proofErr w:type="spellEnd"/>
      <w:r>
        <w:t xml:space="preserve"> (</w:t>
      </w:r>
      <w:hyperlink r:id="rId8" w:history="1">
        <w:r w:rsidRPr="003451F6">
          <w:rPr>
            <w:rStyle w:val="Hyperlink"/>
          </w:rPr>
          <w:t>cran.r-project.org/web/packages/</w:t>
        </w:r>
        <w:proofErr w:type="spellStart"/>
        <w:r w:rsidRPr="003451F6">
          <w:rPr>
            <w:rStyle w:val="Hyperlink"/>
          </w:rPr>
          <w:t>fitdistrplus</w:t>
        </w:r>
        <w:proofErr w:type="spellEnd"/>
        <w:r w:rsidRPr="003451F6">
          <w:rPr>
            <w:rStyle w:val="Hyperlink"/>
          </w:rPr>
          <w:t>/index.html</w:t>
        </w:r>
      </w:hyperlink>
      <w:r>
        <w:t>)</w:t>
      </w:r>
      <w:r w:rsidR="003451F6">
        <w:t>.</w:t>
      </w:r>
    </w:p>
    <w:p w14:paraId="5F7D0C54" w14:textId="2E7303E6" w:rsidR="0071223F" w:rsidRPr="0071223F" w:rsidRDefault="00C97A39" w:rsidP="0071223F">
      <w:r>
        <w:t xml:space="preserve">[8] G. F. Jenks, </w:t>
      </w:r>
      <w:r w:rsidR="00B30170">
        <w:t>The Data Model Concept in Statistical Mapping, International Yearbook of Cartography, 7, 1967, 186-190.</w:t>
      </w:r>
    </w:p>
    <w:p w14:paraId="3A434282" w14:textId="11672653" w:rsidR="0071223F" w:rsidRDefault="00C97A39" w:rsidP="0044520D">
      <w:r>
        <w:t>[</w:t>
      </w:r>
      <w:r w:rsidR="00B30170">
        <w:t>9</w:t>
      </w:r>
      <w:r>
        <w:t xml:space="preserve">] R. </w:t>
      </w:r>
      <w:proofErr w:type="spellStart"/>
      <w:r>
        <w:t>Bivand</w:t>
      </w:r>
      <w:proofErr w:type="spellEnd"/>
      <w:r>
        <w:t xml:space="preserve">, </w:t>
      </w:r>
      <w:proofErr w:type="spellStart"/>
      <w:r>
        <w:t>classInt</w:t>
      </w:r>
      <w:proofErr w:type="spellEnd"/>
      <w:r>
        <w:t xml:space="preserve"> (</w:t>
      </w:r>
      <w:hyperlink r:id="rId9" w:history="1">
        <w:r w:rsidRPr="003451F6">
          <w:rPr>
            <w:rStyle w:val="Hyperlink"/>
          </w:rPr>
          <w:t>cran.r-project.org/web/packages/</w:t>
        </w:r>
        <w:proofErr w:type="spellStart"/>
        <w:r w:rsidRPr="003451F6">
          <w:rPr>
            <w:rStyle w:val="Hyperlink"/>
          </w:rPr>
          <w:t>classInt</w:t>
        </w:r>
        <w:proofErr w:type="spellEnd"/>
        <w:r w:rsidRPr="003451F6">
          <w:rPr>
            <w:rStyle w:val="Hyperlink"/>
          </w:rPr>
          <w:t>/index.html</w:t>
        </w:r>
      </w:hyperlink>
      <w:r>
        <w:t>)</w:t>
      </w:r>
      <w:r w:rsidR="003451F6">
        <w:t>.</w:t>
      </w:r>
    </w:p>
    <w:p w14:paraId="3B8A4B02" w14:textId="73A4DCED" w:rsidR="003451F6" w:rsidRPr="0044520D" w:rsidRDefault="003451F6" w:rsidP="0044520D">
      <w:r>
        <w:t xml:space="preserve">[10] A. </w:t>
      </w:r>
      <w:proofErr w:type="spellStart"/>
      <w:r>
        <w:t>Vaneev</w:t>
      </w:r>
      <w:proofErr w:type="spellEnd"/>
      <w:r>
        <w:t xml:space="preserve">, </w:t>
      </w:r>
      <w:proofErr w:type="spellStart"/>
      <w:r>
        <w:t>biteOpt</w:t>
      </w:r>
      <w:proofErr w:type="spellEnd"/>
      <w:r>
        <w:t xml:space="preserve"> (</w:t>
      </w:r>
      <w:hyperlink r:id="rId10" w:history="1">
        <w:r w:rsidRPr="003451F6">
          <w:rPr>
            <w:rStyle w:val="Hyperlink"/>
          </w:rPr>
          <w:t>github.com/</w:t>
        </w:r>
        <w:proofErr w:type="spellStart"/>
        <w:r w:rsidRPr="003451F6">
          <w:rPr>
            <w:rStyle w:val="Hyperlink"/>
          </w:rPr>
          <w:t>avaneev</w:t>
        </w:r>
        <w:proofErr w:type="spellEnd"/>
        <w:r w:rsidRPr="003451F6">
          <w:rPr>
            <w:rStyle w:val="Hyperlink"/>
          </w:rPr>
          <w:t>/</w:t>
        </w:r>
        <w:proofErr w:type="spellStart"/>
        <w:r w:rsidRPr="003451F6">
          <w:rPr>
            <w:rStyle w:val="Hyperlink"/>
          </w:rPr>
          <w:t>biteopt</w:t>
        </w:r>
        <w:proofErr w:type="spellEnd"/>
      </w:hyperlink>
      <w:r>
        <w:t>).</w:t>
      </w:r>
    </w:p>
    <w:sectPr w:rsidR="003451F6" w:rsidRPr="0044520D" w:rsidSect="0034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15CA1"/>
    <w:multiLevelType w:val="hybridMultilevel"/>
    <w:tmpl w:val="130AB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8E"/>
    <w:rsid w:val="0018358A"/>
    <w:rsid w:val="002244AB"/>
    <w:rsid w:val="0023213C"/>
    <w:rsid w:val="00245348"/>
    <w:rsid w:val="00284C97"/>
    <w:rsid w:val="002A57A3"/>
    <w:rsid w:val="002C160A"/>
    <w:rsid w:val="003416A9"/>
    <w:rsid w:val="003451F6"/>
    <w:rsid w:val="003E6194"/>
    <w:rsid w:val="0044520D"/>
    <w:rsid w:val="006438E4"/>
    <w:rsid w:val="00685BE9"/>
    <w:rsid w:val="006C0810"/>
    <w:rsid w:val="006E4880"/>
    <w:rsid w:val="006F4D9F"/>
    <w:rsid w:val="0071223F"/>
    <w:rsid w:val="008041F7"/>
    <w:rsid w:val="00820B05"/>
    <w:rsid w:val="00873DC7"/>
    <w:rsid w:val="009700A9"/>
    <w:rsid w:val="009F0030"/>
    <w:rsid w:val="00A11A53"/>
    <w:rsid w:val="00A140CB"/>
    <w:rsid w:val="00AA4160"/>
    <w:rsid w:val="00AD05CF"/>
    <w:rsid w:val="00B17C1A"/>
    <w:rsid w:val="00B30170"/>
    <w:rsid w:val="00B5756E"/>
    <w:rsid w:val="00B821BF"/>
    <w:rsid w:val="00C16D2C"/>
    <w:rsid w:val="00C73DA3"/>
    <w:rsid w:val="00C97A39"/>
    <w:rsid w:val="00D10C80"/>
    <w:rsid w:val="00D3738E"/>
    <w:rsid w:val="00D630BA"/>
    <w:rsid w:val="00F70D1C"/>
    <w:rsid w:val="00FC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DFB54"/>
  <w15:chartTrackingRefBased/>
  <w15:docId w15:val="{C98E9C42-055D-5A40-8047-36EAACFB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30"/>
    <w:pPr>
      <w:ind w:left="720"/>
      <w:contextualSpacing/>
    </w:pPr>
  </w:style>
  <w:style w:type="character" w:styleId="Hyperlink">
    <w:name w:val="Hyperlink"/>
    <w:basedOn w:val="DefaultParagraphFont"/>
    <w:uiPriority w:val="99"/>
    <w:unhideWhenUsed/>
    <w:rsid w:val="0044520D"/>
    <w:rPr>
      <w:color w:val="0563C1" w:themeColor="hyperlink"/>
      <w:u w:val="single"/>
    </w:rPr>
  </w:style>
  <w:style w:type="character" w:styleId="UnresolvedMention">
    <w:name w:val="Unresolved Mention"/>
    <w:basedOn w:val="DefaultParagraphFont"/>
    <w:uiPriority w:val="99"/>
    <w:semiHidden/>
    <w:unhideWhenUsed/>
    <w:rsid w:val="0044520D"/>
    <w:rPr>
      <w:color w:val="605E5C"/>
      <w:shd w:val="clear" w:color="auto" w:fill="E1DFDD"/>
    </w:rPr>
  </w:style>
  <w:style w:type="character" w:styleId="PlaceholderText">
    <w:name w:val="Placeholder Text"/>
    <w:basedOn w:val="DefaultParagraphFont"/>
    <w:uiPriority w:val="99"/>
    <w:semiHidden/>
    <w:rsid w:val="002244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fitdistrplus/index.html" TargetMode="External"/><Relationship Id="rId3" Type="http://schemas.openxmlformats.org/officeDocument/2006/relationships/settings" Target="settings.xml"/><Relationship Id="rId7" Type="http://schemas.openxmlformats.org/officeDocument/2006/relationships/hyperlink" Target="http://github.com/hart-lab/bag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lib.net" TargetMode="External"/><Relationship Id="rId11" Type="http://schemas.openxmlformats.org/officeDocument/2006/relationships/fontTable" Target="fontTable.xml"/><Relationship Id="rId5" Type="http://schemas.openxmlformats.org/officeDocument/2006/relationships/hyperlink" Target="http://sourceforge.net/projects/molbiolib" TargetMode="External"/><Relationship Id="rId10" Type="http://schemas.openxmlformats.org/officeDocument/2006/relationships/hyperlink" Target="http://github.com/avaneev/biteopt" TargetMode="External"/><Relationship Id="rId4" Type="http://schemas.openxmlformats.org/officeDocument/2006/relationships/webSettings" Target="webSettings.xml"/><Relationship Id="rId9" Type="http://schemas.openxmlformats.org/officeDocument/2006/relationships/hyperlink" Target="http://cran.r-project.org/web/packages/classI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 Ohsumi</dc:creator>
  <cp:keywords/>
  <dc:description/>
  <cp:lastModifiedBy>Toshiro Ohsumi</cp:lastModifiedBy>
  <cp:revision>14</cp:revision>
  <dcterms:created xsi:type="dcterms:W3CDTF">2020-10-22T16:29:00Z</dcterms:created>
  <dcterms:modified xsi:type="dcterms:W3CDTF">2020-10-22T20:31:00Z</dcterms:modified>
</cp:coreProperties>
</file>