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EF6F4"/>
  <w:body>
    <w:p w14:paraId="6EC11932" w14:textId="77777777" w:rsidR="00D75AE4" w:rsidRPr="00185342" w:rsidRDefault="00D75AE4" w:rsidP="00ED0FF3">
      <w:pPr>
        <w:pStyle w:val="Ttulo1"/>
        <w:spacing w:line="360" w:lineRule="auto"/>
        <w:ind w:right="3"/>
        <w:rPr>
          <w:rFonts w:ascii="NexaRegular" w:hAnsi="NexaRegular"/>
          <w:color w:val="215868" w:themeColor="accent5" w:themeShade="80"/>
          <w:sz w:val="19"/>
          <w:szCs w:val="20"/>
        </w:rPr>
      </w:pPr>
    </w:p>
    <w:p w14:paraId="33326446" w14:textId="6BE047BC" w:rsidR="00F00B94" w:rsidRDefault="003972C4" w:rsidP="00FF68A4">
      <w:pPr>
        <w:pStyle w:val="Ttulo1"/>
        <w:ind w:right="8"/>
        <w:rPr>
          <w:rFonts w:ascii="Nexa Heavy" w:hAnsi="Nexa Heavy"/>
          <w:spacing w:val="-6"/>
          <w:sz w:val="24"/>
          <w:szCs w:val="24"/>
        </w:rPr>
      </w:pPr>
      <w:r w:rsidRPr="00ED0FF3">
        <w:rPr>
          <w:rFonts w:ascii="Nexa Heavy" w:hAnsi="Nexa Heavy"/>
          <w:sz w:val="24"/>
          <w:szCs w:val="24"/>
        </w:rPr>
        <w:t>SPECIAL</w:t>
      </w:r>
      <w:r w:rsidRPr="00ED0FF3">
        <w:rPr>
          <w:rFonts w:ascii="Nexa Heavy" w:hAnsi="Nexa Heavy"/>
          <w:spacing w:val="-8"/>
          <w:sz w:val="24"/>
          <w:szCs w:val="24"/>
        </w:rPr>
        <w:t xml:space="preserve"> </w:t>
      </w:r>
      <w:r w:rsidR="0080404D">
        <w:rPr>
          <w:rFonts w:ascii="Nexa Heavy" w:hAnsi="Nexa Heavy"/>
          <w:sz w:val="24"/>
          <w:szCs w:val="24"/>
        </w:rPr>
        <w:t>SESSION</w:t>
      </w:r>
    </w:p>
    <w:p w14:paraId="5A0F4751" w14:textId="25D9E4FC" w:rsidR="0080404D" w:rsidRPr="0080404D" w:rsidRDefault="0080404D" w:rsidP="00FF68A4">
      <w:pPr>
        <w:pStyle w:val="Ttulo1"/>
        <w:ind w:right="8"/>
        <w:rPr>
          <w:rFonts w:ascii="NexaRegular" w:hAnsi="NexaRegular"/>
          <w:b w:val="0"/>
          <w:bCs w:val="0"/>
          <w:color w:val="215868" w:themeColor="accent5" w:themeShade="80"/>
        </w:rPr>
      </w:pPr>
      <w:r w:rsidRPr="0080404D">
        <w:rPr>
          <w:rFonts w:ascii="NexaRegular" w:hAnsi="NexaRegular"/>
          <w:b w:val="0"/>
          <w:bCs w:val="0"/>
          <w:color w:val="215868" w:themeColor="accent5" w:themeShade="80"/>
        </w:rPr>
        <w:t>“</w:t>
      </w:r>
      <w:r w:rsidR="00F00B94" w:rsidRPr="00F00B94">
        <w:rPr>
          <w:rFonts w:ascii="NexaRegular" w:hAnsi="NexaRegular"/>
          <w:b w:val="0"/>
          <w:bCs w:val="0"/>
          <w:color w:val="215868" w:themeColor="accent5" w:themeShade="80"/>
        </w:rPr>
        <w:t>COLLABORATIVE INNOVATION AND DIGITAL CO-CREATION FOR SUSTAINABLE TOURISM FUTURES</w:t>
      </w:r>
      <w:r w:rsidRPr="0080404D">
        <w:rPr>
          <w:rFonts w:ascii="NexaRegular" w:hAnsi="NexaRegular"/>
          <w:b w:val="0"/>
          <w:bCs w:val="0"/>
          <w:color w:val="215868" w:themeColor="accent5" w:themeShade="80"/>
        </w:rPr>
        <w:t>”</w:t>
      </w:r>
    </w:p>
    <w:p w14:paraId="3D645AB7" w14:textId="77777777" w:rsidR="00FA2D3C" w:rsidRDefault="00FA2D3C" w:rsidP="00FF68A4">
      <w:pPr>
        <w:pStyle w:val="Corpodetexto"/>
        <w:rPr>
          <w:rFonts w:ascii="NexaRegular" w:hAnsi="NexaRegular"/>
          <w:color w:val="215868" w:themeColor="accent5" w:themeShade="80"/>
          <w:spacing w:val="-6"/>
          <w:sz w:val="24"/>
          <w:szCs w:val="24"/>
        </w:rPr>
      </w:pPr>
    </w:p>
    <w:p w14:paraId="7B6E48D8" w14:textId="29870F58" w:rsidR="00FF68A4" w:rsidRDefault="00FF68A4" w:rsidP="00FF68A4">
      <w:pPr>
        <w:pStyle w:val="Corpodetexto"/>
        <w:rPr>
          <w:rFonts w:ascii="NexaRegular" w:hAnsi="NexaRegular"/>
          <w:color w:val="215868" w:themeColor="accent5" w:themeShade="80"/>
          <w:spacing w:val="-6"/>
          <w:sz w:val="24"/>
          <w:szCs w:val="24"/>
        </w:rPr>
      </w:pPr>
      <w:r>
        <w:rPr>
          <w:rFonts w:ascii="NexaRegular" w:hAnsi="NexaRegular"/>
          <w:color w:val="215868" w:themeColor="accent5" w:themeShade="80"/>
          <w:spacing w:val="-6"/>
          <w:sz w:val="24"/>
          <w:szCs w:val="24"/>
        </w:rPr>
        <w:t>RELEVANCE OF THE TOPIC</w:t>
      </w:r>
    </w:p>
    <w:p w14:paraId="42D5BA23" w14:textId="6E1658AD" w:rsidR="00C02588" w:rsidRPr="00E7568F" w:rsidRDefault="00C02588" w:rsidP="00C02588">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 xml:space="preserve">The transformation of the tourism industry in the face of climate change, digitalization, and shifting societal values requires new paradigms of governance, strategic thinking, and stakeholder coordination. At the core of these challenges lies the imperative for more effective and forward-looking tourism management. This special session, anchored in the SHIFT research project (Sustainability-oriented, </w:t>
      </w:r>
      <w:proofErr w:type="gramStart"/>
      <w:r w:rsidRPr="00E7568F">
        <w:rPr>
          <w:rFonts w:ascii="NexaRegular" w:hAnsi="NexaRegular"/>
          <w:color w:val="215868" w:themeColor="accent5" w:themeShade="80"/>
          <w:spacing w:val="-6"/>
        </w:rPr>
        <w:t>Highly</w:t>
      </w:r>
      <w:proofErr w:type="gramEnd"/>
      <w:r w:rsidRPr="00E7568F">
        <w:rPr>
          <w:rFonts w:ascii="NexaRegular" w:hAnsi="NexaRegular"/>
          <w:color w:val="215868" w:themeColor="accent5" w:themeShade="80"/>
          <w:spacing w:val="-6"/>
        </w:rPr>
        <w:t xml:space="preserve"> interactive, and Innovation-based Framework for Tourism Marketing) highlights how management practices can integrate collaboration, technology, and co-creation to foster sustainable and resilient tourism ecosystems.</w:t>
      </w:r>
    </w:p>
    <w:p w14:paraId="27E1F83B" w14:textId="53A50F55" w:rsidR="00C02588" w:rsidRPr="00E7568F" w:rsidRDefault="00C02588" w:rsidP="00C02588">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Tourism management must evolve from traditional models towards approaches that embrace systemic complexity, participatory governance, and cross-sector innovation. The papers included in this session address precisely this need by examining the design and implementation of collaborative marketing strategies, stakeholder engagement through co-creation platforms, and scenario planning as a strategic management tool. In doing so, they provide critical insights into how destination management organizations, policy makers, and tourism enterprises can anticipate global trends and co-develop inclusive and adaptive responses.</w:t>
      </w:r>
    </w:p>
    <w:p w14:paraId="11DAAB7A" w14:textId="7ED88339" w:rsidR="00C02588" w:rsidRPr="00E7568F" w:rsidRDefault="00E7568F" w:rsidP="00C02588">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 xml:space="preserve">In a context marked by environmental, technological, and social transitions, this session, composed of five presentations </w:t>
      </w:r>
      <w:r w:rsidR="005F4A08">
        <w:rPr>
          <w:rFonts w:ascii="NexaRegular" w:hAnsi="NexaRegular"/>
          <w:color w:val="215868" w:themeColor="accent5" w:themeShade="80"/>
          <w:spacing w:val="-6"/>
        </w:rPr>
        <w:t>(</w:t>
      </w:r>
      <w:r w:rsidRPr="00E7568F">
        <w:rPr>
          <w:rFonts w:ascii="NexaRegular" w:hAnsi="NexaRegular"/>
          <w:color w:val="215868" w:themeColor="accent5" w:themeShade="80"/>
          <w:spacing w:val="-6"/>
        </w:rPr>
        <w:t>the first introducing the project and the remaining four presenting its core results</w:t>
      </w:r>
      <w:r w:rsidR="005F4A08">
        <w:rPr>
          <w:rFonts w:ascii="NexaRegular" w:hAnsi="NexaRegular"/>
          <w:color w:val="215868" w:themeColor="accent5" w:themeShade="80"/>
          <w:spacing w:val="-6"/>
        </w:rPr>
        <w:t>),</w:t>
      </w:r>
      <w:r w:rsidRPr="00E7568F">
        <w:rPr>
          <w:rFonts w:ascii="NexaRegular" w:hAnsi="NexaRegular"/>
          <w:color w:val="215868" w:themeColor="accent5" w:themeShade="80"/>
          <w:spacing w:val="-6"/>
        </w:rPr>
        <w:t xml:space="preserve"> is highly relevant for scholars and practitioners seeking to reimagine tourism management as a discipline that not only responds to change but actively shapes sustainable futures through innovation, interactivity, and stakeholder synergy.</w:t>
      </w:r>
    </w:p>
    <w:p w14:paraId="0B829C84" w14:textId="77777777" w:rsidR="00E7568F" w:rsidRDefault="00E7568F" w:rsidP="00C02588">
      <w:pPr>
        <w:pStyle w:val="Corpodetexto"/>
        <w:ind w:right="106"/>
        <w:rPr>
          <w:rFonts w:ascii="NexaRegular" w:hAnsi="NexaRegular"/>
          <w:color w:val="215868" w:themeColor="accent5" w:themeShade="80"/>
        </w:rPr>
      </w:pPr>
    </w:p>
    <w:p w14:paraId="10EA35F4" w14:textId="4DF8FDB7" w:rsidR="00FF68A4" w:rsidRPr="00CD3906" w:rsidRDefault="00FF68A4" w:rsidP="00FF68A4">
      <w:pPr>
        <w:pStyle w:val="Corpodetexto"/>
        <w:ind w:right="106"/>
        <w:rPr>
          <w:rFonts w:ascii="NexaRegular" w:hAnsi="NexaRegular"/>
          <w:color w:val="215868" w:themeColor="accent5" w:themeShade="80"/>
          <w:sz w:val="24"/>
          <w:szCs w:val="24"/>
        </w:rPr>
      </w:pPr>
      <w:r w:rsidRPr="00CD3906">
        <w:rPr>
          <w:rFonts w:ascii="NexaRegular" w:hAnsi="NexaRegular"/>
          <w:color w:val="215868" w:themeColor="accent5" w:themeShade="80"/>
          <w:sz w:val="24"/>
          <w:szCs w:val="24"/>
        </w:rPr>
        <w:t xml:space="preserve">THEORETICAL FRAMEWORK OF THE TOPIC </w:t>
      </w:r>
    </w:p>
    <w:p w14:paraId="5EA9840D" w14:textId="455879D6" w:rsidR="0090249E" w:rsidRPr="00E7568F" w:rsidRDefault="0090249E" w:rsidP="0090249E">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This session is supported by a multidisciplinary theoretical foundation that connects strategic tourism management, collaborative marketing, and technology-enabled co-creation as key pillars of sustainable tourism transformation.</w:t>
      </w:r>
    </w:p>
    <w:p w14:paraId="1845BB41" w14:textId="4A87CA48" w:rsidR="0090249E" w:rsidRPr="00E7568F" w:rsidRDefault="0090249E" w:rsidP="0090249E">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 xml:space="preserve">In the field of strategic management, recent literature highlights the importance of foresight and systems thinking to address global disruptions. Studies by Duan et al. (2021), Postma and Yeoman (2021), and </w:t>
      </w:r>
      <w:proofErr w:type="spellStart"/>
      <w:r w:rsidRPr="00E7568F">
        <w:rPr>
          <w:rFonts w:ascii="NexaRegular" w:hAnsi="NexaRegular"/>
          <w:color w:val="215868" w:themeColor="accent5" w:themeShade="80"/>
          <w:spacing w:val="-6"/>
        </w:rPr>
        <w:t>Seyitoğlu</w:t>
      </w:r>
      <w:proofErr w:type="spellEnd"/>
      <w:r w:rsidRPr="00E7568F">
        <w:rPr>
          <w:rFonts w:ascii="NexaRegular" w:hAnsi="NexaRegular"/>
          <w:color w:val="215868" w:themeColor="accent5" w:themeShade="80"/>
          <w:spacing w:val="-6"/>
        </w:rPr>
        <w:t xml:space="preserve"> and Costa (2022) emphasize the value of scenario planning in building adaptive and resilient tourism strategies.</w:t>
      </w:r>
    </w:p>
    <w:p w14:paraId="790ECE20" w14:textId="77777777" w:rsidR="00E7568F" w:rsidRDefault="0090249E" w:rsidP="0090249E">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 xml:space="preserve">Research on collaborative destination marketing draws on the framework proposed by Wang and Xiang (2007), which identifies trust and strategic alignment as core drivers of cooperation. </w:t>
      </w:r>
      <w:r w:rsidR="00E7568F" w:rsidRPr="00E7568F">
        <w:rPr>
          <w:rFonts w:ascii="NexaRegular" w:hAnsi="NexaRegular"/>
          <w:color w:val="215868" w:themeColor="accent5" w:themeShade="80"/>
          <w:spacing w:val="-6"/>
        </w:rPr>
        <w:t>This perspective is expanded by authors such as Ngo et al. (2018) and Wilke et al. (2019), who highlight the increasing importance of sustainability and innovation as key motivations for collaborative marketing practices in tourism.</w:t>
      </w:r>
    </w:p>
    <w:p w14:paraId="691EAB8D" w14:textId="527BF910" w:rsidR="0090249E" w:rsidRPr="00E7568F" w:rsidRDefault="0090249E" w:rsidP="0090249E">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 xml:space="preserve">The literature on digital co-creation explores how interactive platforms enable tourists, residents, and providers to co-produce value. Binkhorst and Dekker (2009) define co-creation as central to contemporary tourism experiences, while studies such as Chen et al. (2020) and Lin et al. (2017) show how digital tools foster engagement and shared innovation. Usability and persuasive design are further supported by Nielsen (1994) and Fogg (2009), whose models guide the development of effective and sustainability-oriented technologies. </w:t>
      </w:r>
    </w:p>
    <w:p w14:paraId="0EB6FFB8" w14:textId="77777777" w:rsidR="0090249E" w:rsidRPr="00E7568F" w:rsidRDefault="0090249E" w:rsidP="0090249E">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Together, these theoretical perspectives offer an integrated framework for rethinking tourism management through collaboration, innovation, and long-term sustainability.</w:t>
      </w:r>
    </w:p>
    <w:p w14:paraId="2E29B1C3" w14:textId="77777777" w:rsidR="0090249E" w:rsidRDefault="0090249E" w:rsidP="0090249E">
      <w:pPr>
        <w:pStyle w:val="Corpodetexto"/>
        <w:ind w:right="106"/>
        <w:rPr>
          <w:rFonts w:ascii="NexaRegular" w:hAnsi="NexaRegular"/>
          <w:color w:val="215868" w:themeColor="accent5" w:themeShade="80"/>
          <w:spacing w:val="-6"/>
          <w:sz w:val="24"/>
          <w:szCs w:val="24"/>
        </w:rPr>
      </w:pPr>
    </w:p>
    <w:p w14:paraId="2B7ACC0E" w14:textId="6AB49E4C" w:rsidR="00F3541B" w:rsidRPr="00CD3906" w:rsidRDefault="00FF68A4" w:rsidP="0090249E">
      <w:pPr>
        <w:pStyle w:val="Corpodetexto"/>
        <w:ind w:right="106"/>
        <w:rPr>
          <w:rFonts w:ascii="NexaRegular" w:hAnsi="NexaRegular"/>
          <w:color w:val="215868" w:themeColor="accent5" w:themeShade="80"/>
          <w:sz w:val="24"/>
          <w:szCs w:val="24"/>
        </w:rPr>
      </w:pPr>
      <w:r w:rsidRPr="00CD3906">
        <w:rPr>
          <w:rFonts w:ascii="NexaRegular" w:hAnsi="NexaRegular"/>
          <w:color w:val="215868" w:themeColor="accent5" w:themeShade="80"/>
          <w:sz w:val="24"/>
          <w:szCs w:val="24"/>
        </w:rPr>
        <w:t>CONTRIBUTIONS</w:t>
      </w:r>
    </w:p>
    <w:p w14:paraId="2D4DCEA6" w14:textId="0C06A03D" w:rsidR="00FF68A4" w:rsidRPr="00E7568F" w:rsidRDefault="00CD3906" w:rsidP="00FF68A4">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t>“Addressing macro impacts and scenario-based strategies for tourism industry resilience”</w:t>
      </w:r>
      <w:r w:rsidR="00FF68A4" w:rsidRPr="00E7568F">
        <w:rPr>
          <w:rFonts w:ascii="NexaRegular" w:hAnsi="NexaRegular"/>
          <w:color w:val="215868" w:themeColor="accent5" w:themeShade="80"/>
          <w:spacing w:val="-6"/>
        </w:rPr>
        <w:t xml:space="preserve">, </w:t>
      </w:r>
      <w:r w:rsidRPr="00E7568F">
        <w:rPr>
          <w:rFonts w:ascii="NexaRegular" w:hAnsi="NexaRegular"/>
          <w:color w:val="215868" w:themeColor="accent5" w:themeShade="80"/>
          <w:spacing w:val="-6"/>
        </w:rPr>
        <w:t xml:space="preserve">Machado, A. T. (Escola Superior de </w:t>
      </w:r>
      <w:proofErr w:type="spellStart"/>
      <w:r w:rsidRPr="00E7568F">
        <w:rPr>
          <w:rFonts w:ascii="NexaRegular" w:hAnsi="NexaRegular"/>
          <w:color w:val="215868" w:themeColor="accent5" w:themeShade="80"/>
          <w:spacing w:val="-6"/>
        </w:rPr>
        <w:t>Comunicação</w:t>
      </w:r>
      <w:proofErr w:type="spellEnd"/>
      <w:r w:rsidRPr="00E7568F">
        <w:rPr>
          <w:rFonts w:ascii="NexaRegular" w:hAnsi="NexaRegular"/>
          <w:color w:val="215868" w:themeColor="accent5" w:themeShade="80"/>
          <w:spacing w:val="-6"/>
        </w:rPr>
        <w:t xml:space="preserve"> Social, Instituto Politécnico de Lisboa), Severino, F. S. (Escola Superior de </w:t>
      </w:r>
      <w:proofErr w:type="spellStart"/>
      <w:r w:rsidRPr="00E7568F">
        <w:rPr>
          <w:rFonts w:ascii="NexaRegular" w:hAnsi="NexaRegular"/>
          <w:color w:val="215868" w:themeColor="accent5" w:themeShade="80"/>
          <w:spacing w:val="-6"/>
        </w:rPr>
        <w:t>Hotelaria</w:t>
      </w:r>
      <w:proofErr w:type="spellEnd"/>
      <w:r w:rsidRPr="00E7568F">
        <w:rPr>
          <w:rFonts w:ascii="NexaRegular" w:hAnsi="NexaRegular"/>
          <w:color w:val="215868" w:themeColor="accent5" w:themeShade="80"/>
          <w:spacing w:val="-6"/>
        </w:rPr>
        <w:t xml:space="preserve"> e Turismo do Estoril), Costa, T. (Escola Superior de </w:t>
      </w:r>
      <w:proofErr w:type="spellStart"/>
      <w:r w:rsidRPr="00E7568F">
        <w:rPr>
          <w:rFonts w:ascii="NexaRegular" w:hAnsi="NexaRegular"/>
          <w:color w:val="215868" w:themeColor="accent5" w:themeShade="80"/>
          <w:spacing w:val="-6"/>
        </w:rPr>
        <w:t>Ciências</w:t>
      </w:r>
      <w:proofErr w:type="spellEnd"/>
      <w:r w:rsidRPr="00E7568F">
        <w:rPr>
          <w:rFonts w:ascii="NexaRegular" w:hAnsi="NexaRegular"/>
          <w:color w:val="215868" w:themeColor="accent5" w:themeShade="80"/>
          <w:spacing w:val="-6"/>
        </w:rPr>
        <w:t xml:space="preserve"> </w:t>
      </w:r>
      <w:proofErr w:type="spellStart"/>
      <w:r w:rsidRPr="00E7568F">
        <w:rPr>
          <w:rFonts w:ascii="NexaRegular" w:hAnsi="NexaRegular"/>
          <w:color w:val="215868" w:themeColor="accent5" w:themeShade="80"/>
          <w:spacing w:val="-6"/>
        </w:rPr>
        <w:t>Empresariais</w:t>
      </w:r>
      <w:proofErr w:type="spellEnd"/>
      <w:r w:rsidRPr="00E7568F">
        <w:rPr>
          <w:rFonts w:ascii="NexaRegular" w:hAnsi="NexaRegular"/>
          <w:color w:val="215868" w:themeColor="accent5" w:themeShade="80"/>
          <w:spacing w:val="-6"/>
        </w:rPr>
        <w:t xml:space="preserve">, Instituto Politécnico de Setúbal), Santos, Z. S. (Escola Superior de </w:t>
      </w:r>
      <w:proofErr w:type="spellStart"/>
      <w:r w:rsidRPr="00E7568F">
        <w:rPr>
          <w:rFonts w:ascii="NexaRegular" w:hAnsi="NexaRegular"/>
          <w:color w:val="215868" w:themeColor="accent5" w:themeShade="80"/>
          <w:spacing w:val="-6"/>
        </w:rPr>
        <w:t>Comunicação</w:t>
      </w:r>
      <w:proofErr w:type="spellEnd"/>
      <w:r w:rsidRPr="00E7568F">
        <w:rPr>
          <w:rFonts w:ascii="NexaRegular" w:hAnsi="NexaRegular"/>
          <w:color w:val="215868" w:themeColor="accent5" w:themeShade="80"/>
          <w:spacing w:val="-6"/>
        </w:rPr>
        <w:t xml:space="preserve"> Social, Instituto Politécnico de Lisboa), Calisto, M. L. (Escola Superior de </w:t>
      </w:r>
      <w:proofErr w:type="spellStart"/>
      <w:r w:rsidRPr="00E7568F">
        <w:rPr>
          <w:rFonts w:ascii="NexaRegular" w:hAnsi="NexaRegular"/>
          <w:color w:val="215868" w:themeColor="accent5" w:themeShade="80"/>
          <w:spacing w:val="-6"/>
        </w:rPr>
        <w:t>Hotelaria</w:t>
      </w:r>
      <w:proofErr w:type="spellEnd"/>
      <w:r w:rsidRPr="00E7568F">
        <w:rPr>
          <w:rFonts w:ascii="NexaRegular" w:hAnsi="NexaRegular"/>
          <w:color w:val="215868" w:themeColor="accent5" w:themeShade="80"/>
          <w:spacing w:val="-6"/>
        </w:rPr>
        <w:t xml:space="preserve"> e Turismo do Estoril)</w:t>
      </w:r>
    </w:p>
    <w:p w14:paraId="401269C7" w14:textId="77777777" w:rsidR="00CD3906" w:rsidRPr="00E7568F" w:rsidRDefault="00CD3906" w:rsidP="00FF68A4">
      <w:pPr>
        <w:pStyle w:val="Corpodetexto"/>
        <w:ind w:right="106"/>
        <w:rPr>
          <w:rFonts w:ascii="NexaRegular" w:hAnsi="NexaRegular"/>
          <w:color w:val="215868" w:themeColor="accent5" w:themeShade="80"/>
        </w:rPr>
      </w:pPr>
    </w:p>
    <w:p w14:paraId="08147CD2" w14:textId="205E45C9" w:rsidR="00CD3906" w:rsidRPr="00E7568F" w:rsidRDefault="00CD3906" w:rsidP="00CD3906">
      <w:pPr>
        <w:pStyle w:val="Corpodetexto"/>
        <w:ind w:right="106"/>
        <w:rPr>
          <w:rFonts w:ascii="NexaRegular" w:hAnsi="NexaRegular"/>
          <w:color w:val="215868" w:themeColor="accent5" w:themeShade="80"/>
        </w:rPr>
      </w:pPr>
      <w:r w:rsidRPr="00E7568F">
        <w:rPr>
          <w:rFonts w:ascii="NexaRegular" w:hAnsi="NexaRegular"/>
          <w:color w:val="215868" w:themeColor="accent5" w:themeShade="80"/>
          <w:spacing w:val="-6"/>
        </w:rPr>
        <w:t>“Motivations for marketing collaboration in sustainable tourism”</w:t>
      </w:r>
      <w:r w:rsidR="00FA2D3C" w:rsidRPr="00E7568F">
        <w:rPr>
          <w:rFonts w:ascii="NexaRegular" w:hAnsi="NexaRegular"/>
          <w:color w:val="215868" w:themeColor="accent5" w:themeShade="80"/>
          <w:spacing w:val="-6"/>
        </w:rPr>
        <w:t xml:space="preserve">, </w:t>
      </w:r>
      <w:r w:rsidRPr="00E7568F">
        <w:rPr>
          <w:rFonts w:ascii="NexaRegular" w:hAnsi="NexaRegular"/>
          <w:color w:val="215868" w:themeColor="accent5" w:themeShade="80"/>
          <w:spacing w:val="-6"/>
        </w:rPr>
        <w:t xml:space="preserve">Calisto, M. L. (Escola Superior de </w:t>
      </w:r>
      <w:proofErr w:type="spellStart"/>
      <w:r w:rsidRPr="00E7568F">
        <w:rPr>
          <w:rFonts w:ascii="NexaRegular" w:hAnsi="NexaRegular"/>
          <w:color w:val="215868" w:themeColor="accent5" w:themeShade="80"/>
          <w:spacing w:val="-6"/>
        </w:rPr>
        <w:t>Hotelaria</w:t>
      </w:r>
      <w:proofErr w:type="spellEnd"/>
      <w:r w:rsidRPr="00E7568F">
        <w:rPr>
          <w:rFonts w:ascii="NexaRegular" w:hAnsi="NexaRegular"/>
          <w:color w:val="215868" w:themeColor="accent5" w:themeShade="80"/>
          <w:spacing w:val="-6"/>
        </w:rPr>
        <w:t xml:space="preserve"> e Turismo do Estoril), Costa, T. (Escola Superior de </w:t>
      </w:r>
      <w:proofErr w:type="spellStart"/>
      <w:r w:rsidRPr="00E7568F">
        <w:rPr>
          <w:rFonts w:ascii="NexaRegular" w:hAnsi="NexaRegular"/>
          <w:color w:val="215868" w:themeColor="accent5" w:themeShade="80"/>
          <w:spacing w:val="-6"/>
        </w:rPr>
        <w:t>Ciências</w:t>
      </w:r>
      <w:proofErr w:type="spellEnd"/>
      <w:r w:rsidRPr="00E7568F">
        <w:rPr>
          <w:rFonts w:ascii="NexaRegular" w:hAnsi="NexaRegular"/>
          <w:color w:val="215868" w:themeColor="accent5" w:themeShade="80"/>
          <w:spacing w:val="-6"/>
        </w:rPr>
        <w:t xml:space="preserve"> </w:t>
      </w:r>
      <w:proofErr w:type="spellStart"/>
      <w:r w:rsidRPr="00E7568F">
        <w:rPr>
          <w:rFonts w:ascii="NexaRegular" w:hAnsi="NexaRegular"/>
          <w:color w:val="215868" w:themeColor="accent5" w:themeShade="80"/>
          <w:spacing w:val="-6"/>
        </w:rPr>
        <w:t>Empresariais</w:t>
      </w:r>
      <w:proofErr w:type="spellEnd"/>
      <w:r w:rsidRPr="00E7568F">
        <w:rPr>
          <w:rFonts w:ascii="NexaRegular" w:hAnsi="NexaRegular"/>
          <w:color w:val="215868" w:themeColor="accent5" w:themeShade="80"/>
          <w:spacing w:val="-6"/>
        </w:rPr>
        <w:t xml:space="preserve">, Instituto Politécnico de Setúbal), Severino, F. S. (Escola Superior de </w:t>
      </w:r>
      <w:proofErr w:type="spellStart"/>
      <w:r w:rsidRPr="00E7568F">
        <w:rPr>
          <w:rFonts w:ascii="NexaRegular" w:hAnsi="NexaRegular"/>
          <w:color w:val="215868" w:themeColor="accent5" w:themeShade="80"/>
          <w:spacing w:val="-6"/>
        </w:rPr>
        <w:t>Hotelaria</w:t>
      </w:r>
      <w:proofErr w:type="spellEnd"/>
      <w:r w:rsidRPr="00E7568F">
        <w:rPr>
          <w:rFonts w:ascii="NexaRegular" w:hAnsi="NexaRegular"/>
          <w:color w:val="215868" w:themeColor="accent5" w:themeShade="80"/>
          <w:spacing w:val="-6"/>
        </w:rPr>
        <w:t xml:space="preserve"> e Turismo do Estoril), Belo, M. (Escola Superior de </w:t>
      </w:r>
      <w:proofErr w:type="spellStart"/>
      <w:r w:rsidRPr="00E7568F">
        <w:rPr>
          <w:rFonts w:ascii="NexaRegular" w:hAnsi="NexaRegular"/>
          <w:color w:val="215868" w:themeColor="accent5" w:themeShade="80"/>
          <w:spacing w:val="-6"/>
        </w:rPr>
        <w:t>Hotelaria</w:t>
      </w:r>
      <w:proofErr w:type="spellEnd"/>
      <w:r w:rsidRPr="00E7568F">
        <w:rPr>
          <w:rFonts w:ascii="NexaRegular" w:hAnsi="NexaRegular"/>
          <w:color w:val="215868" w:themeColor="accent5" w:themeShade="80"/>
          <w:spacing w:val="-6"/>
        </w:rPr>
        <w:t xml:space="preserve"> e Turismo do Estoril), Machado, A. T. (Escola Superior de </w:t>
      </w:r>
      <w:proofErr w:type="spellStart"/>
      <w:r w:rsidRPr="00E7568F">
        <w:rPr>
          <w:rFonts w:ascii="NexaRegular" w:hAnsi="NexaRegular"/>
          <w:color w:val="215868" w:themeColor="accent5" w:themeShade="80"/>
          <w:spacing w:val="-6"/>
        </w:rPr>
        <w:t>Comunicação</w:t>
      </w:r>
      <w:proofErr w:type="spellEnd"/>
      <w:r w:rsidRPr="00E7568F">
        <w:rPr>
          <w:rFonts w:ascii="NexaRegular" w:hAnsi="NexaRegular"/>
          <w:color w:val="215868" w:themeColor="accent5" w:themeShade="80"/>
          <w:spacing w:val="-6"/>
        </w:rPr>
        <w:t xml:space="preserve"> Social, Instituto Politécnico de Lisboa)</w:t>
      </w:r>
    </w:p>
    <w:p w14:paraId="75F36EA4" w14:textId="02942C69" w:rsidR="00FA2D3C" w:rsidRPr="00E7568F" w:rsidRDefault="00CD3906" w:rsidP="00FA2D3C">
      <w:pPr>
        <w:pStyle w:val="Corpodetexto"/>
        <w:ind w:right="106"/>
        <w:rPr>
          <w:rFonts w:ascii="NexaRegular" w:hAnsi="NexaRegular"/>
          <w:color w:val="215868" w:themeColor="accent5" w:themeShade="80"/>
          <w:spacing w:val="-6"/>
        </w:rPr>
      </w:pPr>
      <w:r w:rsidRPr="00E7568F">
        <w:rPr>
          <w:rFonts w:ascii="NexaRegular" w:hAnsi="NexaRegular"/>
          <w:color w:val="215868" w:themeColor="accent5" w:themeShade="80"/>
          <w:spacing w:val="-6"/>
        </w:rPr>
        <w:lastRenderedPageBreak/>
        <w:t>“Sustainability, technology, and co-creation: shaping the future of sustainable tourism”</w:t>
      </w:r>
      <w:r w:rsidR="00FA2D3C" w:rsidRPr="00E7568F">
        <w:rPr>
          <w:rFonts w:ascii="NexaRegular" w:hAnsi="NexaRegular"/>
          <w:color w:val="215868" w:themeColor="accent5" w:themeShade="80"/>
          <w:spacing w:val="-6"/>
        </w:rPr>
        <w:t xml:space="preserve">, </w:t>
      </w:r>
      <w:r w:rsidRPr="00E7568F">
        <w:rPr>
          <w:rFonts w:ascii="NexaRegular" w:hAnsi="NexaRegular"/>
          <w:color w:val="215868" w:themeColor="accent5" w:themeShade="80"/>
          <w:spacing w:val="-6"/>
        </w:rPr>
        <w:t xml:space="preserve">Nunes, S. (Escola Superior de </w:t>
      </w:r>
      <w:proofErr w:type="spellStart"/>
      <w:r w:rsidRPr="00E7568F">
        <w:rPr>
          <w:rFonts w:ascii="NexaRegular" w:hAnsi="NexaRegular"/>
          <w:color w:val="215868" w:themeColor="accent5" w:themeShade="80"/>
          <w:spacing w:val="-6"/>
        </w:rPr>
        <w:t>Ciências</w:t>
      </w:r>
      <w:proofErr w:type="spellEnd"/>
      <w:r w:rsidRPr="00E7568F">
        <w:rPr>
          <w:rFonts w:ascii="NexaRegular" w:hAnsi="NexaRegular"/>
          <w:color w:val="215868" w:themeColor="accent5" w:themeShade="80"/>
          <w:spacing w:val="-6"/>
        </w:rPr>
        <w:t xml:space="preserve"> </w:t>
      </w:r>
      <w:proofErr w:type="spellStart"/>
      <w:r w:rsidRPr="00E7568F">
        <w:rPr>
          <w:rFonts w:ascii="NexaRegular" w:hAnsi="NexaRegular"/>
          <w:color w:val="215868" w:themeColor="accent5" w:themeShade="80"/>
          <w:spacing w:val="-6"/>
        </w:rPr>
        <w:t>Empresariais</w:t>
      </w:r>
      <w:proofErr w:type="spellEnd"/>
      <w:r w:rsidRPr="00E7568F">
        <w:rPr>
          <w:rFonts w:ascii="NexaRegular" w:hAnsi="NexaRegular"/>
          <w:color w:val="215868" w:themeColor="accent5" w:themeShade="80"/>
          <w:spacing w:val="-6"/>
        </w:rPr>
        <w:t xml:space="preserve">, Instituto Politécnico de Setúbal), Santos, Z. S. (Escola Superior de </w:t>
      </w:r>
      <w:proofErr w:type="spellStart"/>
      <w:r w:rsidRPr="00E7568F">
        <w:rPr>
          <w:rFonts w:ascii="NexaRegular" w:hAnsi="NexaRegular"/>
          <w:color w:val="215868" w:themeColor="accent5" w:themeShade="80"/>
          <w:spacing w:val="-6"/>
        </w:rPr>
        <w:t>Comunicação</w:t>
      </w:r>
      <w:proofErr w:type="spellEnd"/>
      <w:r w:rsidRPr="00E7568F">
        <w:rPr>
          <w:rFonts w:ascii="NexaRegular" w:hAnsi="NexaRegular"/>
          <w:color w:val="215868" w:themeColor="accent5" w:themeShade="80"/>
          <w:spacing w:val="-6"/>
        </w:rPr>
        <w:t xml:space="preserve"> Social, Instituto Politécnico de Lisboa), Costa, T. (Escola Superior de </w:t>
      </w:r>
      <w:proofErr w:type="spellStart"/>
      <w:r w:rsidRPr="00E7568F">
        <w:rPr>
          <w:rFonts w:ascii="NexaRegular" w:hAnsi="NexaRegular"/>
          <w:color w:val="215868" w:themeColor="accent5" w:themeShade="80"/>
          <w:spacing w:val="-6"/>
        </w:rPr>
        <w:t>Ciências</w:t>
      </w:r>
      <w:proofErr w:type="spellEnd"/>
      <w:r w:rsidRPr="00E7568F">
        <w:rPr>
          <w:rFonts w:ascii="NexaRegular" w:hAnsi="NexaRegular"/>
          <w:color w:val="215868" w:themeColor="accent5" w:themeShade="80"/>
          <w:spacing w:val="-6"/>
        </w:rPr>
        <w:t xml:space="preserve"> </w:t>
      </w:r>
      <w:proofErr w:type="spellStart"/>
      <w:r w:rsidRPr="00E7568F">
        <w:rPr>
          <w:rFonts w:ascii="NexaRegular" w:hAnsi="NexaRegular"/>
          <w:color w:val="215868" w:themeColor="accent5" w:themeShade="80"/>
          <w:spacing w:val="-6"/>
        </w:rPr>
        <w:t>Empresariais</w:t>
      </w:r>
      <w:proofErr w:type="spellEnd"/>
      <w:r w:rsidRPr="00E7568F">
        <w:rPr>
          <w:rFonts w:ascii="NexaRegular" w:hAnsi="NexaRegular"/>
          <w:color w:val="215868" w:themeColor="accent5" w:themeShade="80"/>
          <w:spacing w:val="-6"/>
        </w:rPr>
        <w:t xml:space="preserve">, Instituto Politécnico de Setúbal), Severino, F. S. (Escola Superior de </w:t>
      </w:r>
      <w:proofErr w:type="spellStart"/>
      <w:r w:rsidRPr="00E7568F">
        <w:rPr>
          <w:rFonts w:ascii="NexaRegular" w:hAnsi="NexaRegular"/>
          <w:color w:val="215868" w:themeColor="accent5" w:themeShade="80"/>
          <w:spacing w:val="-6"/>
        </w:rPr>
        <w:t>Hotelaria</w:t>
      </w:r>
      <w:proofErr w:type="spellEnd"/>
      <w:r w:rsidRPr="00E7568F">
        <w:rPr>
          <w:rFonts w:ascii="NexaRegular" w:hAnsi="NexaRegular"/>
          <w:color w:val="215868" w:themeColor="accent5" w:themeShade="80"/>
          <w:spacing w:val="-6"/>
        </w:rPr>
        <w:t xml:space="preserve"> e Turismo do Estoril), Machado, A. T. (Escola Superior de </w:t>
      </w:r>
      <w:proofErr w:type="spellStart"/>
      <w:r w:rsidRPr="00E7568F">
        <w:rPr>
          <w:rFonts w:ascii="NexaRegular" w:hAnsi="NexaRegular"/>
          <w:color w:val="215868" w:themeColor="accent5" w:themeShade="80"/>
          <w:spacing w:val="-6"/>
        </w:rPr>
        <w:t>Comunicação</w:t>
      </w:r>
      <w:proofErr w:type="spellEnd"/>
      <w:r w:rsidRPr="00E7568F">
        <w:rPr>
          <w:rFonts w:ascii="NexaRegular" w:hAnsi="NexaRegular"/>
          <w:color w:val="215868" w:themeColor="accent5" w:themeShade="80"/>
          <w:spacing w:val="-6"/>
        </w:rPr>
        <w:t xml:space="preserve"> Social, Instituto Politécnico de Lisboa)</w:t>
      </w:r>
    </w:p>
    <w:p w14:paraId="303D0AF2" w14:textId="77777777" w:rsidR="00CD3906" w:rsidRPr="00E7568F" w:rsidRDefault="00CD3906" w:rsidP="00FA2D3C">
      <w:pPr>
        <w:pStyle w:val="Corpodetexto"/>
        <w:ind w:right="106"/>
        <w:rPr>
          <w:rFonts w:ascii="NexaRegular" w:hAnsi="NexaRegular"/>
          <w:color w:val="215868" w:themeColor="accent5" w:themeShade="80"/>
        </w:rPr>
      </w:pPr>
    </w:p>
    <w:p w14:paraId="6F48AE70" w14:textId="0311A069" w:rsidR="00FA2D3C" w:rsidRPr="00E7568F" w:rsidRDefault="00CD3906" w:rsidP="00FA2D3C">
      <w:pPr>
        <w:pStyle w:val="Corpodetexto"/>
        <w:ind w:right="106"/>
        <w:rPr>
          <w:rFonts w:ascii="NexaRegular" w:hAnsi="NexaRegular"/>
          <w:color w:val="215868" w:themeColor="accent5" w:themeShade="80"/>
        </w:rPr>
      </w:pPr>
      <w:r w:rsidRPr="00E7568F">
        <w:rPr>
          <w:rFonts w:ascii="NexaRegular" w:hAnsi="NexaRegular"/>
          <w:color w:val="215868" w:themeColor="accent5" w:themeShade="80"/>
          <w:spacing w:val="-6"/>
        </w:rPr>
        <w:t xml:space="preserve">“Shift platform: investigating user interaction design for the co-creation of tourism products”, Madeira, R. N. (Escola Superior de </w:t>
      </w:r>
      <w:proofErr w:type="spellStart"/>
      <w:r w:rsidRPr="00E7568F">
        <w:rPr>
          <w:rFonts w:ascii="NexaRegular" w:hAnsi="NexaRegular"/>
          <w:color w:val="215868" w:themeColor="accent5" w:themeShade="80"/>
          <w:spacing w:val="-6"/>
        </w:rPr>
        <w:t>Tecnologia</w:t>
      </w:r>
      <w:proofErr w:type="spellEnd"/>
      <w:r w:rsidRPr="00E7568F">
        <w:rPr>
          <w:rFonts w:ascii="NexaRegular" w:hAnsi="NexaRegular"/>
          <w:color w:val="215868" w:themeColor="accent5" w:themeShade="80"/>
          <w:spacing w:val="-6"/>
        </w:rPr>
        <w:t>, Instituto Politécnico de Setúbal),</w:t>
      </w:r>
      <w:r w:rsidR="00185342" w:rsidRPr="00E7568F">
        <w:rPr>
          <w:rFonts w:ascii="NexaRegular" w:hAnsi="NexaRegular"/>
          <w:color w:val="215868" w:themeColor="accent5" w:themeShade="80"/>
          <w:spacing w:val="-6"/>
        </w:rPr>
        <w:t xml:space="preserve"> Robalo, S. (Escola Superior de </w:t>
      </w:r>
      <w:proofErr w:type="spellStart"/>
      <w:r w:rsidR="00185342" w:rsidRPr="00E7568F">
        <w:rPr>
          <w:rFonts w:ascii="NexaRegular" w:hAnsi="NexaRegular"/>
          <w:color w:val="215868" w:themeColor="accent5" w:themeShade="80"/>
          <w:spacing w:val="-6"/>
        </w:rPr>
        <w:t>Tecnologia</w:t>
      </w:r>
      <w:proofErr w:type="spellEnd"/>
      <w:r w:rsidR="00185342" w:rsidRPr="00E7568F">
        <w:rPr>
          <w:rFonts w:ascii="NexaRegular" w:hAnsi="NexaRegular"/>
          <w:color w:val="215868" w:themeColor="accent5" w:themeShade="80"/>
          <w:spacing w:val="-6"/>
        </w:rPr>
        <w:t xml:space="preserve">, Instituto Politécnico de Setúbal), Cordeiro, A. (Escola Superior de </w:t>
      </w:r>
      <w:proofErr w:type="spellStart"/>
      <w:r w:rsidR="00185342" w:rsidRPr="00E7568F">
        <w:rPr>
          <w:rFonts w:ascii="NexaRegular" w:hAnsi="NexaRegular"/>
          <w:color w:val="215868" w:themeColor="accent5" w:themeShade="80"/>
          <w:spacing w:val="-6"/>
        </w:rPr>
        <w:t>Tecnologia</w:t>
      </w:r>
      <w:proofErr w:type="spellEnd"/>
      <w:r w:rsidR="00185342" w:rsidRPr="00E7568F">
        <w:rPr>
          <w:rFonts w:ascii="NexaRegular" w:hAnsi="NexaRegular"/>
          <w:color w:val="215868" w:themeColor="accent5" w:themeShade="80"/>
          <w:spacing w:val="-6"/>
        </w:rPr>
        <w:t>, Instituto Politécnico de Setúbal)</w:t>
      </w:r>
    </w:p>
    <w:p w14:paraId="5BC5DD07" w14:textId="77777777" w:rsidR="00F3541B" w:rsidRDefault="00F3541B" w:rsidP="00ED0FF3">
      <w:pPr>
        <w:spacing w:line="360" w:lineRule="auto"/>
        <w:ind w:left="8" w:right="3"/>
        <w:rPr>
          <w:rFonts w:ascii="NexaRegular" w:hAnsi="NexaRegular"/>
          <w:b/>
          <w:sz w:val="21"/>
        </w:rPr>
      </w:pPr>
    </w:p>
    <w:p w14:paraId="1224FE0C" w14:textId="77777777" w:rsidR="003972C4" w:rsidRPr="00FA2D3C" w:rsidRDefault="003972C4" w:rsidP="00ED0FF3">
      <w:pPr>
        <w:spacing w:line="360" w:lineRule="auto"/>
        <w:rPr>
          <w:rFonts w:ascii="NexaRegular" w:hAnsi="NexaRegular"/>
          <w:color w:val="215868" w:themeColor="accent5" w:themeShade="80"/>
        </w:rPr>
      </w:pPr>
    </w:p>
    <w:sectPr w:rsidR="003972C4" w:rsidRPr="00FA2D3C" w:rsidSect="00962144">
      <w:headerReference w:type="even" r:id="rId7"/>
      <w:headerReference w:type="default" r:id="rId8"/>
      <w:footerReference w:type="even" r:id="rId9"/>
      <w:footerReference w:type="default" r:id="rId10"/>
      <w:headerReference w:type="first" r:id="rId11"/>
      <w:footerReference w:type="first" r:id="rId12"/>
      <w:pgSz w:w="11910" w:h="16840"/>
      <w:pgMar w:top="2127" w:right="740" w:bottom="1276" w:left="1020" w:header="18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1F254" w14:textId="77777777" w:rsidR="00A608D8" w:rsidRDefault="00A608D8">
      <w:r>
        <w:separator/>
      </w:r>
    </w:p>
  </w:endnote>
  <w:endnote w:type="continuationSeparator" w:id="0">
    <w:p w14:paraId="0C0D1611" w14:textId="77777777" w:rsidR="00A608D8" w:rsidRDefault="00A6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xaRegular">
    <w:altName w:val="Calibri"/>
    <w:panose1 w:val="020B0604020202020204"/>
    <w:charset w:val="00"/>
    <w:family w:val="modern"/>
    <w:pitch w:val="variable"/>
    <w:sig w:usb0="00000007" w:usb1="00000001" w:usb2="00000000" w:usb3="00000000" w:csb0="00000093" w:csb1="00000000"/>
  </w:font>
  <w:font w:name="Nexa Heavy">
    <w:altName w:val="Calibri"/>
    <w:panose1 w:val="020B0604020202020204"/>
    <w:charset w:val="00"/>
    <w:family w:val="auto"/>
    <w:pitch w:val="variable"/>
    <w:sig w:usb0="80000207" w:usb1="00000073"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E8EF0" w14:textId="77777777" w:rsidR="00416AFD" w:rsidRDefault="00416A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8B47" w14:textId="44753E8D" w:rsidR="00962144" w:rsidRDefault="00962144">
    <w:pPr>
      <w:pStyle w:val="Rodap"/>
    </w:pPr>
    <w:r>
      <w:rPr>
        <w:noProof/>
      </w:rPr>
      <w:drawing>
        <wp:anchor distT="0" distB="0" distL="114300" distR="114300" simplePos="0" relativeHeight="251661312" behindDoc="1" locked="0" layoutInCell="1" allowOverlap="1" wp14:anchorId="60ED7CA4" wp14:editId="4D4ABE82">
          <wp:simplePos x="647700" y="9991725"/>
          <wp:positionH relativeFrom="page">
            <wp:align>left</wp:align>
          </wp:positionH>
          <wp:positionV relativeFrom="page">
            <wp:align>bottom</wp:align>
          </wp:positionV>
          <wp:extent cx="7560000" cy="698400"/>
          <wp:effectExtent l="0" t="0" r="3175" b="6985"/>
          <wp:wrapTight wrapText="bothSides">
            <wp:wrapPolygon edited="0">
              <wp:start x="0" y="0"/>
              <wp:lineTo x="0" y="21227"/>
              <wp:lineTo x="21555" y="21227"/>
              <wp:lineTo x="21555" y="1769"/>
              <wp:lineTo x="21391" y="0"/>
              <wp:lineTo x="0" y="0"/>
            </wp:wrapPolygon>
          </wp:wrapTight>
          <wp:docPr id="8428795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4108" name="Imagem 1646884108"/>
                  <pic:cNvPicPr/>
                </pic:nvPicPr>
                <pic:blipFill>
                  <a:blip r:embed="rId1">
                    <a:extLst>
                      <a:ext uri="{28A0092B-C50C-407E-A947-70E740481C1C}">
                        <a14:useLocalDpi xmlns:a14="http://schemas.microsoft.com/office/drawing/2010/main" val="0"/>
                      </a:ext>
                    </a:extLst>
                  </a:blip>
                  <a:stretch>
                    <a:fillRect/>
                  </a:stretch>
                </pic:blipFill>
                <pic:spPr>
                  <a:xfrm>
                    <a:off x="0" y="0"/>
                    <a:ext cx="7560000" cy="69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7294" w14:textId="77777777" w:rsidR="00416AFD" w:rsidRDefault="00416A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F2405" w14:textId="77777777" w:rsidR="00A608D8" w:rsidRDefault="00A608D8">
      <w:r>
        <w:separator/>
      </w:r>
    </w:p>
  </w:footnote>
  <w:footnote w:type="continuationSeparator" w:id="0">
    <w:p w14:paraId="3752BDEA" w14:textId="77777777" w:rsidR="00A608D8" w:rsidRDefault="00A60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6EF4E" w14:textId="77777777" w:rsidR="00416AFD" w:rsidRDefault="00416A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2D4B6" w14:textId="186F64CE" w:rsidR="00E429F2" w:rsidRDefault="00D75AE4">
    <w:pPr>
      <w:pStyle w:val="Corpodetexto"/>
      <w:spacing w:line="14" w:lineRule="auto"/>
      <w:ind w:left="0" w:right="0"/>
      <w:jc w:val="left"/>
      <w:rPr>
        <w:sz w:val="20"/>
      </w:rPr>
    </w:pPr>
    <w:r>
      <w:rPr>
        <w:noProof/>
        <w:sz w:val="20"/>
      </w:rPr>
      <w:drawing>
        <wp:anchor distT="0" distB="0" distL="114300" distR="114300" simplePos="0" relativeHeight="251659264" behindDoc="0" locked="0" layoutInCell="1" allowOverlap="1" wp14:anchorId="047AFFDE" wp14:editId="27F72FAE">
          <wp:simplePos x="647700" y="304800"/>
          <wp:positionH relativeFrom="page">
            <wp:align>center</wp:align>
          </wp:positionH>
          <wp:positionV relativeFrom="page">
            <wp:align>top</wp:align>
          </wp:positionV>
          <wp:extent cx="7560000" cy="1166400"/>
          <wp:effectExtent l="0" t="0" r="3175" b="0"/>
          <wp:wrapSquare wrapText="bothSides"/>
          <wp:docPr id="215947284" name="Imagem 1" descr="Uma imagem com texto, captura de ecrã, Tipo de letra,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67817" name="Imagem 1" descr="Uma imagem com texto, captura de ecrã, Tipo de letra, verd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60000" cy="116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4A54C" w14:textId="77777777" w:rsidR="00416AFD" w:rsidRDefault="00416A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70D16"/>
    <w:multiLevelType w:val="hybridMultilevel"/>
    <w:tmpl w:val="4E7A056A"/>
    <w:lvl w:ilvl="0" w:tplc="08160001">
      <w:start w:val="1"/>
      <w:numFmt w:val="bullet"/>
      <w:lvlText w:val=""/>
      <w:lvlJc w:val="left"/>
      <w:pPr>
        <w:ind w:left="832" w:hanging="360"/>
      </w:pPr>
      <w:rPr>
        <w:rFonts w:ascii="Symbol" w:hAnsi="Symbol" w:hint="default"/>
      </w:rPr>
    </w:lvl>
    <w:lvl w:ilvl="1" w:tplc="08160003" w:tentative="1">
      <w:start w:val="1"/>
      <w:numFmt w:val="bullet"/>
      <w:lvlText w:val="o"/>
      <w:lvlJc w:val="left"/>
      <w:pPr>
        <w:ind w:left="1552" w:hanging="360"/>
      </w:pPr>
      <w:rPr>
        <w:rFonts w:ascii="Courier New" w:hAnsi="Courier New" w:cs="Courier New" w:hint="default"/>
      </w:rPr>
    </w:lvl>
    <w:lvl w:ilvl="2" w:tplc="08160005" w:tentative="1">
      <w:start w:val="1"/>
      <w:numFmt w:val="bullet"/>
      <w:lvlText w:val=""/>
      <w:lvlJc w:val="left"/>
      <w:pPr>
        <w:ind w:left="2272" w:hanging="360"/>
      </w:pPr>
      <w:rPr>
        <w:rFonts w:ascii="Wingdings" w:hAnsi="Wingdings" w:hint="default"/>
      </w:rPr>
    </w:lvl>
    <w:lvl w:ilvl="3" w:tplc="08160001" w:tentative="1">
      <w:start w:val="1"/>
      <w:numFmt w:val="bullet"/>
      <w:lvlText w:val=""/>
      <w:lvlJc w:val="left"/>
      <w:pPr>
        <w:ind w:left="2992" w:hanging="360"/>
      </w:pPr>
      <w:rPr>
        <w:rFonts w:ascii="Symbol" w:hAnsi="Symbol" w:hint="default"/>
      </w:rPr>
    </w:lvl>
    <w:lvl w:ilvl="4" w:tplc="08160003" w:tentative="1">
      <w:start w:val="1"/>
      <w:numFmt w:val="bullet"/>
      <w:lvlText w:val="o"/>
      <w:lvlJc w:val="left"/>
      <w:pPr>
        <w:ind w:left="3712" w:hanging="360"/>
      </w:pPr>
      <w:rPr>
        <w:rFonts w:ascii="Courier New" w:hAnsi="Courier New" w:cs="Courier New" w:hint="default"/>
      </w:rPr>
    </w:lvl>
    <w:lvl w:ilvl="5" w:tplc="08160005" w:tentative="1">
      <w:start w:val="1"/>
      <w:numFmt w:val="bullet"/>
      <w:lvlText w:val=""/>
      <w:lvlJc w:val="left"/>
      <w:pPr>
        <w:ind w:left="4432" w:hanging="360"/>
      </w:pPr>
      <w:rPr>
        <w:rFonts w:ascii="Wingdings" w:hAnsi="Wingdings" w:hint="default"/>
      </w:rPr>
    </w:lvl>
    <w:lvl w:ilvl="6" w:tplc="08160001" w:tentative="1">
      <w:start w:val="1"/>
      <w:numFmt w:val="bullet"/>
      <w:lvlText w:val=""/>
      <w:lvlJc w:val="left"/>
      <w:pPr>
        <w:ind w:left="5152" w:hanging="360"/>
      </w:pPr>
      <w:rPr>
        <w:rFonts w:ascii="Symbol" w:hAnsi="Symbol" w:hint="default"/>
      </w:rPr>
    </w:lvl>
    <w:lvl w:ilvl="7" w:tplc="08160003" w:tentative="1">
      <w:start w:val="1"/>
      <w:numFmt w:val="bullet"/>
      <w:lvlText w:val="o"/>
      <w:lvlJc w:val="left"/>
      <w:pPr>
        <w:ind w:left="5872" w:hanging="360"/>
      </w:pPr>
      <w:rPr>
        <w:rFonts w:ascii="Courier New" w:hAnsi="Courier New" w:cs="Courier New" w:hint="default"/>
      </w:rPr>
    </w:lvl>
    <w:lvl w:ilvl="8" w:tplc="08160005" w:tentative="1">
      <w:start w:val="1"/>
      <w:numFmt w:val="bullet"/>
      <w:lvlText w:val=""/>
      <w:lvlJc w:val="left"/>
      <w:pPr>
        <w:ind w:left="6592" w:hanging="360"/>
      </w:pPr>
      <w:rPr>
        <w:rFonts w:ascii="Wingdings" w:hAnsi="Wingdings" w:hint="default"/>
      </w:rPr>
    </w:lvl>
  </w:abstractNum>
  <w:abstractNum w:abstractNumId="1" w15:restartNumberingAfterBreak="0">
    <w:nsid w:val="58225FBA"/>
    <w:multiLevelType w:val="hybridMultilevel"/>
    <w:tmpl w:val="6B2E6440"/>
    <w:lvl w:ilvl="0" w:tplc="08160001">
      <w:start w:val="1"/>
      <w:numFmt w:val="bullet"/>
      <w:lvlText w:val=""/>
      <w:lvlJc w:val="left"/>
      <w:pPr>
        <w:ind w:left="832" w:hanging="360"/>
      </w:pPr>
      <w:rPr>
        <w:rFonts w:ascii="Symbol" w:hAnsi="Symbol" w:hint="default"/>
      </w:rPr>
    </w:lvl>
    <w:lvl w:ilvl="1" w:tplc="08160003" w:tentative="1">
      <w:start w:val="1"/>
      <w:numFmt w:val="bullet"/>
      <w:lvlText w:val="o"/>
      <w:lvlJc w:val="left"/>
      <w:pPr>
        <w:ind w:left="1552" w:hanging="360"/>
      </w:pPr>
      <w:rPr>
        <w:rFonts w:ascii="Courier New" w:hAnsi="Courier New" w:cs="Courier New" w:hint="default"/>
      </w:rPr>
    </w:lvl>
    <w:lvl w:ilvl="2" w:tplc="08160005" w:tentative="1">
      <w:start w:val="1"/>
      <w:numFmt w:val="bullet"/>
      <w:lvlText w:val=""/>
      <w:lvlJc w:val="left"/>
      <w:pPr>
        <w:ind w:left="2272" w:hanging="360"/>
      </w:pPr>
      <w:rPr>
        <w:rFonts w:ascii="Wingdings" w:hAnsi="Wingdings" w:hint="default"/>
      </w:rPr>
    </w:lvl>
    <w:lvl w:ilvl="3" w:tplc="08160001" w:tentative="1">
      <w:start w:val="1"/>
      <w:numFmt w:val="bullet"/>
      <w:lvlText w:val=""/>
      <w:lvlJc w:val="left"/>
      <w:pPr>
        <w:ind w:left="2992" w:hanging="360"/>
      </w:pPr>
      <w:rPr>
        <w:rFonts w:ascii="Symbol" w:hAnsi="Symbol" w:hint="default"/>
      </w:rPr>
    </w:lvl>
    <w:lvl w:ilvl="4" w:tplc="08160003" w:tentative="1">
      <w:start w:val="1"/>
      <w:numFmt w:val="bullet"/>
      <w:lvlText w:val="o"/>
      <w:lvlJc w:val="left"/>
      <w:pPr>
        <w:ind w:left="3712" w:hanging="360"/>
      </w:pPr>
      <w:rPr>
        <w:rFonts w:ascii="Courier New" w:hAnsi="Courier New" w:cs="Courier New" w:hint="default"/>
      </w:rPr>
    </w:lvl>
    <w:lvl w:ilvl="5" w:tplc="08160005" w:tentative="1">
      <w:start w:val="1"/>
      <w:numFmt w:val="bullet"/>
      <w:lvlText w:val=""/>
      <w:lvlJc w:val="left"/>
      <w:pPr>
        <w:ind w:left="4432" w:hanging="360"/>
      </w:pPr>
      <w:rPr>
        <w:rFonts w:ascii="Wingdings" w:hAnsi="Wingdings" w:hint="default"/>
      </w:rPr>
    </w:lvl>
    <w:lvl w:ilvl="6" w:tplc="08160001" w:tentative="1">
      <w:start w:val="1"/>
      <w:numFmt w:val="bullet"/>
      <w:lvlText w:val=""/>
      <w:lvlJc w:val="left"/>
      <w:pPr>
        <w:ind w:left="5152" w:hanging="360"/>
      </w:pPr>
      <w:rPr>
        <w:rFonts w:ascii="Symbol" w:hAnsi="Symbol" w:hint="default"/>
      </w:rPr>
    </w:lvl>
    <w:lvl w:ilvl="7" w:tplc="08160003" w:tentative="1">
      <w:start w:val="1"/>
      <w:numFmt w:val="bullet"/>
      <w:lvlText w:val="o"/>
      <w:lvlJc w:val="left"/>
      <w:pPr>
        <w:ind w:left="5872" w:hanging="360"/>
      </w:pPr>
      <w:rPr>
        <w:rFonts w:ascii="Courier New" w:hAnsi="Courier New" w:cs="Courier New" w:hint="default"/>
      </w:rPr>
    </w:lvl>
    <w:lvl w:ilvl="8" w:tplc="08160005" w:tentative="1">
      <w:start w:val="1"/>
      <w:numFmt w:val="bullet"/>
      <w:lvlText w:val=""/>
      <w:lvlJc w:val="left"/>
      <w:pPr>
        <w:ind w:left="6592" w:hanging="360"/>
      </w:pPr>
      <w:rPr>
        <w:rFonts w:ascii="Wingdings" w:hAnsi="Wingdings" w:hint="default"/>
      </w:rPr>
    </w:lvl>
  </w:abstractNum>
  <w:num w:numId="1" w16cid:durableId="1619870612">
    <w:abstractNumId w:val="1"/>
  </w:num>
  <w:num w:numId="2" w16cid:durableId="94622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F2"/>
    <w:rsid w:val="00185342"/>
    <w:rsid w:val="002D5AE8"/>
    <w:rsid w:val="00365C57"/>
    <w:rsid w:val="003972C4"/>
    <w:rsid w:val="00416AFD"/>
    <w:rsid w:val="0042588F"/>
    <w:rsid w:val="004D7574"/>
    <w:rsid w:val="005D196A"/>
    <w:rsid w:val="005F4A08"/>
    <w:rsid w:val="006010EA"/>
    <w:rsid w:val="00713192"/>
    <w:rsid w:val="00723F2C"/>
    <w:rsid w:val="0073655A"/>
    <w:rsid w:val="0080404D"/>
    <w:rsid w:val="0090249E"/>
    <w:rsid w:val="00962144"/>
    <w:rsid w:val="009A10FA"/>
    <w:rsid w:val="00A608D8"/>
    <w:rsid w:val="00C02588"/>
    <w:rsid w:val="00CD3906"/>
    <w:rsid w:val="00CD5A89"/>
    <w:rsid w:val="00D75AE4"/>
    <w:rsid w:val="00E429F2"/>
    <w:rsid w:val="00E42C71"/>
    <w:rsid w:val="00E7568F"/>
    <w:rsid w:val="00ED0FF3"/>
    <w:rsid w:val="00F001EF"/>
    <w:rsid w:val="00F00B94"/>
    <w:rsid w:val="00F238EF"/>
    <w:rsid w:val="00F3541B"/>
    <w:rsid w:val="00FA2D3C"/>
    <w:rsid w:val="00FF68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F79D8"/>
  <w15:docId w15:val="{002E9A83-40ED-42E9-828D-54950386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8"/>
      <w:jc w:val="center"/>
      <w:outlineLvl w:val="0"/>
    </w:pPr>
    <w:rPr>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12" w:right="103"/>
      <w:jc w:val="both"/>
    </w:pPr>
    <w:rPr>
      <w:sz w:val="21"/>
      <w:szCs w:val="21"/>
    </w:rPr>
  </w:style>
  <w:style w:type="paragraph" w:styleId="PargrafodaLista">
    <w:name w:val="List Paragraph"/>
    <w:basedOn w:val="Normal"/>
    <w:uiPriority w:val="1"/>
    <w:qFormat/>
  </w:style>
  <w:style w:type="paragraph" w:customStyle="1" w:styleId="TableParagraph">
    <w:name w:val="Table Paragraph"/>
    <w:basedOn w:val="Normal"/>
    <w:uiPriority w:val="1"/>
    <w:qFormat/>
    <w:pPr>
      <w:ind w:left="50"/>
    </w:pPr>
  </w:style>
  <w:style w:type="paragraph" w:styleId="Cabealho">
    <w:name w:val="header"/>
    <w:basedOn w:val="Normal"/>
    <w:link w:val="CabealhoCarter"/>
    <w:uiPriority w:val="99"/>
    <w:unhideWhenUsed/>
    <w:rsid w:val="00D75AE4"/>
    <w:pPr>
      <w:tabs>
        <w:tab w:val="center" w:pos="4252"/>
        <w:tab w:val="right" w:pos="8504"/>
      </w:tabs>
    </w:pPr>
  </w:style>
  <w:style w:type="character" w:customStyle="1" w:styleId="CabealhoCarter">
    <w:name w:val="Cabeçalho Caráter"/>
    <w:basedOn w:val="Tipodeletrapredefinidodopargrafo"/>
    <w:link w:val="Cabealho"/>
    <w:uiPriority w:val="99"/>
    <w:rsid w:val="00D75AE4"/>
    <w:rPr>
      <w:rFonts w:ascii="Cambria" w:eastAsia="Cambria" w:hAnsi="Cambria" w:cs="Cambria"/>
    </w:rPr>
  </w:style>
  <w:style w:type="paragraph" w:styleId="Rodap">
    <w:name w:val="footer"/>
    <w:basedOn w:val="Normal"/>
    <w:link w:val="RodapCarter"/>
    <w:uiPriority w:val="99"/>
    <w:unhideWhenUsed/>
    <w:rsid w:val="00D75AE4"/>
    <w:pPr>
      <w:tabs>
        <w:tab w:val="center" w:pos="4252"/>
        <w:tab w:val="right" w:pos="8504"/>
      </w:tabs>
    </w:pPr>
  </w:style>
  <w:style w:type="character" w:customStyle="1" w:styleId="RodapCarter">
    <w:name w:val="Rodapé Caráter"/>
    <w:basedOn w:val="Tipodeletrapredefinidodopargrafo"/>
    <w:link w:val="Rodap"/>
    <w:uiPriority w:val="99"/>
    <w:rsid w:val="00D75AE4"/>
    <w:rPr>
      <w:rFonts w:ascii="Cambria" w:eastAsia="Cambria" w:hAnsi="Cambria" w:cs="Cambria"/>
    </w:rPr>
  </w:style>
  <w:style w:type="character" w:styleId="Hiperligao">
    <w:name w:val="Hyperlink"/>
    <w:basedOn w:val="Tipodeletrapredefinidodopargrafo"/>
    <w:uiPriority w:val="99"/>
    <w:unhideWhenUsed/>
    <w:rsid w:val="0080404D"/>
    <w:rPr>
      <w:color w:val="0000FF" w:themeColor="hyperlink"/>
      <w:u w:val="single"/>
    </w:rPr>
  </w:style>
  <w:style w:type="character" w:styleId="MenoNoResolvida">
    <w:name w:val="Unresolved Mention"/>
    <w:basedOn w:val="Tipodeletrapredefinidodopargrafo"/>
    <w:uiPriority w:val="99"/>
    <w:semiHidden/>
    <w:unhideWhenUsed/>
    <w:rsid w:val="0080404D"/>
    <w:rPr>
      <w:color w:val="605E5C"/>
      <w:shd w:val="clear" w:color="auto" w:fill="E1DFDD"/>
    </w:rPr>
  </w:style>
  <w:style w:type="character" w:styleId="Hiperligaovisitada">
    <w:name w:val="FollowedHyperlink"/>
    <w:basedOn w:val="Tipodeletrapredefinidodopargrafo"/>
    <w:uiPriority w:val="99"/>
    <w:semiHidden/>
    <w:unhideWhenUsed/>
    <w:rsid w:val="005D1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3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835</Words>
  <Characters>4513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Eventos05</dc:creator>
  <cp:lastModifiedBy>Filipe Segurado Severino</cp:lastModifiedBy>
  <cp:revision>3</cp:revision>
  <dcterms:created xsi:type="dcterms:W3CDTF">2025-05-20T17:00:00Z</dcterms:created>
  <dcterms:modified xsi:type="dcterms:W3CDTF">2025-05-20T17:02:00Z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Microsoft® Word para Microsoft 365</vt:lpwstr>
  </property>
  <property fmtid="{D5CDD505-2E9C-101B-9397-08002B2CF9AE}" pid="4" name="LastSaved">
    <vt:filetime>2025-01-22T00:00:00Z</vt:filetime>
  </property>
  <property fmtid="{D5CDD505-2E9C-101B-9397-08002B2CF9AE}" pid="5" name="Producer">
    <vt:lpwstr>Microsoft® Word para Microsoft 365</vt:lpwstr>
  </property>
  <property fmtid="{D5CDD505-2E9C-101B-9397-08002B2CF9AE}" pid="6" name="GrammarlyDocumentId">
    <vt:lpwstr>777e9abdbf557761f749fe6757d2c601701d7953df30041b30d258478bd44998</vt:lpwstr>
  </property>
</Properties>
</file>