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ICS 428: Digital Forensics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2 (100 POINTS)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This quiz is based on the digital forensics concepts so far covered in part 2 of the course. It is designed to motivate you to revisit and review the course text as well as the other course material.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5 Questions Only.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Submit answers in PDF Forma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tblGridChange w:id="0">
          <w:tblGrid>
            <w:gridCol w:w="10125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the differences in resource and data forks used in the Mac OS (6pts)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does the Mac OS reduce file fragmentation?(4pts)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function of superblock in the Linux file system? (4pts)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most Linux systems, where is current user login information contained? (2pts)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What's the Disk Arbitration feature used for in Mac OS X? (2pts)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digital evidence, why is an evidence bag typically made of antistatic material? (2pts)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purpose do rainbow tables serve in digital forensics examinations? (2pts)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bit-shifting and how might a file with bits shifted be different from the original? (2pts)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block-wise hashing (1pt)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might a forensic examiner use block-wise hashing technique during an investigation?(3pts)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are hash value databases such as Known File Filter (KFF) used in the digital evidence gathering process?(3pts)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can a digital forensic examiner detect if there are hidden partitions in the hard drive (3pts)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and describe two steganalysis techniques (“attacks”). (6pts)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forensic image of a VM includes all snapshots. True or False?(1pt)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Which Registry key contains associations for file extensions?(1pt)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Differentiate between type 1 and type 2 hypervisors(1pt)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does a layered defense strategy put the most valuable data?(1pt)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layers of the OSI model does a packet analyzer examine?(1pt)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and describe briefly each of the three modes of the NSA defense in depth (DiD) strategy (9pts)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Briefly describe the procedure for conducting forensic analysis of virtual machines (6pts)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4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 3 examples of information that might be obtainable from email logs on an email server (3pts)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information is contained in an email header? (2pts)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and describe any three tasks involved in investigating e-mail crimes and violations (9 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Describe at least two challenges forensic investigators may face when conducting social media investigations (6pts)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at least six pieces of information available on a mobile device that might be useful to a forensic investigator (4pts)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purpose of a subscriber identity module (SIM) card? (4pts)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at least four areas where data can be retrieved from in a mobile device (2pts)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Briefly describe some steps involved in setting up and conducting a forensic investigation on a suspect mobile device (4pts)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and briefly describe any 3 mobile forensic methods that are within NIST guidelines (6pts)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6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examination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 the context of digital forensic reporting?(1pt)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Describe 3 of the conditions that must be met in order for the expert witness to testify to an opinion or a conclusion? (6pts)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information does a written preliminary report contain?(4pts)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purpose of hypothetical questions in litigation?(2pts)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do the following terms mean?(6pts)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deposition banks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high-risk document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 witness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7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Briefly describe 5 of the ways in which integrity of digital evidence can be assessed and maintained?(10pts)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Briefly describe five of the considerations that can help an expert witness avoid deposition problems that could affect the client negatively?(5pts)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the steps in the typical order of trial proceedings, whether civil or criminal (5pts)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8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some of the questions a court may ask in determining whether to disqualify an expert in a case?(5pts)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 five examples of ethical errors that can lead to future liability or ethical complaints about an expert’s report (5pts)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some of the ethical responsibilities owed to you as an expert witness by the attorney who has retained you? (5pts)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some of the considerations in deciding whether to use commercial or personally created tools for investigations e.g. what might be the benefits and disadvantages of either choice?(5pts)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40" w:lineRule="auto"/>
      <w:jc w:val="right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945.0" w:type="dxa"/>
      <w:jc w:val="left"/>
      <w:tblInd w:w="-3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370"/>
      <w:gridCol w:w="4575"/>
      <w:tblGridChange w:id="0">
        <w:tblGrid>
          <w:gridCol w:w="5370"/>
          <w:gridCol w:w="457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ind w:left="-180" w:firstLine="0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924175" cy="190500"/>
                <wp:effectExtent b="57150" l="57150" r="57150" t="5715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8771" l="-1945" r="-1943" t="87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0"/>
                        </a:xfrm>
                        <a:prstGeom prst="rect"/>
                        <a:ln w="57150">
                          <a:solidFill>
                            <a:srgbClr val="80008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jc w:val="right"/>
            <w:rPr>
              <w:rFonts w:ascii="Roboto Mono Regular" w:cs="Roboto Mono Regular" w:eastAsia="Roboto Mono Regular" w:hAnsi="Roboto Mono Regular"/>
              <w:sz w:val="18"/>
              <w:szCs w:val="18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sz w:val="18"/>
              <w:szCs w:val="18"/>
              <w:rtl w:val="0"/>
            </w:rPr>
            <w:t xml:space="preserve">University of Hawaii at Manoa - ICS Dept</w:t>
          </w:r>
        </w:p>
        <w:p w:rsidR="00000000" w:rsidDel="00000000" w:rsidP="00000000" w:rsidRDefault="00000000" w:rsidRPr="00000000" w14:paraId="0000004C">
          <w:pPr>
            <w:jc w:val="right"/>
            <w:rPr>
              <w:rFonts w:ascii="Roboto Mono Regular" w:cs="Roboto Mono Regular" w:eastAsia="Roboto Mono Regular" w:hAnsi="Roboto Mono Regular"/>
              <w:sz w:val="18"/>
              <w:szCs w:val="18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sz w:val="18"/>
              <w:szCs w:val="18"/>
              <w:rtl w:val="0"/>
            </w:rPr>
            <w:t xml:space="preserve">ICS428: Digital Forensics </w:t>
          </w:r>
        </w:p>
        <w:p w:rsidR="00000000" w:rsidDel="00000000" w:rsidP="00000000" w:rsidRDefault="00000000" w:rsidRPr="00000000" w14:paraId="0000004D">
          <w:pPr>
            <w:jc w:val="right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sz w:val="18"/>
              <w:szCs w:val="18"/>
              <w:rtl w:val="0"/>
            </w:rPr>
            <w:t xml:space="preserve">Quiz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spacing w:line="240" w:lineRule="auto"/>
      <w:jc w:val="right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line="240" w:lineRule="auto"/>
      <w:ind w:right="-60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YOUR NAME HERE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240" w:lineRule="auto"/>
      <w:jc w:val="right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1O65KRBn1AMWHt57hqP3bnh+aw==">AMUW2mUhUm3QMuIhNatj3HYdlRZ/wkYiM8RHbejuI1lEfwAQ0mbBazjOJAr6k1h0tke6jxgXHtGcAm06Y+sVE8OxeXSZaH4Y/R6X4MVlg5JCpe3YAjW8ATA=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