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sz w:val="28"/>
          <w:szCs w:val="28"/>
        </w:rPr>
        <w:t xml:space="preserve">LAW NO. 14,069, OF OCTOBER 1, 2020</w:t>
      </w:r>
    </w:p>
    <w:p>
      <w:pPr>
        <w:spacing w:before="0" w:after="400"/>
        <w:jc w:val="center"/>
      </w:pPr>
      <w:r>
        <w:rPr>
          <w:rFonts w:ascii="Arial" w:cs="Arial" w:eastAsia="Arial" w:hAnsi="Arial"/>
          <w:i/>
          <w:iCs/>
          <w:sz w:val="24"/>
          <w:szCs w:val="24"/>
        </w:rPr>
        <w:t xml:space="preserve">Creates the National Registry of Persons Convicted of the Crime of Rape.</w:t>
      </w:r>
    </w:p>
    <w:p>
      <w:pPr>
        <w:spacing w:before="0" w:after="200"/>
      </w:pPr>
      <w:r>
        <w:rPr>
          <w:rFonts w:ascii="Arial" w:cs="Arial" w:eastAsia="Arial" w:hAnsi="Arial"/>
          <w:b/>
          <w:bCs/>
          <w:sz w:val="24"/>
          <w:szCs w:val="24"/>
        </w:rPr>
        <w:t xml:space="preserve">THE PRESIDENT OF THE REPUBLIC</w:t>
      </w:r>
      <w:r>
        <w:rPr>
          <w:rFonts w:ascii="Arial" w:cs="Arial" w:eastAsia="Arial" w:hAnsi="Arial"/>
          <w:sz w:val="24"/>
          <w:szCs w:val="24"/>
        </w:rPr>
        <w:t xml:space="preserve"> I hereby inform you that the National Congress decrees and I sanction the following Law:</w:t>
      </w:r>
    </w:p>
    <w:p>
      <w:pPr>
        <w:spacing w:before="0" w:after="120"/>
      </w:pPr>
      <w:r>
        <w:rPr>
          <w:rFonts w:ascii="Arial" w:cs="Arial" w:eastAsia="Arial" w:hAnsi="Arial"/>
          <w:b/>
          <w:bCs/>
          <w:sz w:val="24"/>
          <w:szCs w:val="24"/>
        </w:rPr>
        <w:t xml:space="preserve">Art. 1.</w:t>
      </w:r>
      <w:r>
        <w:rPr>
          <w:rFonts w:ascii="Arial" w:cs="Arial" w:eastAsia="Arial" w:hAnsi="Arial"/>
          <w:sz w:val="24"/>
          <w:szCs w:val="24"/>
        </w:rPr>
        <w:t xml:space="preserve">  There is hereby created, within the scope of the Federal Government, the National Registry of Persons Convicted of the Crime of Rape, which shall contain, at minimum, the following information on persons convicted of this crime:</w:t>
      </w:r>
    </w:p>
    <w:p>
      <w:pPr>
        <w:spacing w:before="0" w:after="100"/>
        <w:ind w:left="720"/>
      </w:pPr>
      <w:r>
        <w:rPr>
          <w:rFonts w:ascii="Arial" w:cs="Arial" w:eastAsia="Arial" w:hAnsi="Arial"/>
          <w:sz w:val="24"/>
          <w:szCs w:val="24"/>
        </w:rPr>
        <w:t xml:space="preserve">I – physical characteristics and dactyloscopic identification data;</w:t>
      </w:r>
    </w:p>
    <w:p>
      <w:pPr>
        <w:spacing w:before="0" w:after="100"/>
        <w:ind w:left="720"/>
      </w:pPr>
      <w:r>
        <w:rPr>
          <w:rFonts w:ascii="Arial" w:cs="Arial" w:eastAsia="Arial" w:hAnsi="Arial"/>
          <w:sz w:val="24"/>
          <w:szCs w:val="24"/>
        </w:rPr>
        <w:t xml:space="preserve">II – identification of the genetic profile;</w:t>
      </w:r>
    </w:p>
    <w:p>
      <w:pPr>
        <w:spacing w:before="0" w:after="100"/>
        <w:ind w:left="720"/>
      </w:pPr>
      <w:r>
        <w:rPr>
          <w:rFonts w:ascii="Arial" w:cs="Arial" w:eastAsia="Arial" w:hAnsi="Arial"/>
          <w:sz w:val="24"/>
          <w:szCs w:val="24"/>
        </w:rPr>
        <w:t xml:space="preserve">III – photographs;</w:t>
      </w:r>
    </w:p>
    <w:p>
      <w:pPr>
        <w:spacing w:before="0" w:after="200"/>
        <w:ind w:left="720"/>
      </w:pPr>
      <w:r>
        <w:rPr>
          <w:rFonts w:ascii="Arial" w:cs="Arial" w:eastAsia="Arial" w:hAnsi="Arial"/>
          <w:sz w:val="24"/>
          <w:szCs w:val="24"/>
        </w:rPr>
        <w:t xml:space="preserve">IV – place of residence and work activity performed during the last 3 (three) years, in the event of the granting of conditional release.</w:t>
      </w:r>
    </w:p>
    <w:p>
      <w:pPr>
        <w:spacing w:before="0" w:after="120"/>
      </w:pPr>
      <w:r>
        <w:rPr>
          <w:rFonts w:ascii="Arial" w:cs="Arial" w:eastAsia="Arial" w:hAnsi="Arial"/>
          <w:b/>
          <w:bCs/>
          <w:sz w:val="24"/>
          <w:szCs w:val="24"/>
        </w:rPr>
        <w:t xml:space="preserve">Art. 2.</w:t>
      </w:r>
      <w:r>
        <w:rPr>
          <w:rFonts w:ascii="Arial" w:cs="Arial" w:eastAsia="Arial" w:hAnsi="Arial"/>
          <w:sz w:val="24"/>
          <w:szCs w:val="24"/>
        </w:rPr>
        <w:t xml:space="preserve">  A cooperation agreement entered into between the Federal Government and the federated entities shall define:</w:t>
      </w:r>
    </w:p>
    <w:p>
      <w:pPr>
        <w:spacing w:before="0" w:after="100"/>
        <w:ind w:left="720"/>
      </w:pPr>
      <w:r>
        <w:rPr>
          <w:rFonts w:ascii="Arial" w:cs="Arial" w:eastAsia="Arial" w:hAnsi="Arial"/>
          <w:sz w:val="24"/>
          <w:szCs w:val="24"/>
        </w:rPr>
        <w:t xml:space="preserve">I – access to the information contained in the database of the Registry established by this Law;</w:t>
      </w:r>
    </w:p>
    <w:p>
      <w:pPr>
        <w:spacing w:before="0" w:after="200"/>
        <w:ind w:left="720"/>
      </w:pPr>
      <w:r>
        <w:rPr>
          <w:rFonts w:ascii="Arial" w:cs="Arial" w:eastAsia="Arial" w:hAnsi="Arial"/>
          <w:sz w:val="24"/>
          <w:szCs w:val="24"/>
        </w:rPr>
        <w:t xml:space="preserve">II – the responsibilities for the process of updating and validating the data entered in the database of the Registry established by this Law.</w:t>
      </w:r>
    </w:p>
    <w:p>
      <w:pPr>
        <w:spacing w:before="0" w:after="200"/>
      </w:pPr>
      <w:r>
        <w:rPr>
          <w:rFonts w:ascii="Arial" w:cs="Arial" w:eastAsia="Arial" w:hAnsi="Arial"/>
          <w:b/>
          <w:bCs/>
          <w:sz w:val="24"/>
          <w:szCs w:val="24"/>
        </w:rPr>
        <w:t xml:space="preserve">Art. 3.</w:t>
      </w:r>
      <w:r>
        <w:rPr>
          <w:rFonts w:ascii="Arial" w:cs="Arial" w:eastAsia="Arial" w:hAnsi="Arial"/>
          <w:sz w:val="24"/>
          <w:szCs w:val="24"/>
        </w:rPr>
        <w:t xml:space="preserve">  The costs related to the development, installation, and maintenance of the database of the National Registry of Persons Convicted of the Crime of Rape shall be borne by resources from the National Public Security Fund.</w:t>
      </w:r>
    </w:p>
    <w:p>
      <w:pPr>
        <w:spacing w:before="0" w:after="400"/>
      </w:pPr>
      <w:r>
        <w:rPr>
          <w:rFonts w:ascii="Arial" w:cs="Arial" w:eastAsia="Arial" w:hAnsi="Arial"/>
          <w:b/>
          <w:bCs/>
          <w:sz w:val="24"/>
          <w:szCs w:val="24"/>
        </w:rPr>
        <w:t xml:space="preserve">Art. 4.</w:t>
      </w:r>
      <w:r>
        <w:rPr>
          <w:rFonts w:ascii="Arial" w:cs="Arial" w:eastAsia="Arial" w:hAnsi="Arial"/>
          <w:sz w:val="24"/>
          <w:szCs w:val="24"/>
        </w:rPr>
        <w:t xml:space="preserve">  This Law enters into force on the date of its publication.</w:t>
      </w:r>
    </w:p>
    <w:p>
      <w:pPr>
        <w:spacing w:before="0" w:after="200"/>
      </w:pPr>
      <w:r>
        <w:rPr>
          <w:rFonts w:ascii="Arial" w:cs="Arial" w:eastAsia="Arial" w:hAnsi="Arial"/>
          <w:sz w:val="24"/>
          <w:szCs w:val="24"/>
        </w:rPr>
        <w:t xml:space="preserve">Brasília, October 1, 2020; 199th year of Independence and 132nd year of the Republic.</w:t>
      </w:r>
    </w:p>
    <w:p>
      <w:pPr>
        <w:spacing w:before="0" w:after="80"/>
      </w:pPr>
      <w:r>
        <w:rPr>
          <w:rFonts w:ascii="Arial" w:cs="Arial" w:eastAsia="Arial" w:hAnsi="Arial"/>
          <w:b/>
          <w:bCs/>
          <w:sz w:val="24"/>
          <w:szCs w:val="24"/>
        </w:rPr>
        <w:t xml:space="preserve">JAIR MESSIAS BOLSONARO</w:t>
      </w:r>
    </w:p>
    <w:p>
      <w:pPr>
        <w:spacing w:before="0" w:after="80"/>
      </w:pPr>
      <w:r>
        <w:rPr>
          <w:rFonts w:ascii="Arial" w:cs="Arial" w:eastAsia="Arial" w:hAnsi="Arial"/>
          <w:i/>
          <w:iCs/>
          <w:sz w:val="24"/>
          <w:szCs w:val="24"/>
        </w:rPr>
        <w:t xml:space="preserve">André Luiz de Almeida Mendonça</w:t>
      </w:r>
    </w:p>
    <w:p>
      <w:pPr>
        <w:spacing w:before="0" w:after="0"/>
      </w:pPr>
      <w:r>
        <w:rPr>
          <w:rFonts w:ascii="Arial" w:cs="Arial" w:eastAsia="Arial" w:hAnsi="Arial"/>
          <w:i/>
          <w:iCs/>
          <w:sz w:val="24"/>
          <w:szCs w:val="24"/>
        </w:rPr>
        <w:t xml:space="preserve">Damares Regina Alves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2026-03-20T15:58:25.190Z</dcterms:created>
  <dcterms:modified xsi:type="dcterms:W3CDTF">2026-03-20T15:58:25.191Z</dcterms:modified>
</cp:coreProperties>
</file>

<file path=docProps/custom.xml><?xml version="1.0" encoding="utf-8"?>
<Properties xmlns="http://schemas.openxmlformats.org/officeDocument/2006/custom-properties" xmlns:vt="http://schemas.openxmlformats.org/officeDocument/2006/docPropsVTypes"/>
</file>