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F3864"/>
          <w:sz w:val="32"/>
          <w:szCs w:val="32"/>
        </w:rPr>
        <w:t xml:space="preserve">CRIMES AGAINST SEXUAL INTEGRITY</w:t>
      </w:r>
    </w:p>
    <w:p>
      <w:pPr>
        <w:spacing w:before="0" w:after="80"/>
        <w:jc w:val="center"/>
      </w:pPr>
      <w:r>
        <w:rPr>
          <w:rFonts w:ascii="Arial" w:cs="Arial" w:eastAsia="Arial" w:hAnsi="Arial"/>
          <w:b/>
          <w:bCs/>
          <w:sz w:val="26"/>
          <w:szCs w:val="26"/>
        </w:rPr>
        <w:t xml:space="preserve">Law 26,879</w:t>
      </w:r>
    </w:p>
    <w:p>
      <w:pPr>
        <w:spacing w:before="0" w:after="80"/>
        <w:jc w:val="center"/>
      </w:pPr>
      <w:r>
        <w:rPr>
          <w:rFonts w:ascii="Arial" w:cs="Arial" w:eastAsia="Arial" w:hAnsi="Arial"/>
          <w:b/>
          <w:bCs/>
          <w:sz w:val="24"/>
          <w:szCs w:val="24"/>
        </w:rPr>
        <w:t xml:space="preserve">Establishment of the National Genetic Data Registry</w:t>
      </w:r>
    </w:p>
    <w:p>
      <w:pPr>
        <w:spacing w:before="0" w:after="80"/>
        <w:jc w:val="center"/>
      </w:pPr>
      <w:r>
        <w:rPr>
          <w:rFonts w:ascii="Arial" w:cs="Arial" w:eastAsia="Arial" w:hAnsi="Arial"/>
          <w:i/>
          <w:iCs/>
          <w:color w:val="555555"/>
          <w:sz w:val="22"/>
          <w:szCs w:val="22"/>
        </w:rPr>
        <w:t xml:space="preserve">Enacted: July 3, 2013   |   Promulgated: July 23, 2013   |   Published: July 24, 2013</w:t>
      </w:r>
    </w:p>
    <w:p>
      <w:pPr>
        <w:spacing w:before="0" w:after="360"/>
        <w:jc w:val="center"/>
      </w:pPr>
      <w:r>
        <w:rPr>
          <w:rFonts w:ascii="Arial" w:cs="Arial" w:eastAsia="Arial" w:hAnsi="Arial"/>
          <w:i/>
          <w:iCs/>
          <w:color w:val="555555"/>
          <w:sz w:val="22"/>
          <w:szCs w:val="22"/>
        </w:rPr>
        <w:t xml:space="preserve">Republic of Argentina</w:t>
      </w:r>
    </w:p>
    <w:p>
      <w:pPr>
        <w:spacing w:before="0" w:after="240"/>
      </w:pPr>
      <w:r>
        <w:rPr>
          <w:rFonts w:ascii="Arial" w:cs="Arial" w:eastAsia="Arial" w:hAnsi="Arial"/>
          <w:i/>
          <w:iCs/>
          <w:sz w:val="24"/>
          <w:szCs w:val="24"/>
        </w:rPr>
        <w:t xml:space="preserve">The Senate and Chamber of Deputies of the Argentine Nation, assembled in Congress, hereby enact with the force of Law:</w:t>
      </w:r>
    </w:p>
    <w:p>
      <w:pPr>
        <w:spacing w:before="240" w:after="80"/>
      </w:pPr>
      <w:r>
        <w:rPr>
          <w:rFonts w:ascii="Arial" w:cs="Arial" w:eastAsia="Arial" w:hAnsi="Arial"/>
          <w:b/>
          <w:bCs/>
          <w:sz w:val="24"/>
          <w:szCs w:val="24"/>
        </w:rPr>
        <w:t xml:space="preserve">ARTICLE 1.</w:t>
      </w:r>
    </w:p>
    <w:p>
      <w:pPr>
        <w:spacing w:before="0" w:after="200"/>
      </w:pPr>
      <w:r>
        <w:rPr>
          <w:rFonts w:ascii="Arial" w:cs="Arial" w:eastAsia="Arial" w:hAnsi="Arial"/>
          <w:sz w:val="24"/>
          <w:szCs w:val="24"/>
        </w:rPr>
        <w:t xml:space="preserve">The National Registry of Genetic Data Linked to Crimes Against Sexual Integrity is hereby established. The Registry shall operate within the jurisdiction of the Ministry of Justice and Human Rights of the Nation.</w:t>
      </w:r>
    </w:p>
    <w:p>
      <w:pPr>
        <w:spacing w:before="240" w:after="80"/>
      </w:pPr>
      <w:r>
        <w:rPr>
          <w:rFonts w:ascii="Arial" w:cs="Arial" w:eastAsia="Arial" w:hAnsi="Arial"/>
          <w:b/>
          <w:bCs/>
          <w:sz w:val="24"/>
          <w:szCs w:val="24"/>
        </w:rPr>
        <w:t xml:space="preserve">ARTICLE 2.</w:t>
      </w:r>
    </w:p>
    <w:p>
      <w:pPr>
        <w:spacing w:before="0" w:after="200"/>
      </w:pPr>
      <w:r>
        <w:rPr>
          <w:rFonts w:ascii="Arial" w:cs="Arial" w:eastAsia="Arial" w:hAnsi="Arial"/>
          <w:sz w:val="24"/>
          <w:szCs w:val="24"/>
        </w:rPr>
        <w:t xml:space="preserve">The exclusive purpose of the Registry shall be to facilitate the clarification of facts that are the subject of a criminal judicial investigation related to crimes against sexual integrity as set forth in Book Two, Title III, Chapter II of the Penal Code, with the aim of identifying the persons responsible.</w:t>
      </w:r>
    </w:p>
    <w:p>
      <w:pPr>
        <w:spacing w:before="240" w:after="80"/>
      </w:pPr>
      <w:r>
        <w:rPr>
          <w:rFonts w:ascii="Arial" w:cs="Arial" w:eastAsia="Arial" w:hAnsi="Arial"/>
          <w:b/>
          <w:bCs/>
          <w:sz w:val="24"/>
          <w:szCs w:val="24"/>
        </w:rPr>
        <w:t xml:space="preserve">ARTICLE 3.</w:t>
      </w:r>
    </w:p>
    <w:p>
      <w:pPr>
        <w:spacing w:before="0" w:after="120"/>
      </w:pPr>
      <w:r>
        <w:rPr>
          <w:rFonts w:ascii="Arial" w:cs="Arial" w:eastAsia="Arial" w:hAnsi="Arial"/>
          <w:sz w:val="24"/>
          <w:szCs w:val="24"/>
        </w:rPr>
        <w:t xml:space="preserve">The Registry shall store and systematize genetic information associated with a sample or biological evidence obtained during a criminal investigation, as well as that of every person convicted by a final judgment for the crimes set forth in Article 2 of this law.</w:t>
      </w:r>
    </w:p>
    <w:p>
      <w:pPr>
        <w:spacing w:before="0" w:after="80"/>
      </w:pPr>
      <w:r>
        <w:rPr>
          <w:rFonts w:ascii="Arial" w:cs="Arial" w:eastAsia="Arial" w:hAnsi="Arial"/>
          <w:sz w:val="24"/>
          <w:szCs w:val="24"/>
        </w:rPr>
        <w:t xml:space="preserve">Additionally, with respect to every convicted person, the following shall be recorded:</w:t>
      </w:r>
    </w:p>
    <w:p>
      <w:pPr>
        <w:spacing w:before="40" w:after="40"/>
        <w:ind w:left="720"/>
      </w:pPr>
      <w:r>
        <w:rPr>
          <w:rFonts w:ascii="Arial" w:cs="Arial" w:eastAsia="Arial" w:hAnsi="Arial"/>
          <w:sz w:val="24"/>
          <w:szCs w:val="24"/>
        </w:rPr>
        <w:t xml:space="preserve">a)  Full name and surname; any known aliases, pseudonyms, or nicknames shall also be recorded;</w:t>
      </w:r>
    </w:p>
    <w:p>
      <w:pPr>
        <w:spacing w:before="40" w:after="40"/>
        <w:ind w:left="720"/>
      </w:pPr>
      <w:r>
        <w:rPr>
          <w:rFonts w:ascii="Arial" w:cs="Arial" w:eastAsia="Arial" w:hAnsi="Arial"/>
          <w:sz w:val="24"/>
          <w:szCs w:val="24"/>
        </w:rPr>
        <w:t xml:space="preserve">b)  Current photograph;</w:t>
      </w:r>
    </w:p>
    <w:p>
      <w:pPr>
        <w:spacing w:before="40" w:after="40"/>
        <w:ind w:left="720"/>
      </w:pPr>
      <w:r>
        <w:rPr>
          <w:rFonts w:ascii="Arial" w:cs="Arial" w:eastAsia="Arial" w:hAnsi="Arial"/>
          <w:sz w:val="24"/>
          <w:szCs w:val="24"/>
        </w:rPr>
        <w:t xml:space="preserve">c)  Date and place of birth;</w:t>
      </w:r>
    </w:p>
    <w:p>
      <w:pPr>
        <w:spacing w:before="40" w:after="40"/>
        <w:ind w:left="720"/>
      </w:pPr>
      <w:r>
        <w:rPr>
          <w:rFonts w:ascii="Arial" w:cs="Arial" w:eastAsia="Arial" w:hAnsi="Arial"/>
          <w:sz w:val="24"/>
          <w:szCs w:val="24"/>
        </w:rPr>
        <w:t xml:space="preserve">d)  Nationality;</w:t>
      </w:r>
    </w:p>
    <w:p>
      <w:pPr>
        <w:spacing w:before="40" w:after="40"/>
        <w:ind w:left="720"/>
      </w:pPr>
      <w:r>
        <w:rPr>
          <w:rFonts w:ascii="Arial" w:cs="Arial" w:eastAsia="Arial" w:hAnsi="Arial"/>
          <w:sz w:val="24"/>
          <w:szCs w:val="24"/>
        </w:rPr>
        <w:t xml:space="preserve">e)  Identity document number and the authority that issued it;</w:t>
      </w:r>
    </w:p>
    <w:p>
      <w:pPr>
        <w:spacing w:before="40" w:after="200"/>
        <w:ind w:left="720"/>
      </w:pPr>
      <w:r>
        <w:rPr>
          <w:rFonts w:ascii="Arial" w:cs="Arial" w:eastAsia="Arial" w:hAnsi="Arial"/>
          <w:sz w:val="24"/>
          <w:szCs w:val="24"/>
        </w:rPr>
        <w:t xml:space="preserve">f)  Current address; once released, the convicted person must notify the authorities of any changes of address.</w:t>
      </w:r>
    </w:p>
    <w:p>
      <w:pPr>
        <w:spacing w:before="240" w:after="80"/>
      </w:pPr>
      <w:r>
        <w:rPr>
          <w:rFonts w:ascii="Arial" w:cs="Arial" w:eastAsia="Arial" w:hAnsi="Arial"/>
          <w:b/>
          <w:bCs/>
          <w:sz w:val="24"/>
          <w:szCs w:val="24"/>
        </w:rPr>
        <w:t xml:space="preserve">ARTICLE 4.</w:t>
      </w:r>
    </w:p>
    <w:p>
      <w:pPr>
        <w:spacing w:before="0" w:after="200"/>
      </w:pPr>
      <w:r>
        <w:rPr>
          <w:rFonts w:ascii="Arial" w:cs="Arial" w:eastAsia="Arial" w:hAnsi="Arial"/>
          <w:sz w:val="24"/>
          <w:szCs w:val="24"/>
        </w:rPr>
        <w:t xml:space="preserve">The registered genetic information shall consist of a personal alphanumeric record derived exclusively from genotypes that segregate independently, are polymorphic in the population, have no direct association with gene expression, and provide only identifying information suitable for systematization and coding in a computerized database.</w:t>
      </w:r>
    </w:p>
    <w:p>
      <w:pPr>
        <w:spacing w:before="240" w:after="80"/>
      </w:pPr>
      <w:r>
        <w:rPr>
          <w:rFonts w:ascii="Arial" w:cs="Arial" w:eastAsia="Arial" w:hAnsi="Arial"/>
          <w:b/>
          <w:bCs/>
          <w:sz w:val="24"/>
          <w:szCs w:val="24"/>
        </w:rPr>
        <w:t xml:space="preserve">ARTICLE 5.</w:t>
      </w:r>
    </w:p>
    <w:p>
      <w:pPr>
        <w:spacing w:before="0" w:after="200"/>
      </w:pPr>
      <w:r>
        <w:rPr>
          <w:rFonts w:ascii="Arial" w:cs="Arial" w:eastAsia="Arial" w:hAnsi="Arial"/>
          <w:sz w:val="24"/>
          <w:szCs w:val="24"/>
        </w:rPr>
        <w:t xml:space="preserve">The Registry shall include a section dedicated to persons convicted by final judgment for the commission of the crimes described in Article 2 of this law. Once a conviction becomes final, the judge or court shall order, on its own motion, the examinations necessary to obtain the genetic identification of the convicted person and their enrollment in the Registry.</w:t>
      </w:r>
    </w:p>
    <w:p>
      <w:pPr>
        <w:spacing w:before="240" w:after="80"/>
      </w:pPr>
      <w:r>
        <w:rPr>
          <w:rFonts w:ascii="Arial" w:cs="Arial" w:eastAsia="Arial" w:hAnsi="Arial"/>
          <w:b/>
          <w:bCs/>
          <w:sz w:val="24"/>
          <w:szCs w:val="24"/>
        </w:rPr>
        <w:t xml:space="preserve">ARTICLE 6.</w:t>
      </w:r>
    </w:p>
    <w:p>
      <w:pPr>
        <w:spacing w:before="0" w:after="200"/>
      </w:pPr>
      <w:r>
        <w:rPr>
          <w:rFonts w:ascii="Arial" w:cs="Arial" w:eastAsia="Arial" w:hAnsi="Arial"/>
          <w:sz w:val="24"/>
          <w:szCs w:val="24"/>
        </w:rPr>
        <w:t xml:space="preserve">The Registry shall include a special section dedicated to unidentified perpetrators of the crimes set forth in Article 2, containing the genetic information identified from victims of such crimes and any biological evidence obtained during the investigation that is presumed to belong to the perpetrator. Inclusion in this section shall be ordered by the judge on their own motion or upon a party's request.</w:t>
      </w:r>
    </w:p>
    <w:p>
      <w:pPr>
        <w:spacing w:before="240" w:after="80"/>
      </w:pPr>
      <w:r>
        <w:rPr>
          <w:rFonts w:ascii="Arial" w:cs="Arial" w:eastAsia="Arial" w:hAnsi="Arial"/>
          <w:b/>
          <w:bCs/>
          <w:sz w:val="24"/>
          <w:szCs w:val="24"/>
        </w:rPr>
        <w:t xml:space="preserve">ARTICLE 7.</w:t>
      </w:r>
    </w:p>
    <w:p>
      <w:pPr>
        <w:spacing w:before="0" w:after="200"/>
      </w:pPr>
      <w:r>
        <w:rPr>
          <w:rFonts w:ascii="Arial" w:cs="Arial" w:eastAsia="Arial" w:hAnsi="Arial"/>
          <w:sz w:val="24"/>
          <w:szCs w:val="24"/>
        </w:rPr>
        <w:t xml:space="preserve">Records held in the Registry shall be considered sensitive and confidential data, and shall only be disclosed to members of the Public Prosecution Service, judges, and courts throughout the country in the context of a case investigating any of the crimes described in Article 2 of this law.</w:t>
      </w:r>
    </w:p>
    <w:p>
      <w:pPr>
        <w:spacing w:before="240" w:after="80"/>
      </w:pPr>
      <w:r>
        <w:rPr>
          <w:rFonts w:ascii="Arial" w:cs="Arial" w:eastAsia="Arial" w:hAnsi="Arial"/>
          <w:b/>
          <w:bCs/>
          <w:sz w:val="24"/>
          <w:szCs w:val="24"/>
        </w:rPr>
        <w:t xml:space="preserve">ARTICLE 8.</w:t>
      </w:r>
    </w:p>
    <w:p>
      <w:pPr>
        <w:spacing w:before="0" w:after="200"/>
      </w:pPr>
      <w:r>
        <w:rPr>
          <w:rFonts w:ascii="Arial" w:cs="Arial" w:eastAsia="Arial" w:hAnsi="Arial"/>
          <w:sz w:val="24"/>
          <w:szCs w:val="24"/>
        </w:rPr>
        <w:t xml:space="preserve">Genetic examinations shall be performed in laboratories duly accredited by the Ministry of Science, Technology, and Productive Innovation, or by certifying bodies duly recognized by that Ministry.</w:t>
      </w:r>
    </w:p>
    <w:p>
      <w:pPr>
        <w:spacing w:before="240" w:after="80"/>
      </w:pPr>
      <w:r>
        <w:rPr>
          <w:rFonts w:ascii="Arial" w:cs="Arial" w:eastAsia="Arial" w:hAnsi="Arial"/>
          <w:b/>
          <w:bCs/>
          <w:sz w:val="24"/>
          <w:szCs w:val="24"/>
        </w:rPr>
        <w:t xml:space="preserve">ARTICLE 9.</w:t>
      </w:r>
    </w:p>
    <w:p>
      <w:pPr>
        <w:spacing w:before="0" w:after="200"/>
      </w:pPr>
      <w:r>
        <w:rPr>
          <w:rFonts w:ascii="Arial" w:cs="Arial" w:eastAsia="Arial" w:hAnsi="Arial"/>
          <w:sz w:val="24"/>
          <w:szCs w:val="24"/>
        </w:rPr>
        <w:t xml:space="preserve">The Registry shall take all measures necessary to preserve the genetic information files and the samples obtained in an inviolable and unalterable manner.</w:t>
      </w:r>
    </w:p>
    <w:p>
      <w:pPr>
        <w:spacing w:before="240" w:after="80"/>
      </w:pPr>
      <w:r>
        <w:rPr>
          <w:rFonts w:ascii="Arial" w:cs="Arial" w:eastAsia="Arial" w:hAnsi="Arial"/>
          <w:b/>
          <w:bCs/>
          <w:sz w:val="24"/>
          <w:szCs w:val="24"/>
        </w:rPr>
        <w:t xml:space="preserve">ARTICLE 10.</w:t>
      </w:r>
    </w:p>
    <w:p>
      <w:pPr>
        <w:spacing w:before="0" w:after="200"/>
      </w:pPr>
      <w:r>
        <w:rPr>
          <w:rFonts w:ascii="Arial" w:cs="Arial" w:eastAsia="Arial" w:hAnsi="Arial"/>
          <w:sz w:val="24"/>
          <w:szCs w:val="24"/>
        </w:rPr>
        <w:t xml:space="preserve">Information held in the Registry shall only be removed after one hundred (100) years from the initiation of the case in which its inclusion was ordered, or by judicial order. The statute of limitations periods established by Article 51 of the Penal Code shall not apply in this regard.</w:t>
      </w:r>
    </w:p>
    <w:p>
      <w:pPr>
        <w:spacing w:before="240" w:after="80"/>
      </w:pPr>
      <w:r>
        <w:rPr>
          <w:rFonts w:ascii="Arial" w:cs="Arial" w:eastAsia="Arial" w:hAnsi="Arial"/>
          <w:b/>
          <w:bCs/>
          <w:sz w:val="24"/>
          <w:szCs w:val="24"/>
        </w:rPr>
        <w:t xml:space="preserve">ARTICLE 11.</w:t>
      </w:r>
    </w:p>
    <w:p>
      <w:pPr>
        <w:spacing w:before="0" w:after="200"/>
      </w:pPr>
      <w:r>
        <w:rPr>
          <w:rFonts w:ascii="Arial" w:cs="Arial" w:eastAsia="Arial" w:hAnsi="Arial"/>
          <w:sz w:val="24"/>
          <w:szCs w:val="24"/>
        </w:rPr>
        <w:t xml:space="preserve">Under this law, the use of deoxyribonucleic acid (DNA) samples for any purpose other than the identification of persons as provided for in this law is strictly prohibited.</w:t>
      </w:r>
    </w:p>
    <w:p>
      <w:pPr>
        <w:spacing w:before="240" w:after="80"/>
      </w:pPr>
      <w:r>
        <w:rPr>
          <w:rFonts w:ascii="Arial" w:cs="Arial" w:eastAsia="Arial" w:hAnsi="Arial"/>
          <w:b/>
          <w:bCs/>
          <w:sz w:val="24"/>
          <w:szCs w:val="24"/>
        </w:rPr>
        <w:t xml:space="preserve">ARTICLE 12.</w:t>
      </w:r>
    </w:p>
    <w:p>
      <w:pPr>
        <w:spacing w:before="0" w:after="200"/>
      </w:pPr>
      <w:r>
        <w:rPr>
          <w:rFonts w:ascii="Arial" w:cs="Arial" w:eastAsia="Arial" w:hAnsi="Arial"/>
          <w:sz w:val="24"/>
          <w:szCs w:val="24"/>
        </w:rPr>
        <w:t xml:space="preserve">This law is supplementary to the Penal Code.</w:t>
      </w:r>
    </w:p>
    <w:p>
      <w:pPr>
        <w:spacing w:before="240" w:after="80"/>
      </w:pPr>
      <w:r>
        <w:rPr>
          <w:rFonts w:ascii="Arial" w:cs="Arial" w:eastAsia="Arial" w:hAnsi="Arial"/>
          <w:b/>
          <w:bCs/>
          <w:sz w:val="24"/>
          <w:szCs w:val="24"/>
        </w:rPr>
        <w:t xml:space="preserve">ARTICLE 13.</w:t>
      </w:r>
    </w:p>
    <w:p>
      <w:pPr>
        <w:spacing w:before="0" w:after="360"/>
      </w:pPr>
      <w:r>
        <w:rPr>
          <w:rFonts w:ascii="Arial" w:cs="Arial" w:eastAsia="Arial" w:hAnsi="Arial"/>
          <w:sz w:val="24"/>
          <w:szCs w:val="24"/>
        </w:rPr>
        <w:t xml:space="preserve">Communicate to the National Executive Branch.</w:t>
      </w:r>
    </w:p>
    <w:p>
      <w:pPr>
        <w:spacing w:before="240" w:after="80"/>
      </w:pPr>
      <w:r>
        <w:rPr>
          <w:rFonts w:ascii="Arial" w:cs="Arial" w:eastAsia="Arial" w:hAnsi="Arial"/>
          <w:i/>
          <w:iCs/>
          <w:sz w:val="22"/>
          <w:szCs w:val="22"/>
        </w:rPr>
        <w:t xml:space="preserve">GIVEN IN THE SESSION HALL OF THE ARGENTINE CONGRESS, IN BUENOS AIRES, ON THE THIRD DAY OF THE MONTH OF JULY OF THE YEAR TWO THOUSAND AND THIRTEEN.</w:t>
      </w:r>
    </w:p>
    <w:p>
      <w:pPr>
        <w:spacing w:before="0" w:after="80"/>
      </w:pPr>
      <w:r>
        <w:rPr>
          <w:rFonts w:ascii="Arial" w:cs="Arial" w:eastAsia="Arial" w:hAnsi="Arial"/>
          <w:b/>
          <w:bCs/>
          <w:sz w:val="22"/>
          <w:szCs w:val="22"/>
        </w:rPr>
        <w:t xml:space="preserve">REGISTERED UNDER Nº 26,879</w:t>
      </w:r>
    </w:p>
    <w:p>
      <w:pPr>
        <w:spacing w:before="80" w:after="40"/>
      </w:pPr>
      <w:r>
        <w:rPr>
          <w:rFonts w:ascii="Arial" w:cs="Arial" w:eastAsia="Arial" w:hAnsi="Arial"/>
          <w:sz w:val="22"/>
          <w:szCs w:val="22"/>
        </w:rPr>
        <w:t xml:space="preserve">AMADO BOUDOU. — JULIAN A. DOMINGUEZ. — Gervasio Bozzano. — Juan H. Estrada.</w:t>
      </w:r>
    </w:p>
    <w:p>
      <w:pPr>
        <w:spacing w:before="480" w:after="80"/>
      </w:pPr>
      <w:r>
        <w:rPr>
          <w:rFonts w:ascii="Arial" w:cs="Arial" w:eastAsia="Arial" w:hAnsi="Arial"/>
          <w:b/>
          <w:bCs/>
          <w:i/>
          <w:iCs/>
          <w:color w:val="777777"/>
          <w:sz w:val="22"/>
          <w:szCs w:val="22"/>
        </w:rPr>
        <w:t xml:space="preserve">Translator’s Note</w:t>
      </w:r>
    </w:p>
    <w:p>
      <w:pPr>
        <w:spacing w:before="0" w:after="0"/>
      </w:pPr>
      <w:r>
        <w:rPr>
          <w:rFonts w:ascii="Arial" w:cs="Arial" w:eastAsia="Arial" w:hAnsi="Arial"/>
          <w:i/>
          <w:iCs/>
          <w:color w:val="777777"/>
          <w:sz w:val="20"/>
          <w:szCs w:val="20"/>
        </w:rPr>
        <w:t xml:space="preserve">This is an English translation of Argentine Law 26,879 (Ley 26.879), originally enacted in Spanish. The original Spanish text is the authoritative legal version. Translation prepared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4D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2026-03-20T15:18:56.018Z</dcterms:created>
  <dcterms:modified xsi:type="dcterms:W3CDTF">2026-03-20T15:18:56.019Z</dcterms:modified>
</cp:coreProperties>
</file>

<file path=docProps/custom.xml><?xml version="1.0" encoding="utf-8"?>
<Properties xmlns="http://schemas.openxmlformats.org/officeDocument/2006/custom-properties" xmlns:vt="http://schemas.openxmlformats.org/officeDocument/2006/docPropsVTypes"/>
</file>