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sz w:val="26"/>
          <w:szCs w:val="26"/>
        </w:rPr>
        <w:t xml:space="preserve">EASTERN REPUBLIC OF URUGUAY</w:t>
      </w:r>
    </w:p>
    <w:p>
      <w:pPr>
        <w:spacing w:before="0" w:after="80"/>
        <w:jc w:val="center"/>
      </w:pPr>
      <w:r>
        <w:rPr>
          <w:rFonts w:ascii="Arial" w:cs="Arial" w:eastAsia="Arial" w:hAnsi="Arial"/>
          <w:b/>
          <w:bCs/>
          <w:sz w:val="26"/>
          <w:szCs w:val="26"/>
        </w:rPr>
        <w:t xml:space="preserve">Decree No. 250/020</w:t>
      </w:r>
    </w:p>
    <w:p>
      <w:pPr>
        <w:spacing w:before="0" w:after="80"/>
        <w:jc w:val="center"/>
      </w:pPr>
      <w:r>
        <w:rPr>
          <w:rFonts w:ascii="Arial" w:cs="Arial" w:eastAsia="Arial" w:hAnsi="Arial"/>
          <w:i/>
          <w:iCs/>
          <w:color w:val="555555"/>
          <w:sz w:val="22"/>
          <w:szCs w:val="22"/>
        </w:rPr>
        <w:t xml:space="preserve">Promulgated: September 10, 2020   •   Published: September 15, 2020</w:t>
      </w:r>
    </w:p>
    <w:p>
      <w:pPr>
        <w:spacing w:before="0" w:after="200"/>
        <w:jc w:val="center"/>
      </w:pPr>
      <w:r>
        <w:rPr>
          <w:rFonts w:ascii="Arial" w:cs="Arial" w:eastAsia="Arial" w:hAnsi="Arial"/>
          <w:b/>
          <w:bCs/>
          <w:color w:val="1F3864"/>
          <w:sz w:val="24"/>
          <w:szCs w:val="24"/>
        </w:rPr>
        <w:t xml:space="preserve">REGULATION OF ARTICLE 104 OF LAW 19,889 CONCERNING THE MANDATORY REQUIREMENT TO OBTAIN A CERTIFICATE OF NON-REGISTRATION IN THE NATIONAL REGISTRY OF RAPISTS AND SEXUAL ABUSERS FOR ENTRY INTO PUBLIC OR PRIVATE EDUCATIONAL INSTITUTIONS</w:t>
      </w:r>
    </w:p>
    <w:p>
      <w:pPr>
        <w:spacing w:before="0" w:after="80"/>
        <w:jc w:val="center"/>
      </w:pPr>
      <w:r>
        <w:rPr>
          <w:rFonts w:ascii="Arial" w:cs="Arial" w:eastAsia="Arial" w:hAnsi="Arial"/>
          <w:i/>
          <w:iCs/>
          <w:color w:val="555555"/>
          <w:sz w:val="22"/>
          <w:szCs w:val="22"/>
        </w:rPr>
        <w:t xml:space="preserve">Regulatory instrument for: Law No. 19,889 of July 9, 2020, Article 104.</w:t>
      </w:r>
    </w:p>
    <w:p>
      <w:pPr>
        <w:pBdr>
          <w:bottom w:val="single" w:color="AAAAAA" w:sz="4"/>
        </w:pBdr>
        <w:spacing w:before="200" w:after="200"/>
      </w:pPr>
    </w:p>
    <w:p>
      <w:pPr>
        <w:spacing w:before="0" w:after="160"/>
      </w:pPr>
      <w:r>
        <w:rPr>
          <w:rFonts w:ascii="Arial" w:cs="Arial" w:eastAsia="Arial" w:hAnsi="Arial"/>
          <w:b/>
          <w:bCs/>
          <w:sz w:val="24"/>
          <w:szCs w:val="24"/>
        </w:rPr>
        <w:t xml:space="preserve">WHEREAS: the provisions of Article 104 of Law No. 19,889, dated July 9, 2020;</w:t>
      </w:r>
    </w:p>
    <w:p>
      <w:pPr>
        <w:spacing w:before="0" w:after="160"/>
      </w:pPr>
      <w:r>
        <w:rPr>
          <w:rFonts w:ascii="Arial" w:cs="Arial" w:eastAsia="Arial" w:hAnsi="Arial"/>
          <w:sz w:val="24"/>
          <w:szCs w:val="24"/>
        </w:rPr>
        <w:t xml:space="preserve">CONSIDERING:</w:t>
      </w:r>
    </w:p>
    <w:p>
      <w:pPr>
        <w:spacing w:before="0" w:after="160"/>
      </w:pPr>
      <w:r>
        <w:rPr>
          <w:rFonts w:ascii="Arial" w:cs="Arial" w:eastAsia="Arial" w:hAnsi="Arial"/>
          <w:sz w:val="24"/>
          <w:szCs w:val="24"/>
        </w:rPr>
        <w:t xml:space="preserve">I)  That the cited article creates the National Registry of Rapists and Sexual Abusers;</w:t>
      </w:r>
    </w:p>
    <w:p>
      <w:pPr>
        <w:spacing w:before="0" w:after="160"/>
      </w:pPr>
      <w:r>
        <w:rPr>
          <w:rFonts w:ascii="Arial" w:cs="Arial" w:eastAsia="Arial" w:hAnsi="Arial"/>
          <w:sz w:val="24"/>
          <w:szCs w:val="24"/>
        </w:rPr>
        <w:t xml:space="preserve">II)  That it likewise provides that certain institutions, as a precondition to hiring an employee, must require a certificate of non-registration in the Registry;</w:t>
      </w:r>
    </w:p>
    <w:p>
      <w:pPr>
        <w:spacing w:before="0" w:after="160"/>
      </w:pPr>
      <w:r>
        <w:rPr>
          <w:rFonts w:ascii="Arial" w:cs="Arial" w:eastAsia="Arial" w:hAnsi="Arial"/>
          <w:sz w:val="24"/>
          <w:szCs w:val="24"/>
        </w:rPr>
        <w:t xml:space="preserve">III)  That furthermore, the final paragraph of the referenced article establishes that the Ministry of the Interior may provide information on individuals included in the National Registry of Rapists and Sexual Abusers to any person who requests it with duly substantiated reasons, under the conditions established by regulation;</w:t>
      </w:r>
    </w:p>
    <w:p>
      <w:pPr>
        <w:spacing w:before="0" w:after="160"/>
      </w:pPr>
      <w:r>
        <w:rPr>
          <w:rFonts w:ascii="Arial" w:cs="Arial" w:eastAsia="Arial" w:hAnsi="Arial"/>
          <w:b/>
          <w:bCs/>
          <w:sz w:val="24"/>
          <w:szCs w:val="24"/>
        </w:rPr>
        <w:t xml:space="preserve">NOTING:</w:t>
      </w:r>
    </w:p>
    <w:p>
      <w:pPr>
        <w:spacing w:before="0" w:after="160"/>
      </w:pPr>
      <w:r>
        <w:rPr>
          <w:rFonts w:ascii="Arial" w:cs="Arial" w:eastAsia="Arial" w:hAnsi="Arial"/>
          <w:sz w:val="24"/>
          <w:szCs w:val="24"/>
        </w:rPr>
        <w:t xml:space="preserve">I)  That it is necessary to comply with the regulatory requirements set forth in the aforementioned legal provision;</w:t>
      </w:r>
    </w:p>
    <w:p>
      <w:pPr>
        <w:spacing w:before="0" w:after="160"/>
      </w:pPr>
      <w:r>
        <w:rPr>
          <w:rFonts w:ascii="Arial" w:cs="Arial" w:eastAsia="Arial" w:hAnsi="Arial"/>
          <w:sz w:val="24"/>
          <w:szCs w:val="24"/>
        </w:rPr>
        <w:t xml:space="preserve">II)  That likewise, Article 1 of Law No. 19,791, of August 30, 2019, establishes the mandatory requirement to obtain an informed judicial background certificate for the commission of the offenses referred to in that regulation, extending the obligation to all institutions involving direct contact with girls, boys, and adolescents;</w:t>
      </w:r>
    </w:p>
    <w:p>
      <w:pPr>
        <w:spacing w:before="0" w:after="160"/>
      </w:pPr>
      <w:r>
        <w:rPr>
          <w:rFonts w:ascii="Arial" w:cs="Arial" w:eastAsia="Arial" w:hAnsi="Arial"/>
          <w:b/>
          <w:bCs/>
          <w:sz w:val="24"/>
          <w:szCs w:val="24"/>
        </w:rPr>
        <w:t xml:space="preserve">IN LIGHT OF: the foregoing, the provisions of Article 168, numeral 4 of the Constitution of the Republic, and Article 104 of Law No. 19,889, of July 9, 2020;</w:t>
      </w:r>
    </w:p>
    <w:p>
      <w:pPr>
        <w:pBdr>
          <w:bottom w:val="single" w:color="AAAAAA" w:sz="4"/>
        </w:pBdr>
        <w:spacing w:before="200" w:after="200"/>
      </w:pPr>
    </w:p>
    <w:p>
      <w:pPr>
        <w:spacing w:before="0" w:after="200"/>
        <w:jc w:val="center"/>
      </w:pPr>
      <w:r>
        <w:rPr>
          <w:rFonts w:ascii="Arial" w:cs="Arial" w:eastAsia="Arial" w:hAnsi="Arial"/>
          <w:b/>
          <w:bCs/>
          <w:sz w:val="24"/>
          <w:szCs w:val="24"/>
        </w:rPr>
        <w:t xml:space="preserve">THE PRESIDENT OF THE REPUBLIC
DECREES:</w:t>
      </w:r>
    </w:p>
    <w:p>
      <w:pPr>
        <w:spacing w:before="240" w:after="80"/>
      </w:pPr>
      <w:r>
        <w:rPr>
          <w:rFonts w:ascii="Arial" w:cs="Arial" w:eastAsia="Arial" w:hAnsi="Arial"/>
          <w:b/>
          <w:bCs/>
          <w:sz w:val="24"/>
          <w:szCs w:val="24"/>
        </w:rPr>
        <w:t xml:space="preserve">Article 1</w:t>
      </w:r>
    </w:p>
    <w:p>
      <w:pPr>
        <w:spacing w:before="0" w:after="160"/>
      </w:pPr>
      <w:r>
        <w:rPr>
          <w:rFonts w:ascii="Arial" w:cs="Arial" w:eastAsia="Arial" w:hAnsi="Arial"/>
          <w:sz w:val="24"/>
          <w:szCs w:val="24"/>
        </w:rPr>
        <w:t xml:space="preserve">Educational institutions, whether public or private — including day-care centers, preschools, primary schools, secondary schools, arts and trades schools, universities, and institutions engaged in activities related to health care, sanitation, sports, teaching, or academic work, or any activity directly or indirectly related to the foregoing — that involve contact with minors, in both the public and private sectors, must require the certificate of non-registration in the National Registry of Rapists and Sexual Abusers.</w:t>
      </w:r>
    </w:p>
    <w:p>
      <w:pPr>
        <w:spacing w:before="240" w:after="80"/>
      </w:pPr>
      <w:r>
        <w:rPr>
          <w:rFonts w:ascii="Arial" w:cs="Arial" w:eastAsia="Arial" w:hAnsi="Arial"/>
          <w:b/>
          <w:bCs/>
          <w:sz w:val="24"/>
          <w:szCs w:val="24"/>
        </w:rPr>
        <w:t xml:space="preserve">Article 2</w:t>
      </w:r>
    </w:p>
    <w:p>
      <w:pPr>
        <w:spacing w:before="0" w:after="160"/>
      </w:pPr>
      <w:r>
        <w:rPr>
          <w:rFonts w:ascii="Arial" w:cs="Arial" w:eastAsia="Arial" w:hAnsi="Arial"/>
          <w:sz w:val="24"/>
          <w:szCs w:val="24"/>
        </w:rPr>
        <w:t xml:space="preserve">The Ministry of the Interior shall impose a fine of 50 UR (fifty Readjustable Units) on educational institutions that fail to comply with the requirement — prior to hiring an employee or official — of obtaining the certificate of non-registration in the National Registry of Rapists and Sexual Abusers. A notice shall be issued, with a period of no more than ten days and under warning of a further fine, ordering the institution to request the certificate or certificates of non-registration whose processing was omitted.</w:t>
      </w:r>
    </w:p>
    <w:p>
      <w:pPr>
        <w:spacing w:before="240" w:after="80"/>
      </w:pPr>
      <w:r>
        <w:rPr>
          <w:rFonts w:ascii="Arial" w:cs="Arial" w:eastAsia="Arial" w:hAnsi="Arial"/>
          <w:b/>
          <w:bCs/>
          <w:sz w:val="24"/>
          <w:szCs w:val="24"/>
        </w:rPr>
        <w:t xml:space="preserve">Article 3</w:t>
      </w:r>
    </w:p>
    <w:p>
      <w:pPr>
        <w:spacing w:before="0" w:after="160"/>
      </w:pPr>
      <w:r>
        <w:rPr>
          <w:rFonts w:ascii="Arial" w:cs="Arial" w:eastAsia="Arial" w:hAnsi="Arial"/>
          <w:sz w:val="24"/>
          <w:szCs w:val="24"/>
        </w:rPr>
        <w:t xml:space="preserve">The issuance of certificates of non-registration in the National Registry of Rapists and Sexual Abusers, as provided for in Article 104 of Law No. 19,889, shall be governed by the provisions of Decree No. 17/020, dated January 13, 2020.</w:t>
      </w:r>
    </w:p>
    <w:p>
      <w:pPr>
        <w:spacing w:before="240" w:after="80"/>
      </w:pPr>
      <w:r>
        <w:rPr>
          <w:rFonts w:ascii="Arial" w:cs="Arial" w:eastAsia="Arial" w:hAnsi="Arial"/>
          <w:b/>
          <w:bCs/>
          <w:sz w:val="24"/>
          <w:szCs w:val="24"/>
        </w:rPr>
        <w:t xml:space="preserve">Article 4</w:t>
      </w:r>
    </w:p>
    <w:p>
      <w:pPr>
        <w:spacing w:before="0" w:after="160"/>
      </w:pPr>
      <w:r>
        <w:rPr>
          <w:rFonts w:ascii="Arial" w:cs="Arial" w:eastAsia="Arial" w:hAnsi="Arial"/>
          <w:sz w:val="24"/>
          <w:szCs w:val="24"/>
        </w:rPr>
        <w:t xml:space="preserve">Requests for certificates regarding individuals included in the National Registry of Rapists and Sexual Abusers, as provided for in the final paragraph of Article 104 of Law No. 19,889, of July 9, 2020, shall be issued upon request of interested parties, indicating the purpose of the request. Identity must be reliably established by any suitable means, by completing the form provided for this purpose, which shall indicate: the requester’s full name, national identity card number, address, email, and contact telephone number; the name and national identity card number of the person being queried; and the duly substantiated reasons for requesting the information. The request shall be subject to the Administration’s determination as to the sufficiency of those reasons.</w:t>
      </w:r>
    </w:p>
    <w:p>
      <w:pPr>
        <w:spacing w:before="0" w:after="160"/>
      </w:pPr>
      <w:r>
        <w:rPr>
          <w:rFonts w:ascii="Arial" w:cs="Arial" w:eastAsia="Arial" w:hAnsi="Arial"/>
          <w:i/>
          <w:iCs/>
          <w:color w:val="777777"/>
          <w:sz w:val="20"/>
          <w:szCs w:val="20"/>
        </w:rPr>
        <w:t xml:space="preserve">(*) Text as amended by Decree No. 73/023 of March 13, 2023, Article 2. See also: Decree No. 163/023 of June 12, 2023, Article 1.</w:t>
      </w:r>
    </w:p>
    <w:p>
      <w:pPr>
        <w:spacing w:before="240" w:after="80"/>
      </w:pPr>
      <w:r>
        <w:rPr>
          <w:rFonts w:ascii="Arial" w:cs="Arial" w:eastAsia="Arial" w:hAnsi="Arial"/>
          <w:b/>
          <w:bCs/>
          <w:sz w:val="24"/>
          <w:szCs w:val="24"/>
        </w:rPr>
        <w:t xml:space="preserve">Article 5</w:t>
      </w:r>
    </w:p>
    <w:p>
      <w:pPr>
        <w:spacing w:before="0" w:after="160"/>
      </w:pPr>
      <w:r>
        <w:rPr>
          <w:rFonts w:ascii="Arial" w:cs="Arial" w:eastAsia="Arial" w:hAnsi="Arial"/>
          <w:sz w:val="24"/>
          <w:szCs w:val="24"/>
        </w:rPr>
        <w:t xml:space="preserve">Communicate, publish, etc.</w:t>
      </w:r>
    </w:p>
    <w:p>
      <w:pPr>
        <w:pBdr>
          <w:bottom w:val="single" w:color="AAAAAA" w:sz="4"/>
        </w:pBdr>
        <w:spacing w:before="200" w:after="200"/>
      </w:pPr>
    </w:p>
    <w:p>
      <w:pPr>
        <w:spacing w:before="120" w:after="40"/>
      </w:pPr>
      <w:r>
        <w:rPr>
          <w:rFonts w:ascii="Arial" w:cs="Arial" w:eastAsia="Arial" w:hAnsi="Arial"/>
          <w:b/>
          <w:bCs/>
          <w:sz w:val="24"/>
          <w:szCs w:val="24"/>
        </w:rPr>
        <w:t xml:space="preserve">LACALLE POU, LUIS — JORGE LARRAÑAGA</w:t>
      </w:r>
    </w:p>
    <w:p>
      <w:pPr>
        <w:spacing w:before="0" w:after="160"/>
      </w:pPr>
      <w:r>
        <w:rPr>
          <w:rFonts w:ascii="Arial" w:cs="Arial" w:eastAsia="Arial" w:hAnsi="Arial"/>
          <w:sz w:val="24"/>
          <w:szCs w:val="24"/>
        </w:rPr>
        <w:t xml:space="preserve">President of the Republic — Minister of the Interior</w:t>
      </w:r>
    </w:p>
    <w:p>
      <w:pPr>
        <w:pBdr>
          <w:bottom w:val="single" w:color="AAAAAA" w:sz="4"/>
        </w:pBdr>
        <w:spacing w:before="200" w:after="200"/>
      </w:pPr>
    </w:p>
    <w:p>
      <w:pPr>
        <w:spacing w:before="80" w:after="40"/>
      </w:pPr>
      <w:r>
        <w:rPr>
          <w:rFonts w:ascii="Arial" w:cs="Arial" w:eastAsia="Arial" w:hAnsi="Arial"/>
          <w:b/>
          <w:bCs/>
          <w:i/>
          <w:iCs/>
          <w:color w:val="777777"/>
          <w:sz w:val="20"/>
          <w:szCs w:val="20"/>
        </w:rPr>
        <w:t xml:space="preserve">Translator’s Note</w:t>
      </w:r>
    </w:p>
    <w:p>
      <w:pPr>
        <w:spacing w:before="0" w:after="0"/>
      </w:pPr>
      <w:r>
        <w:rPr>
          <w:rFonts w:ascii="Arial" w:cs="Arial" w:eastAsia="Arial" w:hAnsi="Arial"/>
          <w:i/>
          <w:iCs/>
          <w:color w:val="777777"/>
          <w:sz w:val="20"/>
          <w:szCs w:val="20"/>
        </w:rPr>
        <w:t xml:space="preserve">This is an English translation of Uruguay Executive Decree No. 250/020, originally issued in Spanish. The original Spanish text is the authoritative legal version. Translation prepared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2026-03-20T15:38:33.416Z</dcterms:created>
  <dcterms:modified xsi:type="dcterms:W3CDTF">2026-03-20T15:38:33.417Z</dcterms:modified>
</cp:coreProperties>
</file>

<file path=docProps/custom.xml><?xml version="1.0" encoding="utf-8"?>
<Properties xmlns="http://schemas.openxmlformats.org/officeDocument/2006/custom-properties" xmlns:vt="http://schemas.openxmlformats.org/officeDocument/2006/docPropsVTypes"/>
</file>