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0"/>
        <w:jc w:val="center"/>
      </w:pPr>
      <w:r>
        <w:rPr>
          <w:b/>
          <w:i w:val="0"/>
          <w:color w:val="555555"/>
          <w:sz w:val="24"/>
        </w:rPr>
        <w:t>TRB Chemedica — Genève</w:t>
      </w:r>
    </w:p>
    <w:p>
      <w:pPr>
        <w:spacing w:after="80" w:before="0"/>
        <w:jc w:val="center"/>
      </w:pPr>
      <w:r>
        <w:rPr>
          <w:b/>
          <w:i w:val="0"/>
          <w:color w:val="15578F"/>
          <w:sz w:val="48"/>
        </w:rPr>
        <w:t>Outil CCI — Automatisation des commandes clients internes</w:t>
      </w:r>
    </w:p>
    <w:p>
      <w:pPr>
        <w:spacing w:after="480" w:before="0"/>
        <w:jc w:val="center"/>
      </w:pPr>
      <w:r>
        <w:rPr>
          <w:b w:val="0"/>
          <w:i/>
          <w:color w:val="555555"/>
          <w:sz w:val="26"/>
        </w:rPr>
        <w:t>Flux d'utilisation : ce que fait l'outil et le rôle de l'humain</w:t>
      </w:r>
    </w:p>
    <w:p>
      <w:pPr>
        <w:spacing w:after="360" w:before="0"/>
        <w:jc w:val="center"/>
      </w:pPr>
      <w:r>
        <w:rPr>
          <w:color w:val="15578F"/>
        </w:rPr>
        <w:t>_______________________________________________</w:t>
      </w:r>
    </w:p>
    <w:p>
      <w:pPr>
        <w:spacing w:after="40" w:before="0"/>
        <w:jc w:val="center"/>
      </w:pPr>
      <w:r>
        <w:rPr>
          <w:b w:val="0"/>
          <w:i w:val="0"/>
          <w:color w:val="555555"/>
          <w:sz w:val="20"/>
        </w:rPr>
        <w:t>Version de travail — 2 juillet 2026</w:t>
      </w:r>
    </w:p>
    <w:p>
      <w:pPr>
        <w:spacing w:after="120" w:before="0"/>
        <w:jc w:val="center"/>
      </w:pPr>
      <w:r>
        <w:rPr>
          <w:b w:val="0"/>
          <w:i/>
          <w:color w:val="555555"/>
          <w:sz w:val="20"/>
        </w:rPr>
        <w:t>Un schéma (flow chart) de ce même flux sera réalisé dans un second temps.</w:t>
      </w:r>
    </w:p>
    <w:p>
      <w:r>
        <w:br w:type="page"/>
      </w:r>
    </w:p>
    <w:p>
      <w:pPr>
        <w:pStyle w:val="Heading1"/>
      </w:pPr>
      <w:r>
        <w:t>1. En bref</w:t>
      </w:r>
    </w:p>
    <w:p>
      <w:pPr>
        <w:spacing w:after="120" w:before="0"/>
      </w:pPr>
      <w:r>
        <w:rPr>
          <w:b w:val="0"/>
          <w:i w:val="0"/>
        </w:rPr>
        <w:t>L'outil transforme une commande client reçue en PDF ou en image (même manuscrite) en une ligne Excel propre, prête à être saisie dans l'ERP ProConcept pour créer une commande client interne (CCI). Il lit le document avec l'IA (Claude), retrouve automatiquement le code client (« Clé 1 ») et confirme / corrige les codes produit (SKU) en s'appuyant sur l'historique des ventes (le « master data »).</w:t>
      </w:r>
    </w:p>
    <w:p>
      <w:pPr>
        <w:spacing w:after="120" w:before="0"/>
      </w:pPr>
      <w:r>
        <w:rPr>
          <w:b/>
          <w:i w:val="0"/>
        </w:rPr>
        <w:t>L'outil ne remplace pas l'humain : il prépare le travail et signale ce dont il n'est pas sûr. La validation finale — et la responsabilité de ce qui entre dans l'ERP — reste humaine.</w:t>
      </w:r>
    </w:p>
    <w:p>
      <w:pPr>
        <w:pStyle w:val="Heading1"/>
      </w:pPr>
      <w:r>
        <w:t>2. Le flux en un coup d'œil</w:t>
      </w:r>
    </w:p>
    <w:p>
      <w:pPr>
        <w:spacing w:after="120" w:before="0"/>
      </w:pPr>
      <w:r>
        <w:rPr>
          <w:b w:val="0"/>
          <w:i w:val="0"/>
        </w:rPr>
        <w:t>Le traitement se fait par lot : chaque jour à 15 h (et à la demande, en lancement manuel), l'outil traite toutes les commandes déposées dans le dossier d'entrée. Les six étapes :</w:t>
      </w:r>
    </w:p>
    <w:p>
      <w:pPr>
        <w:pStyle w:val="ListBullet"/>
        <w:spacing w:after="60"/>
      </w:pPr>
      <w:r>
        <w:rPr>
          <w:b/>
        </w:rPr>
        <w:t xml:space="preserve">1. Dépôt — </w:t>
      </w:r>
      <w:r>
        <w:rPr>
          <w:b w:val="0"/>
        </w:rPr>
        <w:t>Les commandes arrivent dans le dossier Commandes-PDF.</w:t>
      </w:r>
    </w:p>
    <w:p>
      <w:pPr>
        <w:pStyle w:val="ListBullet"/>
        <w:spacing w:after="60"/>
      </w:pPr>
      <w:r>
        <w:rPr>
          <w:b/>
        </w:rPr>
        <w:t xml:space="preserve">2. Lecture — </w:t>
      </w:r>
      <w:r>
        <w:rPr>
          <w:b w:val="0"/>
        </w:rPr>
        <w:t>L'IA lit chaque commande et en extrait les informations utiles.</w:t>
      </w:r>
    </w:p>
    <w:p>
      <w:pPr>
        <w:pStyle w:val="ListBullet"/>
        <w:spacing w:after="60"/>
      </w:pPr>
      <w:r>
        <w:rPr>
          <w:b/>
        </w:rPr>
        <w:t xml:space="preserve">3. Croisement — </w:t>
      </w:r>
      <w:r>
        <w:rPr>
          <w:b w:val="0"/>
        </w:rPr>
        <w:t>L'outil croise ces données avec le master data : il trouve la Clé 1 et confirme le SKU.</w:t>
      </w:r>
    </w:p>
    <w:p>
      <w:pPr>
        <w:pStyle w:val="ListBullet"/>
        <w:spacing w:after="60"/>
      </w:pPr>
      <w:r>
        <w:rPr>
          <w:b/>
        </w:rPr>
        <w:t xml:space="preserve">4. Tri — </w:t>
      </w:r>
      <w:r>
        <w:rPr>
          <w:b w:val="0"/>
        </w:rPr>
        <w:t>Commande traitée → dossier Commandes-Done ; commande à problème → dossier A-revoir.</w:t>
      </w:r>
    </w:p>
    <w:p>
      <w:pPr>
        <w:pStyle w:val="ListBullet"/>
        <w:spacing w:after="60"/>
      </w:pPr>
      <w:r>
        <w:rPr>
          <w:b/>
        </w:rPr>
        <w:t xml:space="preserve">5. Excel CCI — </w:t>
      </w:r>
      <w:r>
        <w:rPr>
          <w:b w:val="0"/>
        </w:rPr>
        <w:t>Les commandes valides sont réunies dans un seul Excel déposé dans Uppload-CCI.</w:t>
      </w:r>
    </w:p>
    <w:p>
      <w:pPr>
        <w:pStyle w:val="ListBullet"/>
        <w:spacing w:after="60"/>
      </w:pPr>
      <w:r>
        <w:rPr>
          <w:b/>
        </w:rPr>
        <w:t xml:space="preserve">6. Vérification — </w:t>
      </w:r>
      <w:r>
        <w:rPr>
          <w:b w:val="0"/>
        </w:rPr>
        <w:t>Une personne vérifie l'Excel, puis le saisit dans l'ERP pour créer les CCI.</w:t>
      </w:r>
    </w:p>
    <w:p>
      <w:pPr>
        <w:spacing w:after="120" w:before="80"/>
      </w:pPr>
      <w:r>
        <w:rPr>
          <w:b w:val="0"/>
          <w:i/>
          <w:color w:val="555555"/>
        </w:rPr>
        <w:t>Étapes 1 à 5 : automatiques (l'outil). Étape 6 : humaine (vérification et saisie ERP). Le détail de chaque étape suit.</w:t>
      </w:r>
    </w:p>
    <w:p>
      <w:pPr>
        <w:pStyle w:val="Heading1"/>
      </w:pPr>
      <w:r>
        <w:t>3. Étape 1 — Réception des commandes</w:t>
      </w:r>
    </w:p>
    <w:p>
      <w:pPr>
        <w:spacing w:after="120" w:before="0"/>
      </w:pPr>
      <w:r>
        <w:rPr>
          <w:b w:val="0"/>
          <w:i w:val="0"/>
        </w:rPr>
        <w:t>Aujourd'hui, les commandes sont déposées à la main dans le dossier Commandes-PDF (sur SharePoint). C'est le point d'entrée de l'outil : tout ce qui s'y trouve sera traité au prochain lot.</w:t>
      </w:r>
    </w:p>
    <w:p>
      <w:pPr>
        <w:spacing w:after="120" w:before="0"/>
      </w:pPr>
      <w:r>
        <w:rPr>
          <w:b/>
          <w:i w:val="0"/>
          <w:color w:val="15578F"/>
        </w:rPr>
        <w:t>Automatisation possible (tri des mails)</w:t>
      </w:r>
    </w:p>
    <w:p>
      <w:pPr>
        <w:spacing w:after="120" w:before="0"/>
      </w:pPr>
      <w:r>
        <w:rPr>
          <w:b w:val="0"/>
          <w:i w:val="0"/>
        </w:rPr>
        <w:t>Il est possible de mettre en place un tri automatique des e-mails qui déposerait directement les commandes reçues par mail dans Commandes-PDF, sans intervention. Mais une part humaine restera toujours nécessaire : l'automatisation ne saura pas tout attraper — par exemple une commande écrite dans le corps du mail plutôt qu'en pièce jointe, une pièce jointe qui n'est pas une commande, un format inhabituel, ou un envoi ambigu. Ces cas devront être déposés manuellement dans le dossier.</w:t>
      </w:r>
    </w:p>
    <w:tbl>
      <w:tblPr>
        <w:tblStyle w:val="TableGrid"/>
        <w:tblW w:type="auto" w:w="0"/>
        <w:jc w:val="center"/>
        <w:tblLayout w:type="autofit"/>
        <w:tblLook w:firstColumn="1" w:firstRow="1" w:lastColumn="0" w:lastRow="0" w:noHBand="0" w:noVBand="1" w:val="04A0"/>
      </w:tblPr>
      <w:tblGrid>
        <w:gridCol w:w="4320"/>
        <w:gridCol w:w="4320"/>
      </w:tblGrid>
      <w:tr>
        <w:tc>
          <w:tcPr>
            <w:tcW w:type="dxa" w:w="4320"/>
            <w:shd w:val="clear" w:color="auto" w:fill="15578F"/>
          </w:tcPr>
          <w:p>
            <w:r/>
            <w:r>
              <w:rPr>
                <w:b/>
                <w:color w:val="FFFFFF"/>
              </w:rPr>
              <w:t>🤖  L'outil (automatique)</w:t>
            </w:r>
          </w:p>
        </w:tc>
        <w:tc>
          <w:tcPr>
            <w:tcW w:type="dxa" w:w="4320"/>
            <w:shd w:val="clear" w:color="auto" w:fill="15578F"/>
          </w:tcPr>
          <w:p>
            <w:r/>
            <w:r>
              <w:rPr>
                <w:b/>
                <w:color w:val="FFFFFF"/>
              </w:rPr>
              <w:t>👤  L'humain</w:t>
            </w:r>
          </w:p>
        </w:tc>
      </w:tr>
      <w:tr>
        <w:tc>
          <w:tcPr>
            <w:tcW w:type="dxa" w:w="4320"/>
            <w:shd w:val="clear" w:color="auto" w:fill="E8F0F7"/>
          </w:tcPr>
          <w:p>
            <w:pPr>
              <w:spacing w:after="60"/>
            </w:pPr>
            <w:r/>
            <w:r>
              <w:t>•  Traite tout ce qui est présent dans Commandes-PDF au moment du lot.</w:t>
            </w:r>
          </w:p>
          <w:p>
            <w:pPr>
              <w:spacing w:after="60"/>
            </w:pPr>
            <w:r>
              <w:t>•  (Option) Trie automatiquement les mails et y dépose les pièces jointes reconnues comme commandes.</w:t>
            </w:r>
          </w:p>
        </w:tc>
        <w:tc>
          <w:tcPr>
            <w:tcW w:type="dxa" w:w="4320"/>
          </w:tcPr>
          <w:p>
            <w:pPr>
              <w:spacing w:after="60"/>
            </w:pPr>
            <w:r/>
            <w:r>
              <w:t>•  Dépose dans Commandes-PDF les commandes que l'automatisation ne capte pas.</w:t>
            </w:r>
          </w:p>
          <w:p>
            <w:pPr>
              <w:spacing w:after="60"/>
            </w:pPr>
            <w:r>
              <w:t>•  Vérifie de temps en temps qu'aucune commande n'est restée « coincée » (mail atypique, format rare).</w:t>
            </w:r>
          </w:p>
        </w:tc>
      </w:tr>
    </w:tbl>
    <w:p>
      <w:pPr>
        <w:spacing w:after="40"/>
      </w:pPr>
    </w:p>
    <w:p>
      <w:pPr>
        <w:pStyle w:val="Heading1"/>
      </w:pPr>
      <w:r>
        <w:t>4. Étape 2 — Lecture de la commande (extraction IA)</w:t>
      </w:r>
    </w:p>
    <w:p>
      <w:pPr>
        <w:spacing w:after="120" w:before="0"/>
      </w:pPr>
      <w:r>
        <w:rPr>
          <w:b w:val="0"/>
          <w:i w:val="0"/>
        </w:rPr>
        <w:t>Sur chaque document, l'outil cherche uniquement les informations utiles à la CCI :</w:t>
      </w:r>
    </w:p>
    <w:p>
      <w:pPr>
        <w:pStyle w:val="ListBullet"/>
        <w:spacing w:after="60"/>
      </w:pPr>
      <w:r>
        <w:rPr>
          <w:b/>
        </w:rPr>
        <w:t>le nom du client</w:t>
      </w:r>
      <w:r>
        <w:rPr>
          <w:b w:val="0"/>
        </w:rPr>
        <w:t xml:space="preserve"> ;</w:t>
      </w:r>
    </w:p>
    <w:p>
      <w:pPr>
        <w:pStyle w:val="ListBullet"/>
        <w:spacing w:after="60"/>
      </w:pPr>
      <w:r>
        <w:rPr>
          <w:b/>
        </w:rPr>
        <w:t>la référence partenaire</w:t>
      </w:r>
      <w:r>
        <w:rPr>
          <w:b w:val="0"/>
        </w:rPr>
        <w:t xml:space="preserve"> (le numéro de commande du client) ;</w:t>
      </w:r>
    </w:p>
    <w:p>
      <w:pPr>
        <w:pStyle w:val="ListBullet"/>
        <w:spacing w:after="60"/>
      </w:pPr>
      <w:r>
        <w:rPr>
          <w:b/>
        </w:rPr>
        <w:t>la date de livraison souhaitée</w:t>
      </w:r>
      <w:r>
        <w:rPr>
          <w:b w:val="0"/>
        </w:rPr>
        <w:t xml:space="preserve"> ;</w:t>
      </w:r>
    </w:p>
    <w:p>
      <w:pPr>
        <w:pStyle w:val="ListBullet"/>
        <w:spacing w:after="60"/>
      </w:pPr>
      <w:r>
        <w:rPr>
          <w:b/>
        </w:rPr>
        <w:t>pour chaque ligne produit</w:t>
      </w:r>
      <w:r>
        <w:rPr>
          <w:b w:val="0"/>
        </w:rPr>
        <w:t xml:space="preserve"> : la désignation (nom du produit), le SKU tel qu'il est écrit, et la quantité.</w:t>
      </w:r>
    </w:p>
    <w:p>
      <w:pPr>
        <w:spacing w:after="120" w:before="0"/>
      </w:pPr>
      <w:r>
        <w:rPr>
          <w:b w:val="0"/>
          <w:i w:val="0"/>
          <w:color w:val="555555"/>
          <w:sz w:val="20"/>
        </w:rPr>
        <w:t>L'adresse de livraison est aussi lue, mais uniquement pour aider à distinguer des clients au nom proche (ex. TRB Thailand / Vietnam / Myanmar) ; elle n'apparaît pas dans l'Excel final.</w:t>
      </w:r>
    </w:p>
    <w:p>
      <w:pPr>
        <w:spacing w:after="120" w:before="0"/>
      </w:pPr>
      <w:r>
        <w:rPr>
          <w:b w:val="0"/>
          <w:i w:val="0"/>
        </w:rPr>
        <w:t>Le SKU indiqué par le client est souvent faux ou absent : ce n'est pas grave. Il sera confirmé ou corrigé à l'étape suivante grâce à la désignation. Tout le reste (TVA, monnaie, incoterm, adresse de facturation…) n'est pas extrait.</w:t>
      </w:r>
    </w:p>
    <w:p>
      <w:pPr>
        <w:pStyle w:val="Heading1"/>
      </w:pPr>
      <w:r>
        <w:t>5. Étape 3 — Croisement avec le master data (Clé 1 + SKU)</w:t>
      </w:r>
    </w:p>
    <w:p>
      <w:pPr>
        <w:spacing w:after="120" w:before="0"/>
      </w:pPr>
      <w:r>
        <w:rPr>
          <w:b w:val="0"/>
          <w:i w:val="0"/>
        </w:rPr>
        <w:t>Le master data est l'historique des ventes, rangé en deux tables de référence :</w:t>
      </w:r>
    </w:p>
    <w:p>
      <w:pPr>
        <w:pStyle w:val="ListBullet"/>
        <w:spacing w:after="60"/>
      </w:pPr>
      <w:r>
        <w:rPr>
          <w:b/>
        </w:rPr>
        <w:t>Table clients</w:t>
      </w:r>
      <w:r>
        <w:rPr>
          <w:b w:val="0"/>
        </w:rPr>
        <w:t xml:space="preserve"> : à chaque nom de client correspond son code client — la « Clé 1 » (7 chiffres).</w:t>
      </w:r>
    </w:p>
    <w:p>
      <w:pPr>
        <w:pStyle w:val="ListBullet"/>
        <w:spacing w:after="60"/>
      </w:pPr>
      <w:r>
        <w:rPr>
          <w:b/>
        </w:rPr>
        <w:t>Catalogue par client</w:t>
      </w:r>
      <w:r>
        <w:rPr>
          <w:b w:val="0"/>
        </w:rPr>
        <w:t xml:space="preserve"> : pour chaque client, la liste des produits qu'il achète réellement (SKU à 4 chiffres + désignation).</w:t>
      </w:r>
    </w:p>
    <w:p>
      <w:pPr>
        <w:spacing w:after="120" w:before="80"/>
      </w:pPr>
      <w:r>
        <w:rPr>
          <w:b w:val="0"/>
          <w:i w:val="0"/>
        </w:rPr>
        <w:t>À partir de la commande lue, l'outil fait deux choses :</w:t>
      </w:r>
    </w:p>
    <w:p>
      <w:pPr>
        <w:pStyle w:val="ListBullet"/>
        <w:spacing w:after="60"/>
      </w:pPr>
      <w:r>
        <w:rPr>
          <w:b/>
        </w:rPr>
        <w:t>Retrouver le code client (Clé 1).</w:t>
      </w:r>
      <w:r>
        <w:rPr>
          <w:b w:val="0"/>
        </w:rPr>
        <w:t xml:space="preserve"> Il rapproche le nom lu sur la commande du nom dans la table clients, même si l'orthographe diffère (casse, forme juridique, abréviations).</w:t>
      </w:r>
    </w:p>
    <w:p>
      <w:pPr>
        <w:pStyle w:val="ListBullet"/>
        <w:spacing w:after="60"/>
      </w:pPr>
      <w:r>
        <w:rPr>
          <w:b/>
        </w:rPr>
        <w:t>Confirmer ou corriger chaque SKU.</w:t>
      </w:r>
      <w:r>
        <w:rPr>
          <w:b w:val="0"/>
        </w:rPr>
        <w:t xml:space="preserve"> Il compare chaque ligne au catalogue de ce client précis : soit le SKU était déjà bon, soit il le remplace par le bon SKU retrouvé via la désignation du produit.</w:t>
      </w:r>
    </w:p>
    <w:p>
      <w:pPr>
        <w:spacing w:after="120" w:before="80"/>
      </w:pPr>
      <w:r>
        <w:rPr>
          <w:b/>
          <w:i w:val="0"/>
        </w:rPr>
        <w:t>Garde-fou : l'outil ne peut jamais inventer un code. Un client ou un SKU n'est retenu que s'il existe réellement dans le master data.</w:t>
      </w:r>
    </w:p>
    <w:p>
      <w:pPr>
        <w:spacing w:after="120" w:before="0"/>
      </w:pPr>
      <w:r>
        <w:rPr>
          <w:b w:val="0"/>
          <w:i w:val="0"/>
          <w:color w:val="555555"/>
          <w:sz w:val="20"/>
        </w:rPr>
        <w:t>Note : le master data est construit à partir de l'historique des ventes. Plus il est à jour, plus l'outil trouve le bon client et le bon SKU du premier coup.</w:t>
      </w:r>
    </w:p>
    <w:p>
      <w:pPr>
        <w:pStyle w:val="Heading1"/>
      </w:pPr>
      <w:r>
        <w:t>6. Étape 4 — Tri automatique : « Done » ou « À revoir »</w:t>
      </w:r>
    </w:p>
    <w:p>
      <w:pPr>
        <w:spacing w:after="120" w:before="0"/>
      </w:pPr>
      <w:r>
        <w:rPr>
          <w:b w:val="0"/>
          <w:i w:val="0"/>
        </w:rPr>
        <w:t>Après lecture et croisement, chaque commande part dans l'un des deux dossiers, et son fichier est renommé pour être facilement retrouvé.</w:t>
      </w:r>
    </w:p>
    <w:p>
      <w:pPr>
        <w:spacing w:after="120" w:before="0"/>
      </w:pPr>
      <w:r>
        <w:rPr>
          <w:b/>
          <w:i w:val="0"/>
          <w:color w:val="15578F"/>
        </w:rPr>
        <w:t>Renommage des fichiers</w:t>
      </w:r>
    </w:p>
    <w:p>
      <w:pPr>
        <w:spacing w:after="120" w:before="0"/>
      </w:pPr>
      <w:r>
        <w:rPr>
          <w:b w:val="0"/>
          <w:i w:val="0"/>
        </w:rPr>
        <w:t>Le document d'origine est renommé sous la forme « nom du client - JJ-MM-AAAA » (nom du client + date de livraison), en conservant son extension. Exemple : Pharmacie Dupont - 15-07-2026.pdf. Ce nom sert à faire le lien entre l'Excel et le document papier d'origine.</w:t>
      </w:r>
    </w:p>
    <w:p>
      <w:pPr>
        <w:spacing w:after="120" w:before="0"/>
      </w:pPr>
      <w:r>
        <w:rPr>
          <w:b/>
          <w:i w:val="0"/>
          <w:color w:val="15578F"/>
        </w:rPr>
        <w:t>Dossier Commandes-Done (commandes traitées)</w:t>
      </w:r>
    </w:p>
    <w:p>
      <w:pPr>
        <w:spacing w:after="120" w:before="0"/>
      </w:pPr>
      <w:r>
        <w:rPr>
          <w:b w:val="0"/>
          <w:i w:val="0"/>
        </w:rPr>
        <w:t>Les commandes lisibles, dont le client a été trouvé et tous les produits confirmés, sont archivées ici sous leur nouveau nom. Leurs données alimentent l'Excel CCI (étape 5).</w:t>
      </w:r>
    </w:p>
    <w:p>
      <w:pPr>
        <w:spacing w:after="120" w:before="0"/>
      </w:pPr>
      <w:r>
        <w:rPr>
          <w:b/>
          <w:i w:val="0"/>
          <w:color w:val="15578F"/>
        </w:rPr>
        <w:t>Dossier A-revoir (commandes rejetées)</w:t>
      </w:r>
    </w:p>
    <w:p>
      <w:pPr>
        <w:spacing w:after="120" w:before="0"/>
      </w:pPr>
      <w:r>
        <w:rPr>
          <w:b w:val="0"/>
          <w:i w:val="0"/>
        </w:rPr>
        <w:t>Une commande est envoyée en « À revoir » (et n'entre pas dans l'Excel CCI) si :</w:t>
      </w:r>
    </w:p>
    <w:p>
      <w:pPr>
        <w:pStyle w:val="ListBullet"/>
        <w:spacing w:after="60"/>
      </w:pPr>
      <w:r>
        <w:rPr>
          <w:b w:val="0"/>
        </w:rPr>
        <w:t>le document est illisible ou incomplet (nom du client, référence ou date manquants, aucune quantité valide) ;</w:t>
      </w:r>
    </w:p>
    <w:p>
      <w:pPr>
        <w:pStyle w:val="ListBullet"/>
        <w:spacing w:after="60"/>
      </w:pPr>
      <w:r>
        <w:rPr>
          <w:b w:val="0"/>
        </w:rPr>
        <w:t>le client est introuvable dans le master data ;</w:t>
      </w:r>
    </w:p>
    <w:p>
      <w:pPr>
        <w:pStyle w:val="ListBullet"/>
        <w:spacing w:after="60"/>
      </w:pPr>
      <w:r>
        <w:rPr>
          <w:b w:val="0"/>
        </w:rPr>
        <w:t>au moins un produit est hors du catalogue de ce client.</w:t>
      </w:r>
    </w:p>
    <w:p>
      <w:pPr>
        <w:spacing w:after="120" w:before="0"/>
      </w:pPr>
      <w:r>
        <w:rPr>
          <w:b w:val="0"/>
          <w:i w:val="0"/>
        </w:rPr>
        <w:t>Le fichier est déplacé ici sous son nouveau nom (nom du client + date). En parallèle, l'outil produit un Excel de reporting des erreurs listant chaque commande rejetée, avec trois colonnes :</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5578F"/>
          </w:tcPr>
          <w:p>
            <w:r/>
            <w:r>
              <w:rPr>
                <w:b/>
                <w:color w:val="FFFFFF"/>
              </w:rPr>
              <w:t>Nom du fichier</w:t>
            </w:r>
          </w:p>
        </w:tc>
        <w:tc>
          <w:tcPr>
            <w:tcW w:type="dxa" w:w="2880"/>
            <w:shd w:val="clear" w:color="auto" w:fill="15578F"/>
          </w:tcPr>
          <w:p>
            <w:r/>
            <w:r>
              <w:rPr>
                <w:b/>
                <w:color w:val="FFFFFF"/>
              </w:rPr>
              <w:t>Date de l'erreur</w:t>
            </w:r>
          </w:p>
        </w:tc>
        <w:tc>
          <w:tcPr>
            <w:tcW w:type="dxa" w:w="2880"/>
            <w:shd w:val="clear" w:color="auto" w:fill="15578F"/>
          </w:tcPr>
          <w:p>
            <w:r/>
            <w:r>
              <w:rPr>
                <w:b/>
                <w:color w:val="FFFFFF"/>
              </w:rPr>
              <w:t>Observation</w:t>
            </w:r>
          </w:p>
        </w:tc>
      </w:tr>
      <w:tr>
        <w:tc>
          <w:tcPr>
            <w:tcW w:type="dxa" w:w="2880"/>
          </w:tcPr>
          <w:p>
            <w:r/>
            <w:r>
              <w:rPr>
                <w:b w:val="0"/>
              </w:rPr>
              <w:t>Pharmacie Dupont - 15-07-2026.pdf</w:t>
            </w:r>
          </w:p>
        </w:tc>
        <w:tc>
          <w:tcPr>
            <w:tcW w:type="dxa" w:w="2880"/>
          </w:tcPr>
          <w:p>
            <w:r/>
            <w:r>
              <w:rPr>
                <w:b w:val="0"/>
              </w:rPr>
              <w:t>02/07/2026</w:t>
            </w:r>
          </w:p>
        </w:tc>
        <w:tc>
          <w:tcPr>
            <w:tcW w:type="dxa" w:w="2880"/>
          </w:tcPr>
          <w:p>
            <w:r/>
            <w:r>
              <w:rPr>
                <w:b w:val="0"/>
              </w:rPr>
              <w:t>client introuvable dans le master data</w:t>
            </w:r>
          </w:p>
        </w:tc>
      </w:tr>
    </w:tbl>
    <w:p>
      <w:pPr>
        <w:spacing w:after="120" w:before="120"/>
      </w:pPr>
      <w:r>
        <w:rPr>
          <w:b w:val="0"/>
          <w:i w:val="0"/>
        </w:rPr>
        <w:t>Ce rapport permet à la personne responsable de savoir, en un coup d'œil, quelles commandes reprendre à la main et pourquoi.</w:t>
      </w:r>
    </w:p>
    <w:p>
      <w:pPr>
        <w:pStyle w:val="Heading1"/>
      </w:pPr>
      <w:r>
        <w:t>7. Étape 5 — Création de l'Excel CCI (dossier Uppload-CCI)</w:t>
      </w:r>
    </w:p>
    <w:p>
      <w:pPr>
        <w:spacing w:after="120" w:before="0"/>
      </w:pPr>
      <w:r>
        <w:rPr>
          <w:b w:val="0"/>
          <w:i w:val="0"/>
        </w:rPr>
        <w:t>Toutes les commandes valides du lot sont réunies dans un seul fichier Excel consolidé (une ligne = une commande), déposé dans le dossier Uppload-CCI. Il est nommé avec la date et l'heure du lot (ex. CCI-Lot-20260702-150312.xlsx).</w:t>
      </w:r>
    </w:p>
    <w:p>
      <w:pPr>
        <w:spacing w:after="120" w:before="0"/>
      </w:pPr>
      <w:r>
        <w:rPr>
          <w:b/>
          <w:i w:val="0"/>
        </w:rPr>
        <w:t>Les colonnes de l'Excel :</w:t>
      </w:r>
    </w:p>
    <w:p>
      <w:pPr>
        <w:pStyle w:val="ListBullet"/>
        <w:spacing w:after="60"/>
      </w:pPr>
      <w:r>
        <w:rPr>
          <w:b/>
        </w:rPr>
        <w:t>Nom du client</w:t>
      </w:r>
      <w:r>
        <w:rPr>
          <w:b w:val="0"/>
        </w:rPr>
        <w:t xml:space="preserve"> — le nom lu sur la commande ;</w:t>
      </w:r>
    </w:p>
    <w:p>
      <w:pPr>
        <w:pStyle w:val="ListBullet"/>
        <w:spacing w:after="60"/>
      </w:pPr>
      <w:r>
        <w:rPr>
          <w:b/>
        </w:rPr>
        <w:t>Clé 1</w:t>
      </w:r>
      <w:r>
        <w:rPr>
          <w:b w:val="0"/>
        </w:rPr>
        <w:t xml:space="preserve"> — le code client trouvé dans le master data ;</w:t>
      </w:r>
    </w:p>
    <w:p>
      <w:pPr>
        <w:pStyle w:val="ListBullet"/>
        <w:spacing w:after="60"/>
      </w:pPr>
      <w:r>
        <w:rPr>
          <w:b/>
        </w:rPr>
        <w:t>Référence partenaire</w:t>
      </w:r>
      <w:r>
        <w:rPr>
          <w:b w:val="0"/>
        </w:rPr>
        <w:t xml:space="preserve"> — le numéro de commande du client ;</w:t>
      </w:r>
    </w:p>
    <w:p>
      <w:pPr>
        <w:pStyle w:val="ListBullet"/>
        <w:spacing w:after="60"/>
      </w:pPr>
      <w:r>
        <w:rPr>
          <w:b/>
        </w:rPr>
        <w:t>Date de livraison souhaitée</w:t>
      </w:r>
      <w:r>
        <w:rPr>
          <w:b w:val="0"/>
        </w:rPr>
        <w:t xml:space="preserve"> ;</w:t>
      </w:r>
    </w:p>
    <w:p>
      <w:pPr>
        <w:pStyle w:val="ListBullet"/>
        <w:spacing w:after="60"/>
      </w:pPr>
      <w:r>
        <w:rPr>
          <w:b/>
        </w:rPr>
        <w:t>SKU 1 / Quantité 1, SKU 2 / Quantité 2, …</w:t>
      </w:r>
      <w:r>
        <w:rPr>
          <w:b w:val="0"/>
        </w:rPr>
        <w:t xml:space="preserve"> — une paire de colonnes par produit de la commande ;</w:t>
      </w:r>
    </w:p>
    <w:p>
      <w:pPr>
        <w:pStyle w:val="ListBullet"/>
        <w:spacing w:after="60"/>
      </w:pPr>
      <w:r>
        <w:rPr>
          <w:b/>
        </w:rPr>
        <w:t>Nom du fichier</w:t>
      </w:r>
      <w:r>
        <w:rPr>
          <w:b w:val="0"/>
        </w:rPr>
        <w:t xml:space="preserve"> — le nom composé (client + date) pour retrouver le document d'origine.</w:t>
      </w:r>
    </w:p>
    <w:p>
      <w:pPr>
        <w:spacing w:after="120" w:before="120"/>
      </w:pPr>
      <w:r>
        <w:rPr>
          <w:b/>
          <w:i w:val="0"/>
          <w:color w:val="15578F"/>
        </w:rPr>
        <w:t>Le surlignage jaune = signal « à vérifier »</w:t>
      </w:r>
    </w:p>
    <w:p>
      <w:pPr>
        <w:spacing w:after="120" w:before="0"/>
      </w:pPr>
      <w:r>
        <w:rPr>
          <w:b w:val="0"/>
          <w:i w:val="0"/>
        </w:rPr>
        <w:t>L'outil surligne en jaune deux choses, et seulement celles-là :</w:t>
      </w:r>
    </w:p>
    <w:p>
      <w:pPr>
        <w:pStyle w:val="ListBullet"/>
        <w:spacing w:after="60"/>
      </w:pPr>
      <w:r>
        <w:rPr>
          <w:b/>
        </w:rPr>
        <w:t>un SKU dont l'IA n'est pas sûre</w:t>
      </w:r>
      <w:r>
        <w:rPr>
          <w:b w:val="0"/>
        </w:rPr>
        <w:t xml:space="preserve"> (elle a hésité entre plusieurs produits proches) ;</w:t>
      </w:r>
    </w:p>
    <w:p>
      <w:pPr>
        <w:pStyle w:val="ListBullet"/>
        <w:spacing w:after="60"/>
      </w:pPr>
      <w:r>
        <w:rPr>
          <w:b/>
        </w:rPr>
        <w:t>une Clé 1 vide</w:t>
      </w:r>
      <w:r>
        <w:rPr>
          <w:b w:val="0"/>
        </w:rPr>
        <w:t xml:space="preserve"> (client non résolu — situation anormale à contrôler).</w:t>
      </w:r>
    </w:p>
    <w:p>
      <w:pPr>
        <w:spacing w:after="120" w:before="0"/>
      </w:pPr>
      <w:r>
        <w:rPr>
          <w:b w:val="0"/>
          <w:i/>
        </w:rPr>
        <w:t>Le jaune est une aide au repérage, pas une garantie. Les corrections que l'IA juge évidentes ne sont pas surlignées — elles doivent quand même être vérifiées (voir étape 6).</w:t>
      </w:r>
    </w:p>
    <w:p>
      <w:pPr>
        <w:pStyle w:val="Heading1"/>
      </w:pPr>
      <w:r>
        <w:t>8. Étape 6 — Vérification humaine et saisie dans l'ERP</w:t>
      </w:r>
    </w:p>
    <w:p>
      <w:pPr>
        <w:spacing w:after="120" w:before="0"/>
      </w:pPr>
      <w:r>
        <w:rPr>
          <w:b/>
          <w:i w:val="0"/>
        </w:rPr>
        <w:t>C'est ici que se situe la responsabilité humaine, et elle est entière.</w:t>
      </w:r>
    </w:p>
    <w:p>
      <w:pPr>
        <w:spacing w:after="120" w:before="0"/>
      </w:pPr>
      <w:r>
        <w:rPr>
          <w:b w:val="0"/>
          <w:i w:val="0"/>
        </w:rPr>
        <w:t>La personne responsable ouvre l'Excel du dossier Uppload-CCI et vérifie toutes les lignes et toutes les données — pas seulement les cellules jaunes. Le surlignage jaune indique les points où l'outil se sait incertain, mais l'absence de jaune ne veut pas dire « garanti correct » : l'outil peut se tromper sans le signaler. La vérification de l'ensemble reste de la responsabilité de la personne.</w:t>
      </w:r>
    </w:p>
    <w:p>
      <w:pPr>
        <w:spacing w:after="120" w:before="0"/>
      </w:pPr>
      <w:r>
        <w:rPr>
          <w:b w:val="0"/>
          <w:i w:val="0"/>
        </w:rPr>
        <w:t>Une fois l'Excel vérifié (et corrigé si besoin), il est saisi / importé dans l'ERP ProConcept pour créer les commandes clients internes (CCI). Des modifications restent possibles à ce stade, directement dans l'ERP.</w:t>
      </w:r>
    </w:p>
    <w:tbl>
      <w:tblPr>
        <w:tblStyle w:val="TableGrid"/>
        <w:tblW w:type="auto" w:w="0"/>
        <w:jc w:val="center"/>
        <w:tblLayout w:type="autofit"/>
        <w:tblLook w:firstColumn="1" w:firstRow="1" w:lastColumn="0" w:lastRow="0" w:noHBand="0" w:noVBand="1" w:val="04A0"/>
      </w:tblPr>
      <w:tblGrid>
        <w:gridCol w:w="4320"/>
        <w:gridCol w:w="4320"/>
      </w:tblGrid>
      <w:tr>
        <w:tc>
          <w:tcPr>
            <w:tcW w:type="dxa" w:w="4320"/>
            <w:shd w:val="clear" w:color="auto" w:fill="15578F"/>
          </w:tcPr>
          <w:p>
            <w:r/>
            <w:r>
              <w:rPr>
                <w:b/>
                <w:color w:val="FFFFFF"/>
              </w:rPr>
              <w:t>🤖  L'outil (automatique)</w:t>
            </w:r>
          </w:p>
        </w:tc>
        <w:tc>
          <w:tcPr>
            <w:tcW w:type="dxa" w:w="4320"/>
            <w:shd w:val="clear" w:color="auto" w:fill="15578F"/>
          </w:tcPr>
          <w:p>
            <w:r/>
            <w:r>
              <w:rPr>
                <w:b/>
                <w:color w:val="FFFFFF"/>
              </w:rPr>
              <w:t>👤  L'humain</w:t>
            </w:r>
          </w:p>
        </w:tc>
      </w:tr>
      <w:tr>
        <w:tc>
          <w:tcPr>
            <w:tcW w:type="dxa" w:w="4320"/>
            <w:shd w:val="clear" w:color="auto" w:fill="E8F0F7"/>
          </w:tcPr>
          <w:p>
            <w:pPr>
              <w:spacing w:after="60"/>
            </w:pPr>
            <w:r/>
            <w:r>
              <w:t>•  A rempli l'Excel (Clé 1, SKU, quantités) au mieux de ses capacités.</w:t>
            </w:r>
          </w:p>
          <w:p>
            <w:pPr>
              <w:spacing w:after="60"/>
            </w:pPr>
            <w:r>
              <w:t>•  A surligné en jaune ce dont il n'est pas sûr (SKU ambigu, Clé 1 vide).</w:t>
            </w:r>
          </w:p>
        </w:tc>
        <w:tc>
          <w:tcPr>
            <w:tcW w:type="dxa" w:w="4320"/>
          </w:tcPr>
          <w:p>
            <w:pPr>
              <w:spacing w:after="60"/>
            </w:pPr>
            <w:r/>
            <w:r>
              <w:t>•  Vérifie TOUTES les lignes et données de l'Excel, pas seulement le jaune.</w:t>
            </w:r>
          </w:p>
          <w:p>
            <w:pPr>
              <w:spacing w:after="60"/>
            </w:pPr>
            <w:r>
              <w:t>•  Corrige ce qui doit l'être ; reprend les commandes du dossier A-revoir.</w:t>
            </w:r>
          </w:p>
          <w:p>
            <w:pPr>
              <w:spacing w:after="60"/>
            </w:pPr>
            <w:r>
              <w:t>•  Saisit / importe l'Excel dans l'ERP pour créer les CCI (modifications encore possibles).</w:t>
            </w:r>
          </w:p>
          <w:p>
            <w:pPr>
              <w:spacing w:after="60"/>
            </w:pPr>
            <w:r>
              <w:t>•  Reste responsable de l'exactitude finale de ce qui entre dans l'ERP.</w:t>
            </w:r>
          </w:p>
        </w:tc>
      </w:tr>
    </w:tbl>
    <w:p>
      <w:pPr>
        <w:spacing w:after="40"/>
      </w:pPr>
    </w:p>
    <w:p>
      <w:pPr>
        <w:pStyle w:val="Heading1"/>
      </w:pPr>
      <w:r>
        <w:t>9. Récapitulatif — qui fait quoi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5578F"/>
          </w:tcPr>
          <w:p>
            <w:r/>
            <w:r>
              <w:rPr>
                <w:b/>
                <w:color w:val="FFFFFF"/>
              </w:rPr>
              <w:t>Étape</w:t>
            </w:r>
          </w:p>
        </w:tc>
        <w:tc>
          <w:tcPr>
            <w:tcW w:type="dxa" w:w="2880"/>
            <w:shd w:val="clear" w:color="auto" w:fill="15578F"/>
          </w:tcPr>
          <w:p>
            <w:r/>
            <w:r>
              <w:rPr>
                <w:b/>
                <w:color w:val="FFFFFF"/>
              </w:rPr>
              <w:t>L'outil (automatique)</w:t>
            </w:r>
          </w:p>
        </w:tc>
        <w:tc>
          <w:tcPr>
            <w:tcW w:type="dxa" w:w="2880"/>
            <w:shd w:val="clear" w:color="auto" w:fill="15578F"/>
          </w:tcPr>
          <w:p>
            <w:r/>
            <w:r>
              <w:rPr>
                <w:b/>
                <w:color w:val="FFFFFF"/>
              </w:rPr>
              <w:t>L'humain</w:t>
            </w:r>
          </w:p>
        </w:tc>
      </w:tr>
      <w:tr>
        <w:tc>
          <w:tcPr>
            <w:tcW w:type="dxa" w:w="2880"/>
          </w:tcPr>
          <w:p>
            <w:r/>
            <w:r>
              <w:rPr>
                <w:b/>
              </w:rPr>
              <w:t>1. Réception</w:t>
            </w:r>
          </w:p>
        </w:tc>
        <w:tc>
          <w:tcPr>
            <w:tcW w:type="dxa" w:w="2880"/>
          </w:tcPr>
          <w:p>
            <w:r/>
            <w:r>
              <w:rPr>
                <w:b w:val="0"/>
              </w:rPr>
              <w:t>Traite le dossier Commandes-PDF (option : tri des mails).</w:t>
            </w:r>
          </w:p>
        </w:tc>
        <w:tc>
          <w:tcPr>
            <w:tcW w:type="dxa" w:w="2880"/>
          </w:tcPr>
          <w:p>
            <w:r/>
            <w:r>
              <w:rPr>
                <w:b w:val="0"/>
              </w:rPr>
              <w:t>Dépose les commandes non captées par l'automatisation.</w:t>
            </w:r>
          </w:p>
        </w:tc>
      </w:tr>
      <w:tr>
        <w:tc>
          <w:tcPr>
            <w:tcW w:type="dxa" w:w="2880"/>
          </w:tcPr>
          <w:p>
            <w:r/>
            <w:r>
              <w:rPr>
                <w:b/>
              </w:rPr>
              <w:t>2. Lecture</w:t>
            </w:r>
          </w:p>
        </w:tc>
        <w:tc>
          <w:tcPr>
            <w:tcW w:type="dxa" w:w="2880"/>
          </w:tcPr>
          <w:p>
            <w:r/>
            <w:r>
              <w:rPr>
                <w:b w:val="0"/>
              </w:rPr>
              <w:t>Extrait client, référence, date, désignations, SKU, quantités.</w:t>
            </w:r>
          </w:p>
        </w:tc>
        <w:tc>
          <w:tcPr>
            <w:tcW w:type="dxa" w:w="2880"/>
          </w:tcPr>
          <w:p>
            <w:r/>
            <w:r>
              <w:rPr>
                <w:b w:val="0"/>
              </w:rPr>
              <w:t>—</w:t>
            </w:r>
          </w:p>
        </w:tc>
      </w:tr>
      <w:tr>
        <w:tc>
          <w:tcPr>
            <w:tcW w:type="dxa" w:w="2880"/>
          </w:tcPr>
          <w:p>
            <w:r/>
            <w:r>
              <w:rPr>
                <w:b/>
              </w:rPr>
              <w:t>3. Croisement</w:t>
            </w:r>
          </w:p>
        </w:tc>
        <w:tc>
          <w:tcPr>
            <w:tcW w:type="dxa" w:w="2880"/>
          </w:tcPr>
          <w:p>
            <w:r/>
            <w:r>
              <w:rPr>
                <w:b w:val="0"/>
              </w:rPr>
              <w:t>Trouve la Clé 1 et confirme / corrige les SKU via le master data.</w:t>
            </w:r>
          </w:p>
        </w:tc>
        <w:tc>
          <w:tcPr>
            <w:tcW w:type="dxa" w:w="2880"/>
          </w:tcPr>
          <w:p>
            <w:r/>
            <w:r>
              <w:rPr>
                <w:b w:val="0"/>
              </w:rPr>
              <w:t>—</w:t>
            </w:r>
          </w:p>
        </w:tc>
      </w:tr>
      <w:tr>
        <w:tc>
          <w:tcPr>
            <w:tcW w:type="dxa" w:w="2880"/>
          </w:tcPr>
          <w:p>
            <w:r/>
            <w:r>
              <w:rPr>
                <w:b/>
              </w:rPr>
              <w:t>4. Tri</w:t>
            </w:r>
          </w:p>
        </w:tc>
        <w:tc>
          <w:tcPr>
            <w:tcW w:type="dxa" w:w="2880"/>
          </w:tcPr>
          <w:p>
            <w:r/>
            <w:r>
              <w:rPr>
                <w:b w:val="0"/>
              </w:rPr>
              <w:t>Range en Commandes-Done ou A-revoir, renomme, produit le rapport d'erreurs.</w:t>
            </w:r>
          </w:p>
        </w:tc>
        <w:tc>
          <w:tcPr>
            <w:tcW w:type="dxa" w:w="2880"/>
          </w:tcPr>
          <w:p>
            <w:r/>
            <w:r>
              <w:rPr>
                <w:b w:val="0"/>
              </w:rPr>
              <w:t>Reprend les commandes du dossier A-revoir.</w:t>
            </w:r>
          </w:p>
        </w:tc>
      </w:tr>
      <w:tr>
        <w:tc>
          <w:tcPr>
            <w:tcW w:type="dxa" w:w="2880"/>
          </w:tcPr>
          <w:p>
            <w:r/>
            <w:r>
              <w:rPr>
                <w:b/>
              </w:rPr>
              <w:t>5. Excel CCI</w:t>
            </w:r>
          </w:p>
        </w:tc>
        <w:tc>
          <w:tcPr>
            <w:tcW w:type="dxa" w:w="2880"/>
          </w:tcPr>
          <w:p>
            <w:r/>
            <w:r>
              <w:rPr>
                <w:b w:val="0"/>
              </w:rPr>
              <w:t>Génère l'Excel consolidé dans Uppload-CCI, surligne les doutes en jaune.</w:t>
            </w:r>
          </w:p>
        </w:tc>
        <w:tc>
          <w:tcPr>
            <w:tcW w:type="dxa" w:w="2880"/>
          </w:tcPr>
          <w:p>
            <w:r/>
            <w:r>
              <w:rPr>
                <w:b w:val="0"/>
              </w:rPr>
              <w:t>—</w:t>
            </w:r>
          </w:p>
        </w:tc>
      </w:tr>
      <w:tr>
        <w:tc>
          <w:tcPr>
            <w:tcW w:type="dxa" w:w="2880"/>
          </w:tcPr>
          <w:p>
            <w:r/>
            <w:r>
              <w:rPr>
                <w:b/>
              </w:rPr>
              <w:t>6. Vérification</w:t>
            </w:r>
          </w:p>
        </w:tc>
        <w:tc>
          <w:tcPr>
            <w:tcW w:type="dxa" w:w="2880"/>
          </w:tcPr>
          <w:p>
            <w:r/>
            <w:r>
              <w:rPr>
                <w:b w:val="0"/>
              </w:rPr>
              <w:t>—</w:t>
            </w:r>
          </w:p>
        </w:tc>
        <w:tc>
          <w:tcPr>
            <w:tcW w:type="dxa" w:w="2880"/>
            <w:shd w:val="clear" w:color="auto" w:fill="FFF2A8"/>
          </w:tcPr>
          <w:p>
            <w:r/>
            <w:r>
              <w:rPr>
                <w:b w:val="0"/>
              </w:rPr>
              <w:t>Vérifie TOUT l'Excel, corrige, saisit dans l'ERP. Responsable de l'exactitude finale.</w:t>
            </w:r>
          </w:p>
        </w:tc>
      </w:tr>
    </w:tbl>
    <w:p>
      <w:pPr>
        <w:spacing w:after="120" w:before="0"/>
      </w:pPr>
    </w:p>
    <w:p>
      <w:pPr>
        <w:spacing w:after="120" w:before="120"/>
      </w:pPr>
      <w:r>
        <w:rPr>
          <w:b/>
          <w:i w:val="0"/>
        </w:rPr>
        <w:t>En résumé : l'outil fait gagner du temps en préparant des données propres et en écartant les commandes douteuses, mais la décision finale et la responsabilité de ce qui entre dans l'ERP restent humaines.</w:t>
      </w:r>
    </w:p>
    <w:p>
      <w:pPr>
        <w:spacing w:after="120" w:before="0"/>
      </w:pPr>
    </w:p>
    <w:p>
      <w:pPr>
        <w:spacing w:after="120" w:before="0"/>
      </w:pPr>
      <w:r>
        <w:rPr>
          <w:b w:val="0"/>
          <w:i/>
          <w:color w:val="555555"/>
        </w:rPr>
        <w:t>Prochaine étape : transformer ce flux en schéma (flow chart) pour affichage / 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5578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5578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