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9AFD7" w14:textId="77777777" w:rsidR="008001B1" w:rsidRDefault="008001B1">
      <w:pPr>
        <w:spacing w:before="1400"/>
      </w:pPr>
    </w:p>
    <w:p w14:paraId="236B8819" w14:textId="77777777" w:rsidR="008001B1" w:rsidRPr="003213D7" w:rsidRDefault="00472F6B">
      <w:pPr>
        <w:spacing w:after="40"/>
        <w:rPr>
          <w:lang w:val="fr-FR"/>
        </w:rPr>
      </w:pPr>
      <w:r w:rsidRPr="003213D7">
        <w:rPr>
          <w:b/>
          <w:bCs/>
          <w:color w:val="1A3F6F"/>
          <w:sz w:val="44"/>
          <w:szCs w:val="44"/>
          <w:lang w:val="fr-FR"/>
        </w:rPr>
        <w:t>TRB</w:t>
      </w:r>
      <w:r w:rsidRPr="003213D7">
        <w:rPr>
          <w:b/>
          <w:bCs/>
          <w:color w:val="2E6FB0"/>
          <w:spacing w:val="20"/>
          <w:sz w:val="26"/>
          <w:szCs w:val="26"/>
          <w:lang w:val="fr-FR"/>
        </w:rPr>
        <w:t xml:space="preserve"> CHEMEDICA INTERNATIONAL SA</w:t>
      </w:r>
    </w:p>
    <w:p w14:paraId="6F50FB60" w14:textId="77777777" w:rsidR="008001B1" w:rsidRPr="003213D7" w:rsidRDefault="00472F6B">
      <w:pPr>
        <w:spacing w:after="400"/>
        <w:rPr>
          <w:lang w:val="fr-FR"/>
        </w:rPr>
      </w:pPr>
      <w:r w:rsidRPr="003213D7">
        <w:rPr>
          <w:color w:val="5A6472"/>
          <w:sz w:val="18"/>
          <w:szCs w:val="18"/>
          <w:lang w:val="fr-FR"/>
        </w:rPr>
        <w:t>Rue Michel Servet 12 · 1206 Genève · Suisse</w:t>
      </w:r>
    </w:p>
    <w:p w14:paraId="10C878FB" w14:textId="77777777" w:rsidR="008001B1" w:rsidRPr="003213D7" w:rsidRDefault="008001B1">
      <w:pPr>
        <w:pBdr>
          <w:bottom w:val="single" w:sz="18" w:space="1" w:color="2E6FB0"/>
        </w:pBdr>
        <w:spacing w:after="500"/>
        <w:rPr>
          <w:lang w:val="fr-FR"/>
        </w:rPr>
      </w:pPr>
    </w:p>
    <w:p w14:paraId="75D5E642" w14:textId="77777777" w:rsidR="008001B1" w:rsidRPr="003213D7" w:rsidRDefault="00472F6B">
      <w:pPr>
        <w:spacing w:after="60"/>
        <w:rPr>
          <w:lang w:val="fr-FR"/>
        </w:rPr>
      </w:pPr>
      <w:r w:rsidRPr="003213D7">
        <w:rPr>
          <w:b/>
          <w:bCs/>
          <w:color w:val="2E6FB0"/>
          <w:spacing w:val="40"/>
          <w:sz w:val="20"/>
          <w:szCs w:val="20"/>
          <w:lang w:val="fr-FR"/>
        </w:rPr>
        <w:t>PROCÉDURE OPÉRATIONNELLE</w:t>
      </w:r>
    </w:p>
    <w:p w14:paraId="29EF7135" w14:textId="77777777" w:rsidR="008001B1" w:rsidRPr="003213D7" w:rsidRDefault="00472F6B">
      <w:pPr>
        <w:spacing w:after="120"/>
        <w:rPr>
          <w:lang w:val="fr-FR"/>
        </w:rPr>
      </w:pPr>
      <w:r w:rsidRPr="003213D7">
        <w:rPr>
          <w:b/>
          <w:bCs/>
          <w:color w:val="1A3F6F"/>
          <w:sz w:val="56"/>
          <w:szCs w:val="56"/>
          <w:lang w:val="fr-FR"/>
        </w:rPr>
        <w:t>Outil de Comparaison des Stocks</w:t>
      </w:r>
    </w:p>
    <w:p w14:paraId="61D6C236" w14:textId="77777777" w:rsidR="008001B1" w:rsidRPr="003213D7" w:rsidRDefault="00472F6B">
      <w:pPr>
        <w:spacing w:after="600"/>
        <w:rPr>
          <w:lang w:val="fr-FR"/>
        </w:rPr>
      </w:pPr>
      <w:r w:rsidRPr="003213D7">
        <w:rPr>
          <w:i/>
          <w:iCs/>
          <w:color w:val="5A6472"/>
          <w:sz w:val="24"/>
          <w:szCs w:val="24"/>
          <w:lang w:val="fr-FR"/>
        </w:rPr>
        <w:t>Prérequis de formatage des fichiers &amp; guide d'utilisation de l'application</w:t>
      </w:r>
    </w:p>
    <w:tbl>
      <w:tblPr>
        <w:tblW w:w="9200" w:type="dxa"/>
        <w:tblBorders>
          <w:insideH w:val="single" w:sz="4" w:space="0" w:color="C9D6E8"/>
        </w:tblBorders>
        <w:tblCellMar>
          <w:left w:w="10" w:type="dxa"/>
          <w:right w:w="10" w:type="dxa"/>
        </w:tblCellMar>
        <w:tblLook w:val="0000" w:firstRow="0" w:lastRow="0" w:firstColumn="0" w:lastColumn="0" w:noHBand="0" w:noVBand="0"/>
      </w:tblPr>
      <w:tblGrid>
        <w:gridCol w:w="2600"/>
        <w:gridCol w:w="6600"/>
      </w:tblGrid>
      <w:tr w:rsidR="008001B1" w14:paraId="10EEB8DD" w14:textId="77777777">
        <w:tc>
          <w:tcPr>
            <w:tcW w:w="2600" w:type="dxa"/>
            <w:tcMar>
              <w:top w:w="80" w:type="dxa"/>
              <w:bottom w:w="80" w:type="dxa"/>
            </w:tcMar>
          </w:tcPr>
          <w:p w14:paraId="06E58828" w14:textId="77777777" w:rsidR="008001B1" w:rsidRDefault="00472F6B">
            <w:r>
              <w:rPr>
                <w:b/>
                <w:bCs/>
                <w:color w:val="1A3F6F"/>
                <w:sz w:val="19"/>
                <w:szCs w:val="19"/>
              </w:rPr>
              <w:t>Type de document</w:t>
            </w:r>
          </w:p>
        </w:tc>
        <w:tc>
          <w:tcPr>
            <w:tcW w:w="6600" w:type="dxa"/>
            <w:tcMar>
              <w:top w:w="80" w:type="dxa"/>
              <w:bottom w:w="80" w:type="dxa"/>
            </w:tcMar>
          </w:tcPr>
          <w:p w14:paraId="2EA527A5" w14:textId="77777777" w:rsidR="008001B1" w:rsidRDefault="00472F6B">
            <w:proofErr w:type="spellStart"/>
            <w:r>
              <w:rPr>
                <w:sz w:val="19"/>
                <w:szCs w:val="19"/>
              </w:rPr>
              <w:t>Procédure</w:t>
            </w:r>
            <w:proofErr w:type="spellEnd"/>
            <w:r>
              <w:rPr>
                <w:sz w:val="19"/>
                <w:szCs w:val="19"/>
              </w:rPr>
              <w:t xml:space="preserve"> interne — Supply Chain</w:t>
            </w:r>
          </w:p>
        </w:tc>
      </w:tr>
      <w:tr w:rsidR="008001B1" w:rsidRPr="00E32E81" w14:paraId="4A2E757D" w14:textId="77777777">
        <w:tc>
          <w:tcPr>
            <w:tcW w:w="2600" w:type="dxa"/>
            <w:tcMar>
              <w:top w:w="80" w:type="dxa"/>
              <w:bottom w:w="80" w:type="dxa"/>
            </w:tcMar>
          </w:tcPr>
          <w:p w14:paraId="3136BA8C" w14:textId="77777777" w:rsidR="008001B1" w:rsidRDefault="00472F6B">
            <w:r>
              <w:rPr>
                <w:b/>
                <w:bCs/>
                <w:color w:val="1A3F6F"/>
                <w:sz w:val="19"/>
                <w:szCs w:val="19"/>
              </w:rPr>
              <w:t>Application</w:t>
            </w:r>
          </w:p>
        </w:tc>
        <w:tc>
          <w:tcPr>
            <w:tcW w:w="6600" w:type="dxa"/>
            <w:tcMar>
              <w:top w:w="80" w:type="dxa"/>
              <w:bottom w:w="80" w:type="dxa"/>
            </w:tcMar>
          </w:tcPr>
          <w:p w14:paraId="1B9F528C" w14:textId="7B281AF0" w:rsidR="008001B1" w:rsidRPr="003213D7" w:rsidRDefault="00472F6B">
            <w:pPr>
              <w:rPr>
                <w:lang w:val="fr-FR"/>
              </w:rPr>
            </w:pPr>
            <w:r w:rsidRPr="003213D7">
              <w:rPr>
                <w:sz w:val="19"/>
                <w:szCs w:val="19"/>
                <w:lang w:val="fr-FR"/>
              </w:rPr>
              <w:t xml:space="preserve">Outil de Comparaison des Stocks </w:t>
            </w:r>
          </w:p>
        </w:tc>
      </w:tr>
      <w:tr w:rsidR="008001B1" w14:paraId="50A6DDA6" w14:textId="77777777">
        <w:tc>
          <w:tcPr>
            <w:tcW w:w="2600" w:type="dxa"/>
            <w:tcMar>
              <w:top w:w="80" w:type="dxa"/>
              <w:bottom w:w="80" w:type="dxa"/>
            </w:tcMar>
          </w:tcPr>
          <w:p w14:paraId="735E11D3" w14:textId="77777777" w:rsidR="008001B1" w:rsidRDefault="00472F6B">
            <w:r>
              <w:rPr>
                <w:b/>
                <w:bCs/>
                <w:color w:val="1A3F6F"/>
                <w:sz w:val="19"/>
                <w:szCs w:val="19"/>
              </w:rPr>
              <w:t>Version</w:t>
            </w:r>
          </w:p>
        </w:tc>
        <w:tc>
          <w:tcPr>
            <w:tcW w:w="6600" w:type="dxa"/>
            <w:tcMar>
              <w:top w:w="80" w:type="dxa"/>
              <w:bottom w:w="80" w:type="dxa"/>
            </w:tcMar>
          </w:tcPr>
          <w:p w14:paraId="7ADECE8C" w14:textId="77777777" w:rsidR="008001B1" w:rsidRDefault="00472F6B">
            <w:r>
              <w:rPr>
                <w:sz w:val="19"/>
                <w:szCs w:val="19"/>
              </w:rPr>
              <w:t>1.0</w:t>
            </w:r>
          </w:p>
        </w:tc>
      </w:tr>
      <w:tr w:rsidR="008001B1" w14:paraId="654EDCDE" w14:textId="77777777">
        <w:tc>
          <w:tcPr>
            <w:tcW w:w="2600" w:type="dxa"/>
            <w:tcMar>
              <w:top w:w="80" w:type="dxa"/>
              <w:bottom w:w="80" w:type="dxa"/>
            </w:tcMar>
          </w:tcPr>
          <w:p w14:paraId="2C920ED6" w14:textId="77777777" w:rsidR="008001B1" w:rsidRDefault="00472F6B">
            <w:proofErr w:type="spellStart"/>
            <w:r>
              <w:rPr>
                <w:b/>
                <w:bCs/>
                <w:color w:val="1A3F6F"/>
                <w:sz w:val="19"/>
                <w:szCs w:val="19"/>
              </w:rPr>
              <w:t>Statut</w:t>
            </w:r>
            <w:proofErr w:type="spellEnd"/>
          </w:p>
        </w:tc>
        <w:tc>
          <w:tcPr>
            <w:tcW w:w="6600" w:type="dxa"/>
            <w:tcMar>
              <w:top w:w="80" w:type="dxa"/>
              <w:bottom w:w="80" w:type="dxa"/>
            </w:tcMar>
          </w:tcPr>
          <w:p w14:paraId="7A4FDFEF" w14:textId="46BFB83E" w:rsidR="008001B1" w:rsidRDefault="00472F6B">
            <w:r>
              <w:rPr>
                <w:sz w:val="19"/>
                <w:szCs w:val="19"/>
              </w:rPr>
              <w:t xml:space="preserve">En </w:t>
            </w:r>
            <w:r w:rsidR="00E32E81">
              <w:rPr>
                <w:sz w:val="19"/>
                <w:szCs w:val="19"/>
              </w:rPr>
              <w:t>Prod</w:t>
            </w:r>
          </w:p>
        </w:tc>
      </w:tr>
    </w:tbl>
    <w:p w14:paraId="1D7C1308" w14:textId="77777777" w:rsidR="008001B1" w:rsidRDefault="00472F6B">
      <w:pPr>
        <w:spacing w:before="400" w:after="60"/>
      </w:pPr>
      <w:proofErr w:type="spellStart"/>
      <w:r>
        <w:rPr>
          <w:b/>
          <w:bCs/>
          <w:color w:val="1A3F6F"/>
          <w:sz w:val="19"/>
          <w:szCs w:val="19"/>
        </w:rPr>
        <w:t>Accès</w:t>
      </w:r>
      <w:proofErr w:type="spellEnd"/>
      <w:r>
        <w:rPr>
          <w:b/>
          <w:bCs/>
          <w:color w:val="1A3F6F"/>
          <w:sz w:val="19"/>
          <w:szCs w:val="19"/>
        </w:rPr>
        <w:t xml:space="preserve"> à </w:t>
      </w:r>
      <w:proofErr w:type="spellStart"/>
      <w:r>
        <w:rPr>
          <w:b/>
          <w:bCs/>
          <w:color w:val="1A3F6F"/>
          <w:sz w:val="19"/>
          <w:szCs w:val="19"/>
        </w:rPr>
        <w:t>l'application</w:t>
      </w:r>
      <w:proofErr w:type="spellEnd"/>
    </w:p>
    <w:p w14:paraId="3BF2E057" w14:textId="63E5A72C" w:rsidR="008001B1" w:rsidRPr="003213D7" w:rsidRDefault="003213D7">
      <w:pPr>
        <w:rPr>
          <w:lang w:val="fr-FR"/>
        </w:rPr>
      </w:pPr>
      <w:r w:rsidRPr="003213D7">
        <w:rPr>
          <w:lang w:val="fr-FR"/>
        </w:rPr>
        <w:t>"O:\Logistique\ZZ Outils\Outil Comparaison Stock\TRB-Comparaison-Stock.exe"</w:t>
      </w:r>
    </w:p>
    <w:p w14:paraId="6F95398D" w14:textId="77777777" w:rsidR="008001B1" w:rsidRPr="003213D7" w:rsidRDefault="00472F6B">
      <w:pPr>
        <w:rPr>
          <w:lang w:val="fr-FR"/>
        </w:rPr>
      </w:pPr>
      <w:r w:rsidRPr="003213D7">
        <w:rPr>
          <w:lang w:val="fr-FR"/>
        </w:rPr>
        <w:br w:type="page"/>
      </w:r>
    </w:p>
    <w:p w14:paraId="4ACDCF28" w14:textId="77777777" w:rsidR="008001B1" w:rsidRPr="003213D7" w:rsidRDefault="008001B1">
      <w:pPr>
        <w:rPr>
          <w:lang w:val="fr-FR"/>
        </w:rPr>
        <w:sectPr w:rsidR="008001B1" w:rsidRPr="003213D7">
          <w:pgSz w:w="11906" w:h="16838"/>
          <w:pgMar w:top="1200" w:right="1200" w:bottom="1200" w:left="1200" w:header="708" w:footer="708" w:gutter="0"/>
          <w:cols w:space="720"/>
          <w:docGrid w:linePitch="360"/>
        </w:sectPr>
      </w:pPr>
    </w:p>
    <w:p w14:paraId="549111F7" w14:textId="77777777" w:rsidR="008001B1" w:rsidRDefault="00472F6B">
      <w:pPr>
        <w:pBdr>
          <w:bottom w:val="single" w:sz="8" w:space="6" w:color="C9D6E8"/>
        </w:pBdr>
        <w:spacing w:after="120"/>
      </w:pPr>
      <w:proofErr w:type="spellStart"/>
      <w:r>
        <w:rPr>
          <w:b/>
          <w:bCs/>
          <w:color w:val="1A3F6F"/>
          <w:sz w:val="30"/>
          <w:szCs w:val="30"/>
        </w:rPr>
        <w:lastRenderedPageBreak/>
        <w:t>Sommaire</w:t>
      </w:r>
      <w:proofErr w:type="spellEnd"/>
    </w:p>
    <w:sdt>
      <w:sdtPr>
        <w:alias w:val="Sommaire"/>
        <w:id w:val="127213410"/>
      </w:sdtPr>
      <w:sdtEndPr/>
      <w:sdtContent>
        <w:p w14:paraId="5C6B01CD" w14:textId="77777777" w:rsidR="003213D7" w:rsidRDefault="00472F6B">
          <w:pPr>
            <w:pStyle w:val="TM1"/>
            <w:tabs>
              <w:tab w:val="right" w:leader="dot" w:pos="9496"/>
            </w:tabs>
            <w:rPr>
              <w:noProof/>
            </w:rPr>
          </w:pPr>
          <w:r>
            <w:fldChar w:fldCharType="begin"/>
          </w:r>
          <w:r>
            <w:instrText>TOC \h \o "1-2"</w:instrText>
          </w:r>
          <w:r>
            <w:fldChar w:fldCharType="separate"/>
          </w:r>
          <w:hyperlink w:anchor="_Toc234244497" w:history="1">
            <w:r w:rsidR="003213D7" w:rsidRPr="00860FED">
              <w:rPr>
                <w:rStyle w:val="Lienhypertexte"/>
                <w:noProof/>
              </w:rPr>
              <w:t>Objet &amp; principes fondamentaux</w:t>
            </w:r>
            <w:r w:rsidR="003213D7">
              <w:rPr>
                <w:noProof/>
              </w:rPr>
              <w:tab/>
            </w:r>
            <w:r w:rsidR="003213D7">
              <w:rPr>
                <w:noProof/>
              </w:rPr>
              <w:fldChar w:fldCharType="begin"/>
            </w:r>
            <w:r w:rsidR="003213D7">
              <w:rPr>
                <w:noProof/>
              </w:rPr>
              <w:instrText xml:space="preserve"> PAGEREF _Toc234244497 \h </w:instrText>
            </w:r>
            <w:r w:rsidR="003213D7">
              <w:rPr>
                <w:noProof/>
              </w:rPr>
            </w:r>
            <w:r w:rsidR="003213D7">
              <w:rPr>
                <w:noProof/>
              </w:rPr>
              <w:fldChar w:fldCharType="separate"/>
            </w:r>
            <w:r w:rsidR="003213D7">
              <w:rPr>
                <w:noProof/>
              </w:rPr>
              <w:t>1</w:t>
            </w:r>
            <w:r w:rsidR="003213D7">
              <w:rPr>
                <w:noProof/>
              </w:rPr>
              <w:fldChar w:fldCharType="end"/>
            </w:r>
          </w:hyperlink>
        </w:p>
        <w:p w14:paraId="103103D8" w14:textId="77777777" w:rsidR="003213D7" w:rsidRDefault="003213D7">
          <w:pPr>
            <w:pStyle w:val="TM2"/>
            <w:tabs>
              <w:tab w:val="right" w:leader="dot" w:pos="9496"/>
            </w:tabs>
            <w:rPr>
              <w:noProof/>
            </w:rPr>
          </w:pPr>
          <w:hyperlink w:anchor="_Toc234244498" w:history="1">
            <w:r w:rsidRPr="00860FED">
              <w:rPr>
                <w:rStyle w:val="Lienhypertexte"/>
                <w:noProof/>
              </w:rPr>
              <w:t>Intégrité des données — règles applicables à l'ensemble des fichiers</w:t>
            </w:r>
            <w:r>
              <w:rPr>
                <w:noProof/>
              </w:rPr>
              <w:tab/>
            </w:r>
            <w:r>
              <w:rPr>
                <w:noProof/>
              </w:rPr>
              <w:fldChar w:fldCharType="begin"/>
            </w:r>
            <w:r>
              <w:rPr>
                <w:noProof/>
              </w:rPr>
              <w:instrText xml:space="preserve"> PAGEREF _Toc234244498 \h </w:instrText>
            </w:r>
            <w:r>
              <w:rPr>
                <w:noProof/>
              </w:rPr>
            </w:r>
            <w:r>
              <w:rPr>
                <w:noProof/>
              </w:rPr>
              <w:fldChar w:fldCharType="separate"/>
            </w:r>
            <w:r>
              <w:rPr>
                <w:noProof/>
              </w:rPr>
              <w:t>1</w:t>
            </w:r>
            <w:r>
              <w:rPr>
                <w:noProof/>
              </w:rPr>
              <w:fldChar w:fldCharType="end"/>
            </w:r>
          </w:hyperlink>
        </w:p>
        <w:p w14:paraId="436D3E4D" w14:textId="77777777" w:rsidR="003213D7" w:rsidRDefault="003213D7">
          <w:pPr>
            <w:pStyle w:val="TM1"/>
            <w:tabs>
              <w:tab w:val="right" w:leader="dot" w:pos="9496"/>
            </w:tabs>
            <w:rPr>
              <w:noProof/>
            </w:rPr>
          </w:pPr>
          <w:hyperlink w:anchor="_Toc234244499" w:history="1">
            <w:r w:rsidRPr="00860FED">
              <w:rPr>
                <w:rStyle w:val="Lienhypertexte"/>
                <w:noProof/>
              </w:rPr>
              <w:t>1.   Extraction système : Proconcept</w:t>
            </w:r>
            <w:r>
              <w:rPr>
                <w:noProof/>
              </w:rPr>
              <w:tab/>
            </w:r>
            <w:r>
              <w:rPr>
                <w:noProof/>
              </w:rPr>
              <w:fldChar w:fldCharType="begin"/>
            </w:r>
            <w:r>
              <w:rPr>
                <w:noProof/>
              </w:rPr>
              <w:instrText xml:space="preserve"> PAGEREF _Toc234244499 \h </w:instrText>
            </w:r>
            <w:r>
              <w:rPr>
                <w:noProof/>
              </w:rPr>
            </w:r>
            <w:r>
              <w:rPr>
                <w:noProof/>
              </w:rPr>
              <w:fldChar w:fldCharType="separate"/>
            </w:r>
            <w:r>
              <w:rPr>
                <w:noProof/>
              </w:rPr>
              <w:t>1</w:t>
            </w:r>
            <w:r>
              <w:rPr>
                <w:noProof/>
              </w:rPr>
              <w:fldChar w:fldCharType="end"/>
            </w:r>
          </w:hyperlink>
        </w:p>
        <w:p w14:paraId="50FBD8BA" w14:textId="77777777" w:rsidR="003213D7" w:rsidRDefault="003213D7">
          <w:pPr>
            <w:pStyle w:val="TM2"/>
            <w:tabs>
              <w:tab w:val="right" w:leader="dot" w:pos="9496"/>
            </w:tabs>
            <w:rPr>
              <w:noProof/>
            </w:rPr>
          </w:pPr>
          <w:hyperlink w:anchor="_Toc234244500" w:history="1">
            <w:r w:rsidRPr="00860FED">
              <w:rPr>
                <w:rStyle w:val="Lienhypertexte"/>
                <w:noProof/>
              </w:rPr>
              <w:t>Règles de formatage</w:t>
            </w:r>
            <w:r>
              <w:rPr>
                <w:noProof/>
              </w:rPr>
              <w:tab/>
            </w:r>
            <w:r>
              <w:rPr>
                <w:noProof/>
              </w:rPr>
              <w:fldChar w:fldCharType="begin"/>
            </w:r>
            <w:r>
              <w:rPr>
                <w:noProof/>
              </w:rPr>
              <w:instrText xml:space="preserve"> PAGEREF _Toc234244500 \h </w:instrText>
            </w:r>
            <w:r>
              <w:rPr>
                <w:noProof/>
              </w:rPr>
            </w:r>
            <w:r>
              <w:rPr>
                <w:noProof/>
              </w:rPr>
              <w:fldChar w:fldCharType="separate"/>
            </w:r>
            <w:r>
              <w:rPr>
                <w:noProof/>
              </w:rPr>
              <w:t>1</w:t>
            </w:r>
            <w:r>
              <w:rPr>
                <w:noProof/>
              </w:rPr>
              <w:fldChar w:fldCharType="end"/>
            </w:r>
          </w:hyperlink>
        </w:p>
        <w:p w14:paraId="68B63FB8" w14:textId="77777777" w:rsidR="003213D7" w:rsidRDefault="003213D7">
          <w:pPr>
            <w:pStyle w:val="TM2"/>
            <w:tabs>
              <w:tab w:val="right" w:leader="dot" w:pos="9496"/>
            </w:tabs>
            <w:rPr>
              <w:noProof/>
            </w:rPr>
          </w:pPr>
          <w:hyperlink w:anchor="_Toc234244501" w:history="1">
            <w:r w:rsidRPr="00860FED">
              <w:rPr>
                <w:rStyle w:val="Lienhypertexte"/>
                <w:noProof/>
              </w:rPr>
              <w:t>Procédure d'extraction</w:t>
            </w:r>
            <w:r>
              <w:rPr>
                <w:noProof/>
              </w:rPr>
              <w:tab/>
            </w:r>
            <w:r>
              <w:rPr>
                <w:noProof/>
              </w:rPr>
              <w:fldChar w:fldCharType="begin"/>
            </w:r>
            <w:r>
              <w:rPr>
                <w:noProof/>
              </w:rPr>
              <w:instrText xml:space="preserve"> PAGEREF _Toc234244501 \h </w:instrText>
            </w:r>
            <w:r>
              <w:rPr>
                <w:noProof/>
              </w:rPr>
            </w:r>
            <w:r>
              <w:rPr>
                <w:noProof/>
              </w:rPr>
              <w:fldChar w:fldCharType="separate"/>
            </w:r>
            <w:r>
              <w:rPr>
                <w:noProof/>
              </w:rPr>
              <w:t>1</w:t>
            </w:r>
            <w:r>
              <w:rPr>
                <w:noProof/>
              </w:rPr>
              <w:fldChar w:fldCharType="end"/>
            </w:r>
          </w:hyperlink>
        </w:p>
        <w:p w14:paraId="32B7621E" w14:textId="77777777" w:rsidR="003213D7" w:rsidRDefault="003213D7">
          <w:pPr>
            <w:pStyle w:val="TM1"/>
            <w:tabs>
              <w:tab w:val="right" w:leader="dot" w:pos="9496"/>
            </w:tabs>
            <w:rPr>
              <w:noProof/>
            </w:rPr>
          </w:pPr>
          <w:hyperlink w:anchor="_Toc234244502" w:history="1">
            <w:r w:rsidRPr="00860FED">
              <w:rPr>
                <w:rStyle w:val="Lienhypertexte"/>
                <w:noProof/>
              </w:rPr>
              <w:t>2.   Données partenaire : « RK Logistik »</w:t>
            </w:r>
            <w:r>
              <w:rPr>
                <w:noProof/>
              </w:rPr>
              <w:tab/>
            </w:r>
            <w:r>
              <w:rPr>
                <w:noProof/>
              </w:rPr>
              <w:fldChar w:fldCharType="begin"/>
            </w:r>
            <w:r>
              <w:rPr>
                <w:noProof/>
              </w:rPr>
              <w:instrText xml:space="preserve"> PAGEREF _Toc234244502 \h </w:instrText>
            </w:r>
            <w:r>
              <w:rPr>
                <w:noProof/>
              </w:rPr>
            </w:r>
            <w:r>
              <w:rPr>
                <w:noProof/>
              </w:rPr>
              <w:fldChar w:fldCharType="separate"/>
            </w:r>
            <w:r>
              <w:rPr>
                <w:noProof/>
              </w:rPr>
              <w:t>1</w:t>
            </w:r>
            <w:r>
              <w:rPr>
                <w:noProof/>
              </w:rPr>
              <w:fldChar w:fldCharType="end"/>
            </w:r>
          </w:hyperlink>
        </w:p>
        <w:p w14:paraId="403BDE6F" w14:textId="77777777" w:rsidR="003213D7" w:rsidRDefault="003213D7">
          <w:pPr>
            <w:pStyle w:val="TM2"/>
            <w:tabs>
              <w:tab w:val="right" w:leader="dot" w:pos="9496"/>
            </w:tabs>
            <w:rPr>
              <w:noProof/>
            </w:rPr>
          </w:pPr>
          <w:hyperlink w:anchor="_Toc234244503" w:history="1">
            <w:r w:rsidRPr="00860FED">
              <w:rPr>
                <w:rStyle w:val="Lienhypertexte"/>
                <w:noProof/>
              </w:rPr>
              <w:t>Règle de formatage</w:t>
            </w:r>
            <w:r>
              <w:rPr>
                <w:noProof/>
              </w:rPr>
              <w:tab/>
            </w:r>
            <w:r>
              <w:rPr>
                <w:noProof/>
              </w:rPr>
              <w:fldChar w:fldCharType="begin"/>
            </w:r>
            <w:r>
              <w:rPr>
                <w:noProof/>
              </w:rPr>
              <w:instrText xml:space="preserve"> PAGEREF _Toc234244503 \h </w:instrText>
            </w:r>
            <w:r>
              <w:rPr>
                <w:noProof/>
              </w:rPr>
            </w:r>
            <w:r>
              <w:rPr>
                <w:noProof/>
              </w:rPr>
              <w:fldChar w:fldCharType="separate"/>
            </w:r>
            <w:r>
              <w:rPr>
                <w:noProof/>
              </w:rPr>
              <w:t>1</w:t>
            </w:r>
            <w:r>
              <w:rPr>
                <w:noProof/>
              </w:rPr>
              <w:fldChar w:fldCharType="end"/>
            </w:r>
          </w:hyperlink>
        </w:p>
        <w:p w14:paraId="53D11161" w14:textId="77777777" w:rsidR="003213D7" w:rsidRDefault="003213D7">
          <w:pPr>
            <w:pStyle w:val="TM2"/>
            <w:tabs>
              <w:tab w:val="right" w:leader="dot" w:pos="9496"/>
            </w:tabs>
            <w:rPr>
              <w:noProof/>
            </w:rPr>
          </w:pPr>
          <w:hyperlink w:anchor="_Toc234244504" w:history="1">
            <w:r w:rsidRPr="00860FED">
              <w:rPr>
                <w:rStyle w:val="Lienhypertexte"/>
                <w:noProof/>
              </w:rPr>
              <w:t>Exigences de mappage des données</w:t>
            </w:r>
            <w:r>
              <w:rPr>
                <w:noProof/>
              </w:rPr>
              <w:tab/>
            </w:r>
            <w:r>
              <w:rPr>
                <w:noProof/>
              </w:rPr>
              <w:fldChar w:fldCharType="begin"/>
            </w:r>
            <w:r>
              <w:rPr>
                <w:noProof/>
              </w:rPr>
              <w:instrText xml:space="preserve"> PAGEREF _Toc234244504 \h </w:instrText>
            </w:r>
            <w:r>
              <w:rPr>
                <w:noProof/>
              </w:rPr>
            </w:r>
            <w:r>
              <w:rPr>
                <w:noProof/>
              </w:rPr>
              <w:fldChar w:fldCharType="separate"/>
            </w:r>
            <w:r>
              <w:rPr>
                <w:noProof/>
              </w:rPr>
              <w:t>1</w:t>
            </w:r>
            <w:r>
              <w:rPr>
                <w:noProof/>
              </w:rPr>
              <w:fldChar w:fldCharType="end"/>
            </w:r>
          </w:hyperlink>
        </w:p>
        <w:p w14:paraId="169493E7" w14:textId="54E8D79E" w:rsidR="003213D7" w:rsidRDefault="003213D7">
          <w:pPr>
            <w:pStyle w:val="TM1"/>
            <w:tabs>
              <w:tab w:val="right" w:leader="dot" w:pos="9496"/>
            </w:tabs>
            <w:rPr>
              <w:noProof/>
            </w:rPr>
          </w:pPr>
          <w:hyperlink w:anchor="_Toc234244505" w:history="1">
            <w:r w:rsidRPr="00860FED">
              <w:rPr>
                <w:rStyle w:val="Lienhypertexte"/>
                <w:noProof/>
              </w:rPr>
              <w:t>3.   Utilisation d</w:t>
            </w:r>
            <w:r w:rsidR="00E32E81">
              <w:rPr>
                <w:rStyle w:val="Lienhypertexte"/>
                <w:noProof/>
              </w:rPr>
              <w:t>e l’app</w:t>
            </w:r>
            <w:r w:rsidRPr="00860FED">
              <w:rPr>
                <w:rStyle w:val="Lienhypertexte"/>
                <w:noProof/>
              </w:rPr>
              <w:t xml:space="preserve"> &amp; analyse</w:t>
            </w:r>
            <w:r>
              <w:rPr>
                <w:noProof/>
              </w:rPr>
              <w:tab/>
            </w:r>
            <w:r>
              <w:rPr>
                <w:noProof/>
              </w:rPr>
              <w:fldChar w:fldCharType="begin"/>
            </w:r>
            <w:r>
              <w:rPr>
                <w:noProof/>
              </w:rPr>
              <w:instrText xml:space="preserve"> PAGEREF _Toc234244505 \h </w:instrText>
            </w:r>
            <w:r>
              <w:rPr>
                <w:noProof/>
              </w:rPr>
            </w:r>
            <w:r>
              <w:rPr>
                <w:noProof/>
              </w:rPr>
              <w:fldChar w:fldCharType="separate"/>
            </w:r>
            <w:r>
              <w:rPr>
                <w:noProof/>
              </w:rPr>
              <w:t>1</w:t>
            </w:r>
            <w:r>
              <w:rPr>
                <w:noProof/>
              </w:rPr>
              <w:fldChar w:fldCharType="end"/>
            </w:r>
          </w:hyperlink>
        </w:p>
        <w:p w14:paraId="5CFABA57" w14:textId="77777777" w:rsidR="003213D7" w:rsidRDefault="003213D7">
          <w:pPr>
            <w:pStyle w:val="TM2"/>
            <w:tabs>
              <w:tab w:val="right" w:leader="dot" w:pos="9496"/>
            </w:tabs>
            <w:rPr>
              <w:noProof/>
            </w:rPr>
          </w:pPr>
          <w:hyperlink w:anchor="_Toc234244506" w:history="1">
            <w:r w:rsidRPr="00860FED">
              <w:rPr>
                <w:rStyle w:val="Lienhypertexte"/>
                <w:noProof/>
              </w:rPr>
              <w:t>Étapes de la comparaison</w:t>
            </w:r>
            <w:r>
              <w:rPr>
                <w:noProof/>
              </w:rPr>
              <w:tab/>
            </w:r>
            <w:r>
              <w:rPr>
                <w:noProof/>
              </w:rPr>
              <w:fldChar w:fldCharType="begin"/>
            </w:r>
            <w:r>
              <w:rPr>
                <w:noProof/>
              </w:rPr>
              <w:instrText xml:space="preserve"> PAGEREF _Toc234244506 \h </w:instrText>
            </w:r>
            <w:r>
              <w:rPr>
                <w:noProof/>
              </w:rPr>
            </w:r>
            <w:r>
              <w:rPr>
                <w:noProof/>
              </w:rPr>
              <w:fldChar w:fldCharType="separate"/>
            </w:r>
            <w:r>
              <w:rPr>
                <w:noProof/>
              </w:rPr>
              <w:t>1</w:t>
            </w:r>
            <w:r>
              <w:rPr>
                <w:noProof/>
              </w:rPr>
              <w:fldChar w:fldCharType="end"/>
            </w:r>
          </w:hyperlink>
        </w:p>
        <w:p w14:paraId="19CB8901" w14:textId="77777777" w:rsidR="008001B1" w:rsidRDefault="00472F6B">
          <w:r>
            <w:fldChar w:fldCharType="end"/>
          </w:r>
        </w:p>
      </w:sdtContent>
    </w:sdt>
    <w:p w14:paraId="3053A655" w14:textId="77777777" w:rsidR="008001B1" w:rsidRDefault="00472F6B">
      <w:r>
        <w:br w:type="page"/>
      </w:r>
    </w:p>
    <w:p w14:paraId="1420E2D9" w14:textId="77777777" w:rsidR="008001B1" w:rsidRPr="003213D7" w:rsidRDefault="00472F6B">
      <w:pPr>
        <w:pStyle w:val="Titre1"/>
        <w:pBdr>
          <w:bottom w:val="single" w:sz="8" w:space="6" w:color="C9D6E8"/>
        </w:pBdr>
        <w:spacing w:before="360" w:after="140"/>
        <w:rPr>
          <w:lang w:val="fr-FR"/>
        </w:rPr>
      </w:pPr>
      <w:r w:rsidRPr="00E32E81">
        <w:rPr>
          <w:color w:val="2E6FB0"/>
          <w:lang w:val="fr-FR"/>
        </w:rPr>
        <w:lastRenderedPageBreak/>
        <w:t xml:space="preserve">   </w:t>
      </w:r>
      <w:bookmarkStart w:id="0" w:name="_Toc234244497"/>
      <w:r w:rsidRPr="003213D7">
        <w:rPr>
          <w:lang w:val="fr-FR"/>
        </w:rPr>
        <w:t>Objet &amp; principes fondamentaux</w:t>
      </w:r>
      <w:bookmarkEnd w:id="0"/>
    </w:p>
    <w:p w14:paraId="4CAB5BC0" w14:textId="77777777" w:rsidR="008001B1" w:rsidRPr="003213D7" w:rsidRDefault="00472F6B">
      <w:pPr>
        <w:spacing w:after="120" w:line="276" w:lineRule="auto"/>
        <w:jc w:val="both"/>
        <w:rPr>
          <w:lang w:val="fr-FR"/>
        </w:rPr>
      </w:pPr>
      <w:r w:rsidRPr="003213D7">
        <w:rPr>
          <w:lang w:val="fr-FR"/>
        </w:rPr>
        <w:t>Ce document définit les prérequis de formatage des fichiers Excel avant leur intégration dans l'application de comparaison. L'outil est conçu pour automatiser le processus de rapprochement des stocks, sous réserve que les fichiers sources respectent strictement les directives structurelles décrites ci-dessous.</w:t>
      </w:r>
    </w:p>
    <w:p w14:paraId="64EBA213" w14:textId="77777777" w:rsidR="008001B1" w:rsidRPr="003213D7" w:rsidRDefault="00472F6B">
      <w:pPr>
        <w:pStyle w:val="Titre2"/>
        <w:spacing w:before="220" w:after="80"/>
        <w:rPr>
          <w:lang w:val="fr-FR"/>
        </w:rPr>
      </w:pPr>
      <w:bookmarkStart w:id="1" w:name="_Toc234244498"/>
      <w:r w:rsidRPr="003213D7">
        <w:rPr>
          <w:lang w:val="fr-FR"/>
        </w:rPr>
        <w:t>Intégrité des données — règles applicables à l'ensemble des fichiers</w:t>
      </w:r>
      <w:bookmarkEnd w:id="1"/>
    </w:p>
    <w:tbl>
      <w:tblPr>
        <w:tblW w:w="8700" w:type="dxa"/>
        <w:tblBorders>
          <w:top w:val="single" w:sz="2" w:space="0" w:color="C9D6E8"/>
          <w:left w:val="single" w:sz="24" w:space="0" w:color="2E6FB0"/>
          <w:bottom w:val="single" w:sz="2" w:space="0" w:color="C9D6E8"/>
          <w:right w:val="single" w:sz="2" w:space="0" w:color="C9D6E8"/>
        </w:tblBorders>
        <w:tblCellMar>
          <w:left w:w="10" w:type="dxa"/>
          <w:right w:w="10" w:type="dxa"/>
        </w:tblCellMar>
        <w:tblLook w:val="0000" w:firstRow="0" w:lastRow="0" w:firstColumn="0" w:lastColumn="0" w:noHBand="0" w:noVBand="0"/>
      </w:tblPr>
      <w:tblGrid>
        <w:gridCol w:w="8700"/>
      </w:tblGrid>
      <w:tr w:rsidR="008001B1" w:rsidRPr="00E32E81" w14:paraId="26AFD56D" w14:textId="77777777">
        <w:tc>
          <w:tcPr>
            <w:tcW w:w="8700" w:type="dxa"/>
            <w:shd w:val="clear" w:color="auto" w:fill="EAF1FA"/>
            <w:tcMar>
              <w:top w:w="160" w:type="dxa"/>
              <w:left w:w="220" w:type="dxa"/>
              <w:bottom w:w="160" w:type="dxa"/>
              <w:right w:w="220" w:type="dxa"/>
            </w:tcMar>
          </w:tcPr>
          <w:p w14:paraId="3EB59E20" w14:textId="77777777" w:rsidR="008001B1" w:rsidRPr="003213D7" w:rsidRDefault="00472F6B">
            <w:pPr>
              <w:spacing w:after="80"/>
              <w:rPr>
                <w:lang w:val="fr-FR"/>
              </w:rPr>
            </w:pPr>
            <w:r w:rsidRPr="003213D7">
              <w:rPr>
                <w:b/>
                <w:bCs/>
                <w:color w:val="1A3F6F"/>
                <w:sz w:val="22"/>
                <w:szCs w:val="22"/>
                <w:lang w:val="fr-FR"/>
              </w:rPr>
              <w:t>Trois principes non négociables</w:t>
            </w:r>
          </w:p>
          <w:p w14:paraId="588008B1" w14:textId="77777777" w:rsidR="008001B1" w:rsidRPr="003213D7" w:rsidRDefault="00472F6B">
            <w:pPr>
              <w:spacing w:after="120" w:line="276" w:lineRule="auto"/>
              <w:ind w:left="300" w:hanging="160"/>
              <w:rPr>
                <w:lang w:val="fr-FR"/>
              </w:rPr>
            </w:pPr>
            <w:r w:rsidRPr="003213D7">
              <w:rPr>
                <w:b/>
                <w:bCs/>
                <w:color w:val="2E6FB0"/>
                <w:lang w:val="fr-FR"/>
              </w:rPr>
              <w:t xml:space="preserve">▸ </w:t>
            </w:r>
            <w:r w:rsidRPr="003213D7">
              <w:rPr>
                <w:b/>
                <w:bCs/>
                <w:color w:val="1A3F6F"/>
                <w:lang w:val="fr-FR"/>
              </w:rPr>
              <w:t xml:space="preserve">Respect strict du mappage des colonnes : </w:t>
            </w:r>
            <w:r w:rsidRPr="003213D7">
              <w:rPr>
                <w:lang w:val="fr-FR"/>
              </w:rPr>
              <w:t>l'ajout ou la suppression de colonnes est proscrit. L'application analyse les données en se basant uniquement sur la position des colonnes (Colonne A, B, C…) et ignore l'intitulé des en-têtes.</w:t>
            </w:r>
          </w:p>
          <w:p w14:paraId="42DA4AB0" w14:textId="77777777" w:rsidR="008001B1" w:rsidRPr="003213D7" w:rsidRDefault="00472F6B">
            <w:pPr>
              <w:spacing w:after="120" w:line="276" w:lineRule="auto"/>
              <w:ind w:left="300" w:hanging="160"/>
              <w:rPr>
                <w:lang w:val="fr-FR"/>
              </w:rPr>
            </w:pPr>
            <w:r w:rsidRPr="003213D7">
              <w:rPr>
                <w:b/>
                <w:bCs/>
                <w:color w:val="2E6FB0"/>
                <w:lang w:val="fr-FR"/>
              </w:rPr>
              <w:t xml:space="preserve">▸ </w:t>
            </w:r>
            <w:r w:rsidRPr="003213D7">
              <w:rPr>
                <w:b/>
                <w:bCs/>
                <w:color w:val="1A3F6F"/>
                <w:lang w:val="fr-FR"/>
              </w:rPr>
              <w:t xml:space="preserve">Ancrage de la ligne d'en-tête : </w:t>
            </w:r>
            <w:r w:rsidRPr="003213D7">
              <w:rPr>
                <w:lang w:val="fr-FR"/>
              </w:rPr>
              <w:t>les en-têtes de colonnes doivent impérativement figurer sur la toute première ligne du tableur (Ligne 1). Aucun titre global, ligne vide ou métadonnée ne doit être inséré au-dessus de cette ligne.</w:t>
            </w:r>
          </w:p>
          <w:p w14:paraId="4B701A5A" w14:textId="77777777" w:rsidR="008001B1" w:rsidRPr="003213D7" w:rsidRDefault="00472F6B">
            <w:pPr>
              <w:spacing w:after="120" w:line="276" w:lineRule="auto"/>
              <w:ind w:left="300" w:hanging="160"/>
              <w:rPr>
                <w:lang w:val="fr-FR"/>
              </w:rPr>
            </w:pPr>
            <w:r w:rsidRPr="003213D7">
              <w:rPr>
                <w:b/>
                <w:bCs/>
                <w:color w:val="2E6FB0"/>
                <w:lang w:val="fr-FR"/>
              </w:rPr>
              <w:t xml:space="preserve">▸ </w:t>
            </w:r>
            <w:r w:rsidRPr="003213D7">
              <w:rPr>
                <w:b/>
                <w:bCs/>
                <w:color w:val="1A3F6F"/>
                <w:lang w:val="fr-FR"/>
              </w:rPr>
              <w:t xml:space="preserve">Analyse automatisée des données : </w:t>
            </w:r>
            <w:r w:rsidRPr="003213D7">
              <w:rPr>
                <w:lang w:val="fr-FR"/>
              </w:rPr>
              <w:t>l'application ignore automatiquement les lignes vides, les textes de séparation et les lignes d'agrégation (« Sous-total », « Somme finale</w:t>
            </w:r>
            <w:proofErr w:type="gramStart"/>
            <w:r w:rsidRPr="003213D7">
              <w:rPr>
                <w:lang w:val="fr-FR"/>
              </w:rPr>
              <w:t xml:space="preserve"> »…</w:t>
            </w:r>
            <w:proofErr w:type="gramEnd"/>
            <w:r w:rsidRPr="003213D7">
              <w:rPr>
                <w:lang w:val="fr-FR"/>
              </w:rPr>
              <w:t>). Seules les lignes contenant un code produit numérique valide sont extraites.</w:t>
            </w:r>
          </w:p>
        </w:tc>
      </w:tr>
    </w:tbl>
    <w:p w14:paraId="429B6B33" w14:textId="77777777" w:rsidR="008001B1" w:rsidRPr="00E32E81" w:rsidRDefault="00472F6B">
      <w:pPr>
        <w:pStyle w:val="Titre1"/>
        <w:pBdr>
          <w:bottom w:val="single" w:sz="8" w:space="6" w:color="C9D6E8"/>
        </w:pBdr>
        <w:spacing w:before="360" w:after="140"/>
        <w:rPr>
          <w:lang w:val="fr-FR"/>
        </w:rPr>
      </w:pPr>
      <w:bookmarkStart w:id="2" w:name="_Toc234244499"/>
      <w:r w:rsidRPr="00E32E81">
        <w:rPr>
          <w:color w:val="2E6FB0"/>
          <w:lang w:val="fr-FR"/>
        </w:rPr>
        <w:t xml:space="preserve">1.   </w:t>
      </w:r>
      <w:r w:rsidRPr="00E32E81">
        <w:rPr>
          <w:lang w:val="fr-FR"/>
        </w:rPr>
        <w:t xml:space="preserve">Extraction système : </w:t>
      </w:r>
      <w:proofErr w:type="spellStart"/>
      <w:r w:rsidRPr="00E32E81">
        <w:rPr>
          <w:lang w:val="fr-FR"/>
        </w:rPr>
        <w:t>Proconcept</w:t>
      </w:r>
      <w:bookmarkEnd w:id="2"/>
      <w:proofErr w:type="spellEnd"/>
    </w:p>
    <w:p w14:paraId="5F6C4AA2" w14:textId="77777777" w:rsidR="008001B1" w:rsidRPr="003213D7" w:rsidRDefault="00472F6B">
      <w:pPr>
        <w:spacing w:after="120" w:line="276" w:lineRule="auto"/>
        <w:jc w:val="both"/>
        <w:rPr>
          <w:lang w:val="fr-FR"/>
        </w:rPr>
      </w:pPr>
      <w:r w:rsidRPr="003213D7">
        <w:rPr>
          <w:lang w:val="fr-FR"/>
        </w:rPr>
        <w:t xml:space="preserve">Cette première source correspond aux quantités en stock issues de l'ERP </w:t>
      </w:r>
      <w:proofErr w:type="spellStart"/>
      <w:r w:rsidRPr="003213D7">
        <w:rPr>
          <w:lang w:val="fr-FR"/>
        </w:rPr>
        <w:t>Proconcept</w:t>
      </w:r>
      <w:proofErr w:type="spellEnd"/>
      <w:r w:rsidRPr="003213D7">
        <w:rPr>
          <w:lang w:val="fr-FR"/>
        </w:rPr>
        <w:t>.</w:t>
      </w:r>
    </w:p>
    <w:p w14:paraId="58781127" w14:textId="77777777" w:rsidR="008001B1" w:rsidRPr="003213D7" w:rsidRDefault="00472F6B">
      <w:pPr>
        <w:pStyle w:val="Titre2"/>
        <w:spacing w:before="220" w:after="80"/>
        <w:rPr>
          <w:lang w:val="fr-FR"/>
        </w:rPr>
      </w:pPr>
      <w:bookmarkStart w:id="3" w:name="_Toc234244500"/>
      <w:r w:rsidRPr="003213D7">
        <w:rPr>
          <w:lang w:val="fr-FR"/>
        </w:rPr>
        <w:t>Règles de formatage</w:t>
      </w:r>
      <w:bookmarkEnd w:id="3"/>
    </w:p>
    <w:p w14:paraId="1136D904" w14:textId="77777777" w:rsidR="008001B1" w:rsidRPr="003213D7" w:rsidRDefault="00472F6B">
      <w:pPr>
        <w:spacing w:after="120" w:line="276" w:lineRule="auto"/>
        <w:ind w:left="300" w:hanging="160"/>
        <w:rPr>
          <w:lang w:val="fr-FR"/>
        </w:rPr>
      </w:pPr>
      <w:r w:rsidRPr="003213D7">
        <w:rPr>
          <w:b/>
          <w:bCs/>
          <w:color w:val="2E6FB0"/>
          <w:lang w:val="fr-FR"/>
        </w:rPr>
        <w:t xml:space="preserve">▸ </w:t>
      </w:r>
      <w:r w:rsidRPr="003213D7">
        <w:rPr>
          <w:b/>
          <w:bCs/>
          <w:color w:val="1A3F6F"/>
          <w:lang w:val="fr-FR"/>
        </w:rPr>
        <w:t xml:space="preserve">Point de départ (Ligne 1) : </w:t>
      </w:r>
      <w:r w:rsidRPr="003213D7">
        <w:rPr>
          <w:lang w:val="fr-FR"/>
        </w:rPr>
        <w:t>les en-têtes de colonnes doivent être strictement positionnés sur la Ligne 1.</w:t>
      </w:r>
    </w:p>
    <w:p w14:paraId="00302BC0" w14:textId="77777777" w:rsidR="008001B1" w:rsidRPr="003213D7" w:rsidRDefault="00472F6B">
      <w:pPr>
        <w:spacing w:after="120" w:line="276" w:lineRule="auto"/>
        <w:ind w:left="300" w:hanging="160"/>
        <w:rPr>
          <w:lang w:val="fr-FR"/>
        </w:rPr>
      </w:pPr>
      <w:r w:rsidRPr="003213D7">
        <w:rPr>
          <w:b/>
          <w:bCs/>
          <w:color w:val="2E6FB0"/>
          <w:lang w:val="fr-FR"/>
        </w:rPr>
        <w:t xml:space="preserve">▸ </w:t>
      </w:r>
      <w:r w:rsidRPr="003213D7">
        <w:rPr>
          <w:b/>
          <w:bCs/>
          <w:color w:val="1A3F6F"/>
          <w:lang w:val="fr-FR"/>
        </w:rPr>
        <w:t xml:space="preserve">Convention de nommage : </w:t>
      </w:r>
      <w:r w:rsidRPr="003213D7">
        <w:rPr>
          <w:lang w:val="fr-FR"/>
        </w:rPr>
        <w:t>le libellé exact des en-têtes (« Référence », « Qté effective</w:t>
      </w:r>
      <w:proofErr w:type="gramStart"/>
      <w:r w:rsidRPr="003213D7">
        <w:rPr>
          <w:lang w:val="fr-FR"/>
        </w:rPr>
        <w:t xml:space="preserve"> »…</w:t>
      </w:r>
      <w:proofErr w:type="gramEnd"/>
      <w:r w:rsidRPr="003213D7">
        <w:rPr>
          <w:lang w:val="fr-FR"/>
        </w:rPr>
        <w:t>) n'a aucune incidence sur le système, tant que les données demeurent dans les bonnes colonnes (mise en page utilisateur : Fantin).</w:t>
      </w:r>
    </w:p>
    <w:p w14:paraId="530B0831" w14:textId="77777777" w:rsidR="008001B1" w:rsidRPr="003213D7" w:rsidRDefault="00472F6B">
      <w:pPr>
        <w:pStyle w:val="Titre2"/>
        <w:spacing w:before="220" w:after="80"/>
        <w:rPr>
          <w:lang w:val="fr-FR"/>
        </w:rPr>
      </w:pPr>
      <w:bookmarkStart w:id="4" w:name="_Toc234244501"/>
      <w:r w:rsidRPr="003213D7">
        <w:rPr>
          <w:lang w:val="fr-FR"/>
        </w:rPr>
        <w:t>Procédure d'extraction</w:t>
      </w:r>
      <w:bookmarkEnd w:id="4"/>
    </w:p>
    <w:p w14:paraId="6946166B" w14:textId="77777777" w:rsidR="008001B1" w:rsidRPr="003213D7" w:rsidRDefault="00472F6B">
      <w:pPr>
        <w:spacing w:after="120" w:line="276" w:lineRule="auto"/>
        <w:ind w:left="460" w:hanging="460"/>
        <w:rPr>
          <w:lang w:val="fr-FR"/>
        </w:rPr>
      </w:pPr>
      <w:r w:rsidRPr="003213D7">
        <w:rPr>
          <w:b/>
          <w:bCs/>
          <w:color w:val="2E6FB0"/>
          <w:lang w:val="fr-FR"/>
        </w:rPr>
        <w:t xml:space="preserve">1.  </w:t>
      </w:r>
      <w:r w:rsidRPr="003213D7">
        <w:rPr>
          <w:lang w:val="fr-FR"/>
        </w:rPr>
        <w:t xml:space="preserve">Accéder au répertoire : </w:t>
      </w:r>
      <w:proofErr w:type="spellStart"/>
      <w:r w:rsidRPr="003213D7">
        <w:rPr>
          <w:i/>
          <w:iCs/>
          <w:color w:val="1A3F6F"/>
          <w:lang w:val="fr-FR"/>
        </w:rPr>
        <w:t>Proconcept</w:t>
      </w:r>
      <w:proofErr w:type="spellEnd"/>
      <w:r w:rsidRPr="003213D7">
        <w:rPr>
          <w:i/>
          <w:iCs/>
          <w:color w:val="1A3F6F"/>
          <w:lang w:val="fr-FR"/>
        </w:rPr>
        <w:t xml:space="preserve"> &gt; Stockage &gt; Tableaux croisés &gt; Quantité en stock à Date V2</w:t>
      </w:r>
      <w:r w:rsidRPr="003213D7">
        <w:rPr>
          <w:lang w:val="fr-FR"/>
        </w:rPr>
        <w:t>, puis inscrire le dernier jour du mois en cours (ex. : 30/04/2026).</w:t>
      </w:r>
    </w:p>
    <w:p w14:paraId="40D6EE33" w14:textId="77777777" w:rsidR="008001B1" w:rsidRDefault="00472F6B">
      <w:pPr>
        <w:spacing w:before="160" w:after="40"/>
        <w:jc w:val="center"/>
      </w:pPr>
      <w:r>
        <w:rPr>
          <w:noProof/>
        </w:rPr>
        <w:lastRenderedPageBreak/>
        <w:drawing>
          <wp:inline distT="0" distB="0" distL="0" distR="0" wp14:anchorId="0581A6E7" wp14:editId="59ECA2FD">
            <wp:extent cx="4476750" cy="32575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476750" cy="3257550"/>
                    </a:xfrm>
                    <a:prstGeom prst="rect">
                      <a:avLst/>
                    </a:prstGeom>
                  </pic:spPr>
                </pic:pic>
              </a:graphicData>
            </a:graphic>
          </wp:inline>
        </w:drawing>
      </w:r>
    </w:p>
    <w:p w14:paraId="107CE083" w14:textId="77777777" w:rsidR="008001B1" w:rsidRPr="003213D7" w:rsidRDefault="00472F6B">
      <w:pPr>
        <w:spacing w:after="220"/>
        <w:jc w:val="center"/>
        <w:rPr>
          <w:lang w:val="fr-FR"/>
        </w:rPr>
      </w:pPr>
      <w:r w:rsidRPr="003213D7">
        <w:rPr>
          <w:i/>
          <w:iCs/>
          <w:color w:val="5A6472"/>
          <w:sz w:val="17"/>
          <w:szCs w:val="17"/>
          <w:lang w:val="fr-FR"/>
        </w:rPr>
        <w:t>Figure 1 — Accès au tableau croisé et saisie de la date d'arrêté.</w:t>
      </w:r>
    </w:p>
    <w:p w14:paraId="21BDCE18" w14:textId="77777777" w:rsidR="008001B1" w:rsidRPr="003213D7" w:rsidRDefault="00472F6B">
      <w:pPr>
        <w:spacing w:after="120" w:line="276" w:lineRule="auto"/>
        <w:ind w:left="460" w:hanging="460"/>
        <w:rPr>
          <w:lang w:val="fr-FR"/>
        </w:rPr>
      </w:pPr>
      <w:r w:rsidRPr="003213D7">
        <w:rPr>
          <w:b/>
          <w:bCs/>
          <w:color w:val="2E6FB0"/>
          <w:lang w:val="fr-FR"/>
        </w:rPr>
        <w:t xml:space="preserve">2.  </w:t>
      </w:r>
      <w:r w:rsidRPr="003213D7">
        <w:rPr>
          <w:lang w:val="fr-FR"/>
        </w:rPr>
        <w:t xml:space="preserve">Sélectionner la mise en page utilisateur </w:t>
      </w:r>
      <w:r w:rsidRPr="003213D7">
        <w:rPr>
          <w:b/>
          <w:bCs/>
          <w:color w:val="1A3F6F"/>
          <w:lang w:val="fr-FR"/>
        </w:rPr>
        <w:t>« Fantin »</w:t>
      </w:r>
      <w:r w:rsidRPr="003213D7">
        <w:rPr>
          <w:lang w:val="fr-FR"/>
        </w:rPr>
        <w:t>.</w:t>
      </w:r>
    </w:p>
    <w:p w14:paraId="099833A8" w14:textId="77777777" w:rsidR="008001B1" w:rsidRDefault="00472F6B">
      <w:pPr>
        <w:spacing w:before="160" w:after="40"/>
        <w:jc w:val="center"/>
      </w:pPr>
      <w:r>
        <w:rPr>
          <w:noProof/>
        </w:rPr>
        <w:drawing>
          <wp:inline distT="0" distB="0" distL="0" distR="0" wp14:anchorId="6635B127" wp14:editId="34DA1EED">
            <wp:extent cx="4095750" cy="2867025"/>
            <wp:effectExtent l="0" t="0" r="0" b="0"/>
            <wp:docPr id="1687484405" name="Image 1687484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95750" cy="2867025"/>
                    </a:xfrm>
                    <a:prstGeom prst="rect">
                      <a:avLst/>
                    </a:prstGeom>
                  </pic:spPr>
                </pic:pic>
              </a:graphicData>
            </a:graphic>
          </wp:inline>
        </w:drawing>
      </w:r>
    </w:p>
    <w:p w14:paraId="2F026BB4" w14:textId="77777777" w:rsidR="008001B1" w:rsidRPr="003213D7" w:rsidRDefault="00472F6B">
      <w:pPr>
        <w:spacing w:after="220"/>
        <w:jc w:val="center"/>
        <w:rPr>
          <w:lang w:val="fr-FR"/>
        </w:rPr>
      </w:pPr>
      <w:r w:rsidRPr="003213D7">
        <w:rPr>
          <w:i/>
          <w:iCs/>
          <w:color w:val="5A6472"/>
          <w:sz w:val="17"/>
          <w:szCs w:val="17"/>
          <w:lang w:val="fr-FR"/>
        </w:rPr>
        <w:t>Figure 2 — Sélection de la mise en page utilisateur.</w:t>
      </w:r>
    </w:p>
    <w:p w14:paraId="0AEAB0A9" w14:textId="77777777" w:rsidR="008001B1" w:rsidRPr="003213D7" w:rsidRDefault="00472F6B">
      <w:pPr>
        <w:spacing w:after="120" w:line="276" w:lineRule="auto"/>
        <w:ind w:left="460" w:hanging="460"/>
        <w:rPr>
          <w:lang w:val="fr-FR"/>
        </w:rPr>
      </w:pPr>
      <w:r w:rsidRPr="003213D7">
        <w:rPr>
          <w:b/>
          <w:bCs/>
          <w:color w:val="2E6FB0"/>
          <w:lang w:val="fr-FR"/>
        </w:rPr>
        <w:t xml:space="preserve">3.  </w:t>
      </w:r>
      <w:r w:rsidRPr="003213D7">
        <w:rPr>
          <w:lang w:val="fr-FR"/>
        </w:rPr>
        <w:t xml:space="preserve">Dans les filtres d'Emplacement, sélectionner exclusivement </w:t>
      </w:r>
      <w:r w:rsidRPr="003213D7">
        <w:rPr>
          <w:b/>
          <w:bCs/>
          <w:color w:val="1A3F6F"/>
          <w:lang w:val="fr-FR"/>
        </w:rPr>
        <w:t>« RK »</w:t>
      </w:r>
      <w:r w:rsidRPr="003213D7">
        <w:rPr>
          <w:lang w:val="fr-FR"/>
        </w:rPr>
        <w:t>.</w:t>
      </w:r>
    </w:p>
    <w:p w14:paraId="6887F5D2" w14:textId="77777777" w:rsidR="008001B1" w:rsidRDefault="00472F6B">
      <w:pPr>
        <w:spacing w:before="160" w:after="40"/>
        <w:jc w:val="center"/>
      </w:pPr>
      <w:r>
        <w:rPr>
          <w:noProof/>
        </w:rPr>
        <w:lastRenderedPageBreak/>
        <w:drawing>
          <wp:inline distT="0" distB="0" distL="0" distR="0" wp14:anchorId="2EE14A4F" wp14:editId="13EC74DF">
            <wp:extent cx="4000500" cy="3457575"/>
            <wp:effectExtent l="0" t="0" r="0" b="0"/>
            <wp:docPr id="70569822" name="Image 70569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3457575"/>
                    </a:xfrm>
                    <a:prstGeom prst="rect">
                      <a:avLst/>
                    </a:prstGeom>
                  </pic:spPr>
                </pic:pic>
              </a:graphicData>
            </a:graphic>
          </wp:inline>
        </w:drawing>
      </w:r>
    </w:p>
    <w:p w14:paraId="42EE5C7F" w14:textId="77777777" w:rsidR="008001B1" w:rsidRPr="003213D7" w:rsidRDefault="00472F6B">
      <w:pPr>
        <w:spacing w:after="220"/>
        <w:jc w:val="center"/>
        <w:rPr>
          <w:lang w:val="fr-FR"/>
        </w:rPr>
      </w:pPr>
      <w:r w:rsidRPr="003213D7">
        <w:rPr>
          <w:i/>
          <w:iCs/>
          <w:color w:val="5A6472"/>
          <w:sz w:val="17"/>
          <w:szCs w:val="17"/>
          <w:lang w:val="fr-FR"/>
        </w:rPr>
        <w:t>Figure 3 — Filtre d'emplacement restreint à « RK ».</w:t>
      </w:r>
    </w:p>
    <w:p w14:paraId="4D5F3A7E" w14:textId="77777777" w:rsidR="008001B1" w:rsidRPr="003213D7" w:rsidRDefault="00472F6B">
      <w:pPr>
        <w:spacing w:after="120" w:line="276" w:lineRule="auto"/>
        <w:ind w:left="460" w:hanging="460"/>
        <w:rPr>
          <w:lang w:val="fr-FR"/>
        </w:rPr>
      </w:pPr>
      <w:r w:rsidRPr="003213D7">
        <w:rPr>
          <w:b/>
          <w:bCs/>
          <w:color w:val="2E6FB0"/>
          <w:lang w:val="fr-FR"/>
        </w:rPr>
        <w:t xml:space="preserve">4.  </w:t>
      </w:r>
      <w:r w:rsidRPr="003213D7">
        <w:rPr>
          <w:lang w:val="fr-FR"/>
        </w:rPr>
        <w:t xml:space="preserve">Exporter le fichier via le premier bouton </w:t>
      </w:r>
      <w:r w:rsidRPr="003213D7">
        <w:rPr>
          <w:b/>
          <w:bCs/>
          <w:color w:val="1A3F6F"/>
          <w:lang w:val="fr-FR"/>
        </w:rPr>
        <w:t>« Afficher dans Excel »</w:t>
      </w:r>
      <w:r w:rsidRPr="003213D7">
        <w:rPr>
          <w:lang w:val="fr-FR"/>
        </w:rPr>
        <w:t>.</w:t>
      </w:r>
    </w:p>
    <w:p w14:paraId="5953E31E" w14:textId="77777777" w:rsidR="008001B1" w:rsidRDefault="00472F6B">
      <w:pPr>
        <w:spacing w:before="160" w:after="40"/>
        <w:jc w:val="center"/>
      </w:pPr>
      <w:r>
        <w:rPr>
          <w:noProof/>
        </w:rPr>
        <w:drawing>
          <wp:inline distT="0" distB="0" distL="0" distR="0" wp14:anchorId="714C3D04" wp14:editId="14CDB087">
            <wp:extent cx="5143500" cy="2457450"/>
            <wp:effectExtent l="0" t="0" r="0" b="0"/>
            <wp:docPr id="1815581075" name="Image 1815581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2457450"/>
                    </a:xfrm>
                    <a:prstGeom prst="rect">
                      <a:avLst/>
                    </a:prstGeom>
                  </pic:spPr>
                </pic:pic>
              </a:graphicData>
            </a:graphic>
          </wp:inline>
        </w:drawing>
      </w:r>
    </w:p>
    <w:p w14:paraId="023CCC98" w14:textId="77777777" w:rsidR="008001B1" w:rsidRPr="003213D7" w:rsidRDefault="00472F6B">
      <w:pPr>
        <w:spacing w:after="220"/>
        <w:jc w:val="center"/>
        <w:rPr>
          <w:lang w:val="fr-FR"/>
        </w:rPr>
      </w:pPr>
      <w:r w:rsidRPr="003213D7">
        <w:rPr>
          <w:i/>
          <w:iCs/>
          <w:color w:val="5A6472"/>
          <w:sz w:val="17"/>
          <w:szCs w:val="17"/>
          <w:lang w:val="fr-FR"/>
        </w:rPr>
        <w:t>Figure 4 — Export du fichier vers Excel.</w:t>
      </w:r>
    </w:p>
    <w:p w14:paraId="71819CC3" w14:textId="77777777" w:rsidR="008001B1" w:rsidRPr="003213D7" w:rsidRDefault="00472F6B">
      <w:pPr>
        <w:rPr>
          <w:lang w:val="fr-FR"/>
        </w:rPr>
      </w:pPr>
      <w:r w:rsidRPr="003213D7">
        <w:rPr>
          <w:lang w:val="fr-FR"/>
        </w:rPr>
        <w:br w:type="page"/>
      </w:r>
    </w:p>
    <w:p w14:paraId="1467D1DE" w14:textId="77777777" w:rsidR="008001B1" w:rsidRPr="00E32E81" w:rsidRDefault="00472F6B">
      <w:pPr>
        <w:pStyle w:val="Titre1"/>
        <w:pBdr>
          <w:bottom w:val="single" w:sz="8" w:space="6" w:color="C9D6E8"/>
        </w:pBdr>
        <w:spacing w:before="360" w:after="140"/>
        <w:rPr>
          <w:lang w:val="fr-FR"/>
        </w:rPr>
      </w:pPr>
      <w:bookmarkStart w:id="5" w:name="_Toc234244502"/>
      <w:r w:rsidRPr="00E32E81">
        <w:rPr>
          <w:color w:val="2E6FB0"/>
          <w:lang w:val="fr-FR"/>
        </w:rPr>
        <w:lastRenderedPageBreak/>
        <w:t xml:space="preserve">2.   </w:t>
      </w:r>
      <w:r w:rsidRPr="00E32E81">
        <w:rPr>
          <w:lang w:val="fr-FR"/>
        </w:rPr>
        <w:t xml:space="preserve">Données partenaire : « RK </w:t>
      </w:r>
      <w:proofErr w:type="spellStart"/>
      <w:r w:rsidRPr="00E32E81">
        <w:rPr>
          <w:lang w:val="fr-FR"/>
        </w:rPr>
        <w:t>Logistik</w:t>
      </w:r>
      <w:proofErr w:type="spellEnd"/>
      <w:r w:rsidRPr="00E32E81">
        <w:rPr>
          <w:lang w:val="fr-FR"/>
        </w:rPr>
        <w:t xml:space="preserve"> »</w:t>
      </w:r>
      <w:bookmarkEnd w:id="5"/>
    </w:p>
    <w:p w14:paraId="6DEAE0C7" w14:textId="77777777" w:rsidR="008001B1" w:rsidRPr="003213D7" w:rsidRDefault="00472F6B">
      <w:pPr>
        <w:spacing w:after="120" w:line="276" w:lineRule="auto"/>
        <w:jc w:val="both"/>
        <w:rPr>
          <w:lang w:val="fr-FR"/>
        </w:rPr>
      </w:pPr>
      <w:r w:rsidRPr="003213D7">
        <w:rPr>
          <w:lang w:val="fr-FR"/>
        </w:rPr>
        <w:t xml:space="preserve">Ce fichier représente le comptage physique des stocks, exporté par notre partenaire logistique RK </w:t>
      </w:r>
      <w:proofErr w:type="spellStart"/>
      <w:r w:rsidRPr="003213D7">
        <w:rPr>
          <w:lang w:val="fr-FR"/>
        </w:rPr>
        <w:t>Logistik</w:t>
      </w:r>
      <w:proofErr w:type="spellEnd"/>
      <w:r w:rsidRPr="003213D7">
        <w:rPr>
          <w:lang w:val="fr-FR"/>
        </w:rPr>
        <w:t>.</w:t>
      </w:r>
    </w:p>
    <w:p w14:paraId="66BE15CC" w14:textId="77777777" w:rsidR="008001B1" w:rsidRPr="003213D7" w:rsidRDefault="00472F6B">
      <w:pPr>
        <w:pStyle w:val="Titre2"/>
        <w:spacing w:before="220" w:after="80"/>
        <w:rPr>
          <w:lang w:val="fr-FR"/>
        </w:rPr>
      </w:pPr>
      <w:bookmarkStart w:id="6" w:name="_Toc234244503"/>
      <w:r w:rsidRPr="003213D7">
        <w:rPr>
          <w:lang w:val="fr-FR"/>
        </w:rPr>
        <w:t>Règle de formatage</w:t>
      </w:r>
      <w:bookmarkEnd w:id="6"/>
    </w:p>
    <w:p w14:paraId="25571558" w14:textId="77777777" w:rsidR="008001B1" w:rsidRPr="003213D7" w:rsidRDefault="00472F6B">
      <w:pPr>
        <w:spacing w:after="120" w:line="276" w:lineRule="auto"/>
        <w:ind w:left="300" w:hanging="160"/>
        <w:rPr>
          <w:lang w:val="fr-FR"/>
        </w:rPr>
      </w:pPr>
      <w:r w:rsidRPr="003213D7">
        <w:rPr>
          <w:b/>
          <w:bCs/>
          <w:color w:val="2E6FB0"/>
          <w:lang w:val="fr-FR"/>
        </w:rPr>
        <w:t xml:space="preserve">▸ </w:t>
      </w:r>
      <w:r w:rsidRPr="003213D7">
        <w:rPr>
          <w:b/>
          <w:bCs/>
          <w:color w:val="1A3F6F"/>
          <w:lang w:val="fr-FR"/>
        </w:rPr>
        <w:t xml:space="preserve">Point de départ (Ligne 1) : </w:t>
      </w:r>
      <w:r w:rsidRPr="003213D7">
        <w:rPr>
          <w:lang w:val="fr-FR"/>
        </w:rPr>
        <w:t xml:space="preserve">les en-têtes (ex. : « </w:t>
      </w:r>
      <w:proofErr w:type="spellStart"/>
      <w:r w:rsidRPr="003213D7">
        <w:rPr>
          <w:lang w:val="fr-FR"/>
        </w:rPr>
        <w:t>Lagerort</w:t>
      </w:r>
      <w:proofErr w:type="spellEnd"/>
      <w:r w:rsidRPr="003213D7">
        <w:rPr>
          <w:lang w:val="fr-FR"/>
        </w:rPr>
        <w:t xml:space="preserve"> ») doivent être positionnés sur la Ligne 1. Veiller à ce qu'aucune ligne vide ne précède cette ligne d'en-tête.</w:t>
      </w:r>
    </w:p>
    <w:p w14:paraId="18DA8978" w14:textId="77777777" w:rsidR="008001B1" w:rsidRPr="003213D7" w:rsidRDefault="00472F6B">
      <w:pPr>
        <w:pStyle w:val="Titre2"/>
        <w:spacing w:before="220" w:after="80"/>
        <w:rPr>
          <w:lang w:val="fr-FR"/>
        </w:rPr>
      </w:pPr>
      <w:bookmarkStart w:id="7" w:name="_Toc234244504"/>
      <w:r w:rsidRPr="003213D7">
        <w:rPr>
          <w:lang w:val="fr-FR"/>
        </w:rPr>
        <w:t>Exigences de mappage des données</w:t>
      </w:r>
      <w:bookmarkEnd w:id="7"/>
    </w:p>
    <w:p w14:paraId="12D8726D" w14:textId="77777777" w:rsidR="008001B1" w:rsidRPr="003213D7" w:rsidRDefault="00472F6B">
      <w:pPr>
        <w:spacing w:after="100" w:line="276" w:lineRule="auto"/>
        <w:jc w:val="both"/>
        <w:rPr>
          <w:lang w:val="fr-FR"/>
        </w:rPr>
      </w:pPr>
      <w:r w:rsidRPr="003213D7">
        <w:rPr>
          <w:lang w:val="fr-FR"/>
        </w:rPr>
        <w:t>Chaque donnée doit occuper la colonne indiquée ci-dessous :</w:t>
      </w:r>
    </w:p>
    <w:tbl>
      <w:tblPr>
        <w:tblW w:w="8700" w:type="dxa"/>
        <w:tblBorders>
          <w:top w:val="single" w:sz="4" w:space="0" w:color="C9D6E8"/>
          <w:bottom w:val="single" w:sz="4" w:space="0" w:color="C9D6E8"/>
          <w:insideH w:val="single" w:sz="2" w:space="0" w:color="C9D6E8"/>
          <w:insideV w:val="single" w:sz="2" w:space="0" w:color="C9D6E8"/>
        </w:tblBorders>
        <w:tblCellMar>
          <w:left w:w="10" w:type="dxa"/>
          <w:right w:w="10" w:type="dxa"/>
        </w:tblCellMar>
        <w:tblLook w:val="0000" w:firstRow="0" w:lastRow="0" w:firstColumn="0" w:lastColumn="0" w:noHBand="0" w:noVBand="0"/>
      </w:tblPr>
      <w:tblGrid>
        <w:gridCol w:w="1100"/>
        <w:gridCol w:w="2600"/>
        <w:gridCol w:w="5000"/>
      </w:tblGrid>
      <w:tr w:rsidR="008001B1" w14:paraId="432BCD46" w14:textId="77777777">
        <w:trPr>
          <w:tblHeader/>
        </w:trPr>
        <w:tc>
          <w:tcPr>
            <w:tcW w:w="1100" w:type="dxa"/>
            <w:shd w:val="clear" w:color="auto" w:fill="1A3F6F"/>
            <w:tcMar>
              <w:top w:w="70" w:type="dxa"/>
              <w:left w:w="120" w:type="dxa"/>
              <w:bottom w:w="70" w:type="dxa"/>
              <w:right w:w="120" w:type="dxa"/>
            </w:tcMar>
          </w:tcPr>
          <w:p w14:paraId="14AA6B0F" w14:textId="77777777" w:rsidR="008001B1" w:rsidRDefault="00472F6B">
            <w:pPr>
              <w:jc w:val="center"/>
            </w:pPr>
            <w:proofErr w:type="spellStart"/>
            <w:r>
              <w:rPr>
                <w:b/>
                <w:bCs/>
                <w:color w:val="FFFFFF"/>
                <w:sz w:val="20"/>
                <w:szCs w:val="20"/>
              </w:rPr>
              <w:t>Colonne</w:t>
            </w:r>
            <w:proofErr w:type="spellEnd"/>
          </w:p>
        </w:tc>
        <w:tc>
          <w:tcPr>
            <w:tcW w:w="2600" w:type="dxa"/>
            <w:shd w:val="clear" w:color="auto" w:fill="1A3F6F"/>
            <w:tcMar>
              <w:top w:w="70" w:type="dxa"/>
              <w:left w:w="120" w:type="dxa"/>
              <w:bottom w:w="70" w:type="dxa"/>
              <w:right w:w="120" w:type="dxa"/>
            </w:tcMar>
          </w:tcPr>
          <w:p w14:paraId="68D9DF69" w14:textId="77777777" w:rsidR="008001B1" w:rsidRDefault="00472F6B">
            <w:r>
              <w:rPr>
                <w:b/>
                <w:bCs/>
                <w:color w:val="FFFFFF"/>
                <w:sz w:val="20"/>
                <w:szCs w:val="20"/>
              </w:rPr>
              <w:t>Donnée</w:t>
            </w:r>
          </w:p>
        </w:tc>
        <w:tc>
          <w:tcPr>
            <w:tcW w:w="5000" w:type="dxa"/>
            <w:shd w:val="clear" w:color="auto" w:fill="1A3F6F"/>
            <w:tcMar>
              <w:top w:w="70" w:type="dxa"/>
              <w:left w:w="120" w:type="dxa"/>
              <w:bottom w:w="70" w:type="dxa"/>
              <w:right w:w="120" w:type="dxa"/>
            </w:tcMar>
          </w:tcPr>
          <w:p w14:paraId="095CAB7F" w14:textId="77777777" w:rsidR="008001B1" w:rsidRDefault="00472F6B">
            <w:r>
              <w:rPr>
                <w:b/>
                <w:bCs/>
                <w:color w:val="FFFFFF"/>
                <w:sz w:val="20"/>
                <w:szCs w:val="20"/>
              </w:rPr>
              <w:t>Remarque</w:t>
            </w:r>
          </w:p>
        </w:tc>
      </w:tr>
      <w:tr w:rsidR="008001B1" w14:paraId="5A614B45" w14:textId="77777777">
        <w:tc>
          <w:tcPr>
            <w:tcW w:w="1100" w:type="dxa"/>
            <w:tcMar>
              <w:top w:w="60" w:type="dxa"/>
              <w:left w:w="120" w:type="dxa"/>
              <w:bottom w:w="60" w:type="dxa"/>
              <w:right w:w="120" w:type="dxa"/>
            </w:tcMar>
            <w:vAlign w:val="center"/>
          </w:tcPr>
          <w:p w14:paraId="026EE1BB" w14:textId="77777777" w:rsidR="008001B1" w:rsidRDefault="00472F6B">
            <w:pPr>
              <w:jc w:val="center"/>
            </w:pPr>
            <w:r>
              <w:rPr>
                <w:b/>
                <w:bCs/>
                <w:color w:val="1A3F6F"/>
              </w:rPr>
              <w:t>A</w:t>
            </w:r>
          </w:p>
        </w:tc>
        <w:tc>
          <w:tcPr>
            <w:tcW w:w="2600" w:type="dxa"/>
            <w:tcMar>
              <w:top w:w="60" w:type="dxa"/>
              <w:left w:w="120" w:type="dxa"/>
              <w:bottom w:w="60" w:type="dxa"/>
              <w:right w:w="120" w:type="dxa"/>
            </w:tcMar>
            <w:vAlign w:val="center"/>
          </w:tcPr>
          <w:p w14:paraId="72D67A9A" w14:textId="77777777" w:rsidR="008001B1" w:rsidRDefault="00472F6B">
            <w:r>
              <w:rPr>
                <w:b/>
                <w:bCs/>
                <w:sz w:val="20"/>
                <w:szCs w:val="20"/>
              </w:rPr>
              <w:t xml:space="preserve">Code </w:t>
            </w:r>
            <w:proofErr w:type="spellStart"/>
            <w:r>
              <w:rPr>
                <w:b/>
                <w:bCs/>
                <w:sz w:val="20"/>
                <w:szCs w:val="20"/>
              </w:rPr>
              <w:t>Produit</w:t>
            </w:r>
            <w:proofErr w:type="spellEnd"/>
          </w:p>
        </w:tc>
        <w:tc>
          <w:tcPr>
            <w:tcW w:w="5000" w:type="dxa"/>
            <w:tcMar>
              <w:top w:w="60" w:type="dxa"/>
              <w:left w:w="120" w:type="dxa"/>
              <w:bottom w:w="60" w:type="dxa"/>
              <w:right w:w="120" w:type="dxa"/>
            </w:tcMar>
            <w:vAlign w:val="center"/>
          </w:tcPr>
          <w:p w14:paraId="292A6494" w14:textId="77777777" w:rsidR="008001B1" w:rsidRDefault="00472F6B">
            <w:r>
              <w:rPr>
                <w:color w:val="5A6472"/>
                <w:sz w:val="20"/>
                <w:szCs w:val="20"/>
              </w:rPr>
              <w:t xml:space="preserve">1ère </w:t>
            </w:r>
            <w:proofErr w:type="spellStart"/>
            <w:r>
              <w:rPr>
                <w:color w:val="5A6472"/>
                <w:sz w:val="20"/>
                <w:szCs w:val="20"/>
              </w:rPr>
              <w:t>colonne</w:t>
            </w:r>
            <w:proofErr w:type="spellEnd"/>
            <w:r>
              <w:rPr>
                <w:color w:val="5A6472"/>
                <w:sz w:val="20"/>
                <w:szCs w:val="20"/>
              </w:rPr>
              <w:t>.</w:t>
            </w:r>
          </w:p>
        </w:tc>
      </w:tr>
      <w:tr w:rsidR="008001B1" w14:paraId="39940ECD" w14:textId="77777777">
        <w:tc>
          <w:tcPr>
            <w:tcW w:w="1100" w:type="dxa"/>
            <w:shd w:val="clear" w:color="auto" w:fill="EAF1FA"/>
            <w:tcMar>
              <w:top w:w="60" w:type="dxa"/>
              <w:left w:w="120" w:type="dxa"/>
              <w:bottom w:w="60" w:type="dxa"/>
              <w:right w:w="120" w:type="dxa"/>
            </w:tcMar>
            <w:vAlign w:val="center"/>
          </w:tcPr>
          <w:p w14:paraId="6191772C" w14:textId="77777777" w:rsidR="008001B1" w:rsidRDefault="00472F6B">
            <w:pPr>
              <w:jc w:val="center"/>
            </w:pPr>
            <w:r>
              <w:rPr>
                <w:b/>
                <w:bCs/>
                <w:color w:val="1A3F6F"/>
              </w:rPr>
              <w:t>B</w:t>
            </w:r>
          </w:p>
        </w:tc>
        <w:tc>
          <w:tcPr>
            <w:tcW w:w="2600" w:type="dxa"/>
            <w:shd w:val="clear" w:color="auto" w:fill="EAF1FA"/>
            <w:tcMar>
              <w:top w:w="60" w:type="dxa"/>
              <w:left w:w="120" w:type="dxa"/>
              <w:bottom w:w="60" w:type="dxa"/>
              <w:right w:w="120" w:type="dxa"/>
            </w:tcMar>
            <w:vAlign w:val="center"/>
          </w:tcPr>
          <w:p w14:paraId="2495BC69" w14:textId="77777777" w:rsidR="008001B1" w:rsidRDefault="00472F6B">
            <w:proofErr w:type="spellStart"/>
            <w:r>
              <w:rPr>
                <w:b/>
                <w:bCs/>
                <w:sz w:val="20"/>
                <w:szCs w:val="20"/>
              </w:rPr>
              <w:t>Numéro</w:t>
            </w:r>
            <w:proofErr w:type="spellEnd"/>
            <w:r>
              <w:rPr>
                <w:b/>
                <w:bCs/>
                <w:sz w:val="20"/>
                <w:szCs w:val="20"/>
              </w:rPr>
              <w:t xml:space="preserve"> de lot</w:t>
            </w:r>
          </w:p>
        </w:tc>
        <w:tc>
          <w:tcPr>
            <w:tcW w:w="5000" w:type="dxa"/>
            <w:shd w:val="clear" w:color="auto" w:fill="EAF1FA"/>
            <w:tcMar>
              <w:top w:w="60" w:type="dxa"/>
              <w:left w:w="120" w:type="dxa"/>
              <w:bottom w:w="60" w:type="dxa"/>
              <w:right w:w="120" w:type="dxa"/>
            </w:tcMar>
            <w:vAlign w:val="center"/>
          </w:tcPr>
          <w:p w14:paraId="1F69D16D" w14:textId="77777777" w:rsidR="008001B1" w:rsidRDefault="008001B1"/>
        </w:tc>
      </w:tr>
      <w:tr w:rsidR="008001B1" w:rsidRPr="00E32E81" w14:paraId="4957869D" w14:textId="77777777">
        <w:tc>
          <w:tcPr>
            <w:tcW w:w="1100" w:type="dxa"/>
            <w:tcMar>
              <w:top w:w="60" w:type="dxa"/>
              <w:left w:w="120" w:type="dxa"/>
              <w:bottom w:w="60" w:type="dxa"/>
              <w:right w:w="120" w:type="dxa"/>
            </w:tcMar>
            <w:vAlign w:val="center"/>
          </w:tcPr>
          <w:p w14:paraId="00089DE7" w14:textId="77777777" w:rsidR="008001B1" w:rsidRDefault="00472F6B">
            <w:pPr>
              <w:jc w:val="center"/>
            </w:pPr>
            <w:r>
              <w:rPr>
                <w:b/>
                <w:bCs/>
                <w:color w:val="1A3F6F"/>
              </w:rPr>
              <w:t>C</w:t>
            </w:r>
          </w:p>
        </w:tc>
        <w:tc>
          <w:tcPr>
            <w:tcW w:w="2600" w:type="dxa"/>
            <w:tcMar>
              <w:top w:w="60" w:type="dxa"/>
              <w:left w:w="120" w:type="dxa"/>
              <w:bottom w:w="60" w:type="dxa"/>
              <w:right w:w="120" w:type="dxa"/>
            </w:tcMar>
            <w:vAlign w:val="center"/>
          </w:tcPr>
          <w:p w14:paraId="659E48B5" w14:textId="77777777" w:rsidR="008001B1" w:rsidRDefault="00472F6B">
            <w:r>
              <w:rPr>
                <w:b/>
                <w:bCs/>
                <w:sz w:val="20"/>
                <w:szCs w:val="20"/>
              </w:rPr>
              <w:t xml:space="preserve">Date </w:t>
            </w:r>
            <w:proofErr w:type="spellStart"/>
            <w:r>
              <w:rPr>
                <w:b/>
                <w:bCs/>
                <w:sz w:val="20"/>
                <w:szCs w:val="20"/>
              </w:rPr>
              <w:t>d'expiration</w:t>
            </w:r>
            <w:proofErr w:type="spellEnd"/>
          </w:p>
        </w:tc>
        <w:tc>
          <w:tcPr>
            <w:tcW w:w="5000" w:type="dxa"/>
            <w:tcMar>
              <w:top w:w="60" w:type="dxa"/>
              <w:left w:w="120" w:type="dxa"/>
              <w:bottom w:w="60" w:type="dxa"/>
              <w:right w:w="120" w:type="dxa"/>
            </w:tcMar>
            <w:vAlign w:val="center"/>
          </w:tcPr>
          <w:p w14:paraId="045844E4" w14:textId="77777777" w:rsidR="008001B1" w:rsidRPr="003213D7" w:rsidRDefault="00472F6B">
            <w:pPr>
              <w:rPr>
                <w:lang w:val="fr-FR"/>
              </w:rPr>
            </w:pPr>
            <w:r w:rsidRPr="003213D7">
              <w:rPr>
                <w:color w:val="5A6472"/>
                <w:sz w:val="20"/>
                <w:szCs w:val="20"/>
                <w:lang w:val="fr-FR"/>
              </w:rPr>
              <w:t>Format « Date courte » sur Excel.</w:t>
            </w:r>
          </w:p>
        </w:tc>
      </w:tr>
      <w:tr w:rsidR="008001B1" w14:paraId="736CE4D0" w14:textId="77777777">
        <w:tc>
          <w:tcPr>
            <w:tcW w:w="1100" w:type="dxa"/>
            <w:shd w:val="clear" w:color="auto" w:fill="EAF1FA"/>
            <w:tcMar>
              <w:top w:w="60" w:type="dxa"/>
              <w:left w:w="120" w:type="dxa"/>
              <w:bottom w:w="60" w:type="dxa"/>
              <w:right w:w="120" w:type="dxa"/>
            </w:tcMar>
            <w:vAlign w:val="center"/>
          </w:tcPr>
          <w:p w14:paraId="3DD4202F" w14:textId="77777777" w:rsidR="008001B1" w:rsidRDefault="00472F6B">
            <w:pPr>
              <w:jc w:val="center"/>
            </w:pPr>
            <w:r>
              <w:rPr>
                <w:b/>
                <w:bCs/>
                <w:color w:val="1A3F6F"/>
              </w:rPr>
              <w:t>D</w:t>
            </w:r>
          </w:p>
        </w:tc>
        <w:tc>
          <w:tcPr>
            <w:tcW w:w="2600" w:type="dxa"/>
            <w:shd w:val="clear" w:color="auto" w:fill="EAF1FA"/>
            <w:tcMar>
              <w:top w:w="60" w:type="dxa"/>
              <w:left w:w="120" w:type="dxa"/>
              <w:bottom w:w="60" w:type="dxa"/>
              <w:right w:w="120" w:type="dxa"/>
            </w:tcMar>
            <w:vAlign w:val="center"/>
          </w:tcPr>
          <w:p w14:paraId="0DE37B2D" w14:textId="77777777" w:rsidR="008001B1" w:rsidRDefault="00472F6B">
            <w:r>
              <w:rPr>
                <w:b/>
                <w:bCs/>
                <w:sz w:val="20"/>
                <w:szCs w:val="20"/>
              </w:rPr>
              <w:t xml:space="preserve">Description du </w:t>
            </w:r>
            <w:proofErr w:type="spellStart"/>
            <w:r>
              <w:rPr>
                <w:b/>
                <w:bCs/>
                <w:sz w:val="20"/>
                <w:szCs w:val="20"/>
              </w:rPr>
              <w:t>produit</w:t>
            </w:r>
            <w:proofErr w:type="spellEnd"/>
          </w:p>
        </w:tc>
        <w:tc>
          <w:tcPr>
            <w:tcW w:w="5000" w:type="dxa"/>
            <w:shd w:val="clear" w:color="auto" w:fill="EAF1FA"/>
            <w:tcMar>
              <w:top w:w="60" w:type="dxa"/>
              <w:left w:w="120" w:type="dxa"/>
              <w:bottom w:w="60" w:type="dxa"/>
              <w:right w:w="120" w:type="dxa"/>
            </w:tcMar>
            <w:vAlign w:val="center"/>
          </w:tcPr>
          <w:p w14:paraId="6AF9277D" w14:textId="77777777" w:rsidR="008001B1" w:rsidRDefault="008001B1"/>
        </w:tc>
      </w:tr>
      <w:tr w:rsidR="008001B1" w14:paraId="59A4491C" w14:textId="77777777">
        <w:tc>
          <w:tcPr>
            <w:tcW w:w="1100" w:type="dxa"/>
            <w:tcMar>
              <w:top w:w="60" w:type="dxa"/>
              <w:left w:w="120" w:type="dxa"/>
              <w:bottom w:w="60" w:type="dxa"/>
              <w:right w:w="120" w:type="dxa"/>
            </w:tcMar>
            <w:vAlign w:val="center"/>
          </w:tcPr>
          <w:p w14:paraId="3392E9E3" w14:textId="77777777" w:rsidR="008001B1" w:rsidRDefault="00472F6B">
            <w:pPr>
              <w:jc w:val="center"/>
            </w:pPr>
            <w:r>
              <w:rPr>
                <w:b/>
                <w:bCs/>
                <w:color w:val="1A3F6F"/>
              </w:rPr>
              <w:t>E</w:t>
            </w:r>
          </w:p>
        </w:tc>
        <w:tc>
          <w:tcPr>
            <w:tcW w:w="2600" w:type="dxa"/>
            <w:tcMar>
              <w:top w:w="60" w:type="dxa"/>
              <w:left w:w="120" w:type="dxa"/>
              <w:bottom w:w="60" w:type="dxa"/>
              <w:right w:w="120" w:type="dxa"/>
            </w:tcMar>
            <w:vAlign w:val="center"/>
          </w:tcPr>
          <w:p w14:paraId="262379B7" w14:textId="77777777" w:rsidR="008001B1" w:rsidRDefault="00472F6B">
            <w:proofErr w:type="spellStart"/>
            <w:r>
              <w:rPr>
                <w:b/>
                <w:bCs/>
                <w:sz w:val="20"/>
                <w:szCs w:val="20"/>
              </w:rPr>
              <w:t>Quantité</w:t>
            </w:r>
            <w:proofErr w:type="spellEnd"/>
          </w:p>
        </w:tc>
        <w:tc>
          <w:tcPr>
            <w:tcW w:w="5000" w:type="dxa"/>
            <w:tcMar>
              <w:top w:w="60" w:type="dxa"/>
              <w:left w:w="120" w:type="dxa"/>
              <w:bottom w:w="60" w:type="dxa"/>
              <w:right w:w="120" w:type="dxa"/>
            </w:tcMar>
            <w:vAlign w:val="center"/>
          </w:tcPr>
          <w:p w14:paraId="3A012990" w14:textId="77777777" w:rsidR="008001B1" w:rsidRDefault="00472F6B">
            <w:r>
              <w:rPr>
                <w:color w:val="5A6472"/>
                <w:sz w:val="20"/>
                <w:szCs w:val="20"/>
              </w:rPr>
              <w:t>Format « Nombre » sur Excel.</w:t>
            </w:r>
          </w:p>
        </w:tc>
      </w:tr>
    </w:tbl>
    <w:p w14:paraId="0E95A22C" w14:textId="77777777" w:rsidR="008001B1" w:rsidRPr="003213D7" w:rsidRDefault="00472F6B">
      <w:pPr>
        <w:spacing w:after="60" w:line="276" w:lineRule="auto"/>
        <w:jc w:val="both"/>
        <w:rPr>
          <w:lang w:val="fr-FR"/>
        </w:rPr>
      </w:pPr>
      <w:r w:rsidRPr="003213D7">
        <w:rPr>
          <w:i/>
          <w:iCs/>
          <w:color w:val="5A6472"/>
          <w:sz w:val="20"/>
          <w:szCs w:val="20"/>
          <w:lang w:val="fr-FR"/>
        </w:rPr>
        <w:t>Des informations supplémentaires peuvent figurer dans les colonnes suivantes ; elles seront ignorées par l'outil.</w:t>
      </w:r>
    </w:p>
    <w:p w14:paraId="1D7B3426" w14:textId="77777777" w:rsidR="008001B1" w:rsidRDefault="00472F6B">
      <w:pPr>
        <w:spacing w:before="160" w:after="40"/>
        <w:jc w:val="center"/>
      </w:pPr>
      <w:r>
        <w:rPr>
          <w:noProof/>
        </w:rPr>
        <w:drawing>
          <wp:inline distT="0" distB="0" distL="0" distR="0" wp14:anchorId="31F9D813" wp14:editId="58E3311C">
            <wp:extent cx="5334000" cy="1809750"/>
            <wp:effectExtent l="0" t="0" r="0" b="0"/>
            <wp:docPr id="483005042" name="Image 48300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1809750"/>
                    </a:xfrm>
                    <a:prstGeom prst="rect">
                      <a:avLst/>
                    </a:prstGeom>
                  </pic:spPr>
                </pic:pic>
              </a:graphicData>
            </a:graphic>
          </wp:inline>
        </w:drawing>
      </w:r>
    </w:p>
    <w:p w14:paraId="1A8C5832" w14:textId="77777777" w:rsidR="008001B1" w:rsidRPr="003213D7" w:rsidRDefault="00472F6B">
      <w:pPr>
        <w:spacing w:after="220"/>
        <w:jc w:val="center"/>
        <w:rPr>
          <w:lang w:val="fr-FR"/>
        </w:rPr>
      </w:pPr>
      <w:r w:rsidRPr="003213D7">
        <w:rPr>
          <w:i/>
          <w:iCs/>
          <w:color w:val="5A6472"/>
          <w:sz w:val="17"/>
          <w:szCs w:val="17"/>
          <w:lang w:val="fr-FR"/>
        </w:rPr>
        <w:t xml:space="preserve">Figure 5 — Exemple de fichier exporté par RK </w:t>
      </w:r>
      <w:proofErr w:type="spellStart"/>
      <w:r w:rsidRPr="003213D7">
        <w:rPr>
          <w:i/>
          <w:iCs/>
          <w:color w:val="5A6472"/>
          <w:sz w:val="17"/>
          <w:szCs w:val="17"/>
          <w:lang w:val="fr-FR"/>
        </w:rPr>
        <w:t>Logistik</w:t>
      </w:r>
      <w:proofErr w:type="spellEnd"/>
      <w:r w:rsidRPr="003213D7">
        <w:rPr>
          <w:i/>
          <w:iCs/>
          <w:color w:val="5A6472"/>
          <w:sz w:val="17"/>
          <w:szCs w:val="17"/>
          <w:lang w:val="fr-FR"/>
        </w:rPr>
        <w:t xml:space="preserve"> au format attendu.</w:t>
      </w:r>
    </w:p>
    <w:p w14:paraId="15202718" w14:textId="77777777" w:rsidR="008001B1" w:rsidRPr="003213D7" w:rsidRDefault="00472F6B">
      <w:pPr>
        <w:rPr>
          <w:lang w:val="fr-FR"/>
        </w:rPr>
      </w:pPr>
      <w:r w:rsidRPr="003213D7">
        <w:rPr>
          <w:lang w:val="fr-FR"/>
        </w:rPr>
        <w:br w:type="page"/>
      </w:r>
    </w:p>
    <w:p w14:paraId="0D888EA7" w14:textId="3A5FE08B" w:rsidR="008001B1" w:rsidRPr="00E32E81" w:rsidRDefault="00472F6B">
      <w:pPr>
        <w:pStyle w:val="Titre1"/>
        <w:pBdr>
          <w:bottom w:val="single" w:sz="8" w:space="6" w:color="C9D6E8"/>
        </w:pBdr>
        <w:spacing w:before="360" w:after="140"/>
        <w:rPr>
          <w:lang w:val="fr-FR"/>
        </w:rPr>
      </w:pPr>
      <w:bookmarkStart w:id="8" w:name="_Toc234244505"/>
      <w:r w:rsidRPr="00E32E81">
        <w:rPr>
          <w:color w:val="2E6FB0"/>
          <w:lang w:val="fr-FR"/>
        </w:rPr>
        <w:lastRenderedPageBreak/>
        <w:t xml:space="preserve">3.   </w:t>
      </w:r>
      <w:r w:rsidRPr="00E32E81">
        <w:rPr>
          <w:lang w:val="fr-FR"/>
        </w:rPr>
        <w:t>Utilisation d</w:t>
      </w:r>
      <w:r w:rsidR="00E32E81">
        <w:rPr>
          <w:lang w:val="fr-FR"/>
        </w:rPr>
        <w:t xml:space="preserve">e l’app </w:t>
      </w:r>
      <w:r w:rsidRPr="00E32E81">
        <w:rPr>
          <w:lang w:val="fr-FR"/>
        </w:rPr>
        <w:t>&amp; analyse</w:t>
      </w:r>
      <w:bookmarkEnd w:id="8"/>
    </w:p>
    <w:p w14:paraId="725F84E8" w14:textId="2048CC99" w:rsidR="008001B1" w:rsidRPr="003213D7" w:rsidRDefault="00472F6B" w:rsidP="00E32E81">
      <w:pPr>
        <w:spacing w:after="120" w:line="276" w:lineRule="auto"/>
        <w:jc w:val="both"/>
        <w:rPr>
          <w:lang w:val="fr-FR"/>
        </w:rPr>
      </w:pPr>
      <w:r w:rsidRPr="003213D7">
        <w:rPr>
          <w:lang w:val="fr-FR"/>
        </w:rPr>
        <w:t xml:space="preserve">La comparaison des stocks s'effectue via l'application </w:t>
      </w:r>
      <w:r w:rsidRPr="003213D7">
        <w:rPr>
          <w:b/>
          <w:bCs/>
          <w:color w:val="1A3F6F"/>
          <w:lang w:val="fr-FR"/>
        </w:rPr>
        <w:t>« Comparaison de stock »</w:t>
      </w:r>
    </w:p>
    <w:p w14:paraId="557AAF0B" w14:textId="77777777" w:rsidR="008001B1" w:rsidRDefault="00472F6B">
      <w:pPr>
        <w:spacing w:before="160" w:after="40"/>
        <w:jc w:val="center"/>
      </w:pPr>
      <w:r>
        <w:rPr>
          <w:noProof/>
        </w:rPr>
        <w:drawing>
          <wp:inline distT="0" distB="0" distL="0" distR="0" wp14:anchorId="1EDFE1B4" wp14:editId="0DE28AC3">
            <wp:extent cx="4762500" cy="3143250"/>
            <wp:effectExtent l="0" t="0" r="0" b="0"/>
            <wp:docPr id="1153999930" name="Image 1153999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762500" cy="3143250"/>
                    </a:xfrm>
                    <a:prstGeom prst="rect">
                      <a:avLst/>
                    </a:prstGeom>
                  </pic:spPr>
                </pic:pic>
              </a:graphicData>
            </a:graphic>
          </wp:inline>
        </w:drawing>
      </w:r>
    </w:p>
    <w:p w14:paraId="5E9A0F16" w14:textId="77777777" w:rsidR="008001B1" w:rsidRPr="003213D7" w:rsidRDefault="00472F6B">
      <w:pPr>
        <w:spacing w:after="220"/>
        <w:jc w:val="center"/>
        <w:rPr>
          <w:lang w:val="fr-FR"/>
        </w:rPr>
      </w:pPr>
      <w:r w:rsidRPr="003213D7">
        <w:rPr>
          <w:i/>
          <w:iCs/>
          <w:color w:val="5A6472"/>
          <w:sz w:val="17"/>
          <w:szCs w:val="17"/>
          <w:lang w:val="fr-FR"/>
        </w:rPr>
        <w:t>Figure 6 — Page d'accueil de l'outil de comparaison.</w:t>
      </w:r>
    </w:p>
    <w:p w14:paraId="5741B3E1" w14:textId="77777777" w:rsidR="008001B1" w:rsidRPr="003213D7" w:rsidRDefault="00472F6B">
      <w:pPr>
        <w:pStyle w:val="Titre2"/>
        <w:spacing w:before="220" w:after="80"/>
        <w:rPr>
          <w:lang w:val="fr-FR"/>
        </w:rPr>
      </w:pPr>
      <w:bookmarkStart w:id="9" w:name="_Toc234244506"/>
      <w:r w:rsidRPr="003213D7">
        <w:rPr>
          <w:lang w:val="fr-FR"/>
        </w:rPr>
        <w:t>Étapes de la comparaison</w:t>
      </w:r>
      <w:bookmarkEnd w:id="9"/>
    </w:p>
    <w:p w14:paraId="0E9EA65E" w14:textId="77777777" w:rsidR="008001B1" w:rsidRPr="003213D7" w:rsidRDefault="00472F6B">
      <w:pPr>
        <w:spacing w:after="120" w:line="276" w:lineRule="auto"/>
        <w:ind w:left="460" w:hanging="460"/>
        <w:rPr>
          <w:lang w:val="fr-FR"/>
        </w:rPr>
      </w:pPr>
      <w:r w:rsidRPr="003213D7">
        <w:rPr>
          <w:b/>
          <w:bCs/>
          <w:color w:val="2E6FB0"/>
          <w:lang w:val="fr-FR"/>
        </w:rPr>
        <w:t xml:space="preserve">1.  </w:t>
      </w:r>
      <w:r w:rsidRPr="003213D7">
        <w:rPr>
          <w:lang w:val="fr-FR"/>
        </w:rPr>
        <w:t xml:space="preserve">Renseigner la </w:t>
      </w:r>
      <w:r w:rsidRPr="003213D7">
        <w:rPr>
          <w:b/>
          <w:bCs/>
          <w:color w:val="1A3F6F"/>
          <w:lang w:val="fr-FR"/>
        </w:rPr>
        <w:t>date de l'inventaire</w:t>
      </w:r>
      <w:r w:rsidRPr="003213D7">
        <w:rPr>
          <w:lang w:val="fr-FR"/>
        </w:rPr>
        <w:t xml:space="preserve"> en haut de la page : elle sera automatiquement reportée sur le rapport de comparaison.</w:t>
      </w:r>
    </w:p>
    <w:p w14:paraId="77611FA3" w14:textId="77777777" w:rsidR="008001B1" w:rsidRPr="003213D7" w:rsidRDefault="00472F6B">
      <w:pPr>
        <w:spacing w:after="120" w:line="276" w:lineRule="auto"/>
        <w:ind w:left="460" w:hanging="460"/>
        <w:rPr>
          <w:lang w:val="fr-FR"/>
        </w:rPr>
      </w:pPr>
      <w:r w:rsidRPr="003213D7">
        <w:rPr>
          <w:b/>
          <w:bCs/>
          <w:color w:val="2E6FB0"/>
          <w:lang w:val="fr-FR"/>
        </w:rPr>
        <w:t xml:space="preserve">2.  </w:t>
      </w:r>
      <w:r w:rsidRPr="003213D7">
        <w:rPr>
          <w:lang w:val="fr-FR"/>
        </w:rPr>
        <w:t xml:space="preserve">Dans </w:t>
      </w:r>
      <w:r w:rsidRPr="003213D7">
        <w:rPr>
          <w:b/>
          <w:bCs/>
          <w:color w:val="1A3F6F"/>
          <w:lang w:val="fr-FR"/>
        </w:rPr>
        <w:t xml:space="preserve">« </w:t>
      </w:r>
      <w:proofErr w:type="spellStart"/>
      <w:r w:rsidRPr="003213D7">
        <w:rPr>
          <w:b/>
          <w:bCs/>
          <w:color w:val="1A3F6F"/>
          <w:lang w:val="fr-FR"/>
        </w:rPr>
        <w:t>Extract</w:t>
      </w:r>
      <w:proofErr w:type="spellEnd"/>
      <w:r w:rsidRPr="003213D7">
        <w:rPr>
          <w:b/>
          <w:bCs/>
          <w:color w:val="1A3F6F"/>
          <w:lang w:val="fr-FR"/>
        </w:rPr>
        <w:t xml:space="preserve"> </w:t>
      </w:r>
      <w:proofErr w:type="spellStart"/>
      <w:r w:rsidRPr="003213D7">
        <w:rPr>
          <w:b/>
          <w:bCs/>
          <w:color w:val="1A3F6F"/>
          <w:lang w:val="fr-FR"/>
        </w:rPr>
        <w:t>Proconcept</w:t>
      </w:r>
      <w:proofErr w:type="spellEnd"/>
      <w:r w:rsidRPr="003213D7">
        <w:rPr>
          <w:b/>
          <w:bCs/>
          <w:color w:val="1A3F6F"/>
          <w:lang w:val="fr-FR"/>
        </w:rPr>
        <w:t xml:space="preserve"> »</w:t>
      </w:r>
      <w:r w:rsidRPr="003213D7">
        <w:rPr>
          <w:lang w:val="fr-FR"/>
        </w:rPr>
        <w:t>, téléverser le fichier de stock extrait de l'ERP.</w:t>
      </w:r>
    </w:p>
    <w:p w14:paraId="6407B8F5" w14:textId="77777777" w:rsidR="008001B1" w:rsidRPr="003213D7" w:rsidRDefault="00472F6B">
      <w:pPr>
        <w:spacing w:after="120" w:line="276" w:lineRule="auto"/>
        <w:ind w:left="460" w:hanging="460"/>
        <w:rPr>
          <w:lang w:val="fr-FR"/>
        </w:rPr>
      </w:pPr>
      <w:r w:rsidRPr="003213D7">
        <w:rPr>
          <w:b/>
          <w:bCs/>
          <w:color w:val="2E6FB0"/>
          <w:lang w:val="fr-FR"/>
        </w:rPr>
        <w:t xml:space="preserve">3.  </w:t>
      </w:r>
      <w:r w:rsidRPr="003213D7">
        <w:rPr>
          <w:lang w:val="fr-FR"/>
        </w:rPr>
        <w:t xml:space="preserve">Dans </w:t>
      </w:r>
      <w:r w:rsidRPr="003213D7">
        <w:rPr>
          <w:b/>
          <w:bCs/>
          <w:color w:val="1A3F6F"/>
          <w:lang w:val="fr-FR"/>
        </w:rPr>
        <w:t>« Données de l'espace de stockage »</w:t>
      </w:r>
      <w:r w:rsidRPr="003213D7">
        <w:rPr>
          <w:lang w:val="fr-FR"/>
        </w:rPr>
        <w:t xml:space="preserve"> (partie droite), insérer le fichier du partenaire au format requis.</w:t>
      </w:r>
    </w:p>
    <w:p w14:paraId="174F7BE1" w14:textId="77777777" w:rsidR="008001B1" w:rsidRPr="003213D7" w:rsidRDefault="00472F6B">
      <w:pPr>
        <w:spacing w:after="120" w:line="276" w:lineRule="auto"/>
        <w:ind w:left="460" w:hanging="460"/>
        <w:rPr>
          <w:lang w:val="fr-FR"/>
        </w:rPr>
      </w:pPr>
      <w:r w:rsidRPr="003213D7">
        <w:rPr>
          <w:b/>
          <w:bCs/>
          <w:color w:val="2E6FB0"/>
          <w:lang w:val="fr-FR"/>
        </w:rPr>
        <w:t xml:space="preserve">4.  </w:t>
      </w:r>
      <w:r w:rsidRPr="003213D7">
        <w:rPr>
          <w:lang w:val="fr-FR"/>
        </w:rPr>
        <w:t xml:space="preserve">Cliquer sur </w:t>
      </w:r>
      <w:r w:rsidRPr="003213D7">
        <w:rPr>
          <w:b/>
          <w:bCs/>
          <w:color w:val="1A3F6F"/>
          <w:lang w:val="fr-FR"/>
        </w:rPr>
        <w:t>« Comparer les Stocks »</w:t>
      </w:r>
      <w:r w:rsidRPr="003213D7">
        <w:rPr>
          <w:lang w:val="fr-FR"/>
        </w:rPr>
        <w:t>.</w:t>
      </w:r>
    </w:p>
    <w:tbl>
      <w:tblPr>
        <w:tblW w:w="8700" w:type="dxa"/>
        <w:tblBorders>
          <w:top w:val="single" w:sz="2" w:space="0" w:color="C9D6E8"/>
          <w:left w:val="single" w:sz="24" w:space="0" w:color="2E6FB0"/>
          <w:bottom w:val="single" w:sz="2" w:space="0" w:color="C9D6E8"/>
          <w:right w:val="single" w:sz="2" w:space="0" w:color="C9D6E8"/>
        </w:tblBorders>
        <w:tblCellMar>
          <w:left w:w="10" w:type="dxa"/>
          <w:right w:w="10" w:type="dxa"/>
        </w:tblCellMar>
        <w:tblLook w:val="0000" w:firstRow="0" w:lastRow="0" w:firstColumn="0" w:lastColumn="0" w:noHBand="0" w:noVBand="0"/>
      </w:tblPr>
      <w:tblGrid>
        <w:gridCol w:w="8700"/>
      </w:tblGrid>
      <w:tr w:rsidR="008001B1" w:rsidRPr="00E32E81" w14:paraId="24629B53" w14:textId="77777777">
        <w:tc>
          <w:tcPr>
            <w:tcW w:w="8700" w:type="dxa"/>
            <w:shd w:val="clear" w:color="auto" w:fill="EAF1FA"/>
            <w:tcMar>
              <w:top w:w="160" w:type="dxa"/>
              <w:left w:w="220" w:type="dxa"/>
              <w:bottom w:w="160" w:type="dxa"/>
              <w:right w:w="220" w:type="dxa"/>
            </w:tcMar>
          </w:tcPr>
          <w:p w14:paraId="5F50174A" w14:textId="77777777" w:rsidR="008001B1" w:rsidRPr="003213D7" w:rsidRDefault="00472F6B">
            <w:pPr>
              <w:spacing w:after="80"/>
              <w:rPr>
                <w:lang w:val="fr-FR"/>
              </w:rPr>
            </w:pPr>
            <w:r w:rsidRPr="003213D7">
              <w:rPr>
                <w:b/>
                <w:bCs/>
                <w:color w:val="1A3F6F"/>
                <w:sz w:val="22"/>
                <w:szCs w:val="22"/>
                <w:lang w:val="fr-FR"/>
              </w:rPr>
              <w:t>Bon à savoir</w:t>
            </w:r>
          </w:p>
          <w:p w14:paraId="1E9A66B3" w14:textId="77777777" w:rsidR="008001B1" w:rsidRPr="003213D7" w:rsidRDefault="00472F6B">
            <w:pPr>
              <w:rPr>
                <w:lang w:val="fr-FR"/>
              </w:rPr>
            </w:pPr>
            <w:r w:rsidRPr="003213D7">
              <w:rPr>
                <w:lang w:val="fr-FR"/>
              </w:rPr>
              <w:t>L'analyse peut prendre jusqu'à une minute, le temps que le serveur démarre s'il n'a pas été sollicité depuis un moment.</w:t>
            </w:r>
          </w:p>
        </w:tc>
      </w:tr>
    </w:tbl>
    <w:p w14:paraId="75ED7EC3" w14:textId="77777777" w:rsidR="008001B1" w:rsidRDefault="00472F6B">
      <w:pPr>
        <w:spacing w:before="160" w:after="40"/>
        <w:jc w:val="center"/>
      </w:pPr>
      <w:r>
        <w:rPr>
          <w:noProof/>
        </w:rPr>
        <w:lastRenderedPageBreak/>
        <w:drawing>
          <wp:inline distT="0" distB="0" distL="0" distR="0" wp14:anchorId="46F2228C" wp14:editId="5224282E">
            <wp:extent cx="4095750" cy="3962400"/>
            <wp:effectExtent l="0" t="0" r="0" b="0"/>
            <wp:docPr id="1812967324" name="Image 18129673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095750" cy="3962400"/>
                    </a:xfrm>
                    <a:prstGeom prst="rect">
                      <a:avLst/>
                    </a:prstGeom>
                  </pic:spPr>
                </pic:pic>
              </a:graphicData>
            </a:graphic>
          </wp:inline>
        </w:drawing>
      </w:r>
    </w:p>
    <w:p w14:paraId="33250736" w14:textId="77777777" w:rsidR="008001B1" w:rsidRPr="003213D7" w:rsidRDefault="00472F6B">
      <w:pPr>
        <w:spacing w:after="220"/>
        <w:jc w:val="center"/>
        <w:rPr>
          <w:lang w:val="fr-FR"/>
        </w:rPr>
      </w:pPr>
      <w:r w:rsidRPr="003213D7">
        <w:rPr>
          <w:i/>
          <w:iCs/>
          <w:color w:val="5A6472"/>
          <w:sz w:val="17"/>
          <w:szCs w:val="17"/>
          <w:lang w:val="fr-FR"/>
        </w:rPr>
        <w:t>Figure 7 — Chargement des deux fichiers et lancement de la comparaison.</w:t>
      </w:r>
    </w:p>
    <w:p w14:paraId="2E926C93" w14:textId="77777777" w:rsidR="008001B1" w:rsidRPr="003213D7" w:rsidRDefault="00472F6B">
      <w:pPr>
        <w:spacing w:after="120" w:line="276" w:lineRule="auto"/>
        <w:ind w:left="460" w:hanging="460"/>
        <w:rPr>
          <w:lang w:val="fr-FR"/>
        </w:rPr>
      </w:pPr>
      <w:r w:rsidRPr="003213D7">
        <w:rPr>
          <w:b/>
          <w:bCs/>
          <w:color w:val="2E6FB0"/>
          <w:lang w:val="fr-FR"/>
        </w:rPr>
        <w:t xml:space="preserve">5.  </w:t>
      </w:r>
      <w:r w:rsidRPr="003213D7">
        <w:rPr>
          <w:lang w:val="fr-FR"/>
        </w:rPr>
        <w:t xml:space="preserve">Une fois l'analyse terminée, le rapport s'affiche en bas de page. Il peut être récupéré au format Excel via le bouton </w:t>
      </w:r>
      <w:r w:rsidRPr="003213D7">
        <w:rPr>
          <w:b/>
          <w:bCs/>
          <w:color w:val="1A3F6F"/>
          <w:lang w:val="fr-FR"/>
        </w:rPr>
        <w:t>« Télécharger le rapport Excel »</w:t>
      </w:r>
      <w:r w:rsidRPr="003213D7">
        <w:rPr>
          <w:lang w:val="fr-FR"/>
        </w:rPr>
        <w:t>.</w:t>
      </w:r>
    </w:p>
    <w:p w14:paraId="425C0198" w14:textId="77777777" w:rsidR="008001B1" w:rsidRDefault="00472F6B">
      <w:pPr>
        <w:spacing w:before="160" w:after="40"/>
        <w:jc w:val="center"/>
      </w:pPr>
      <w:r>
        <w:rPr>
          <w:noProof/>
        </w:rPr>
        <w:drawing>
          <wp:inline distT="0" distB="0" distL="0" distR="0" wp14:anchorId="502645F3" wp14:editId="675661ED">
            <wp:extent cx="5334000" cy="2133600"/>
            <wp:effectExtent l="0" t="0" r="0" b="0"/>
            <wp:docPr id="360931850" name="Image 360931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2133600"/>
                    </a:xfrm>
                    <a:prstGeom prst="rect">
                      <a:avLst/>
                    </a:prstGeom>
                  </pic:spPr>
                </pic:pic>
              </a:graphicData>
            </a:graphic>
          </wp:inline>
        </w:drawing>
      </w:r>
    </w:p>
    <w:p w14:paraId="5EB5F4EA" w14:textId="77777777" w:rsidR="008001B1" w:rsidRPr="003213D7" w:rsidRDefault="00472F6B">
      <w:pPr>
        <w:spacing w:after="220"/>
        <w:jc w:val="center"/>
        <w:rPr>
          <w:lang w:val="fr-FR"/>
        </w:rPr>
      </w:pPr>
      <w:r w:rsidRPr="003213D7">
        <w:rPr>
          <w:i/>
          <w:iCs/>
          <w:color w:val="5A6472"/>
          <w:sz w:val="17"/>
          <w:szCs w:val="17"/>
          <w:lang w:val="fr-FR"/>
        </w:rPr>
        <w:t>Figure 8 — Consultation et téléchargement du rapport de comparaison.</w:t>
      </w:r>
    </w:p>
    <w:p>
      <w:r>
        <w:br w:type="page"/>
      </w:r>
    </w:p>
    <w:p>
      <w:pPr>
        <w:pStyle w:val="Titre1"/>
      </w:pPr>
      <w:r>
        <w:rPr>
          <w:color w:val="2E6FB0"/>
        </w:rPr>
        <w:t>4.   Créer un template de colonnes (nouveau format de fichier)</w:t>
      </w:r>
    </w:p>
    <w:p>
      <w:pPr/>
      <w:r>
        <w:t>L'application peut lire n'importe quel ordre de colonnes pour le fichier de l'espace de stockage, à condition de lui indiquer une seule fois où se trouve chaque information. Cette description, appelée « template », est nommée, mémorisée et partagée avec toute l'équipe : elle est ensuite réutilisée automatiquement lors des comparaisons suivantes.</w:t>
      </w:r>
    </w:p>
    <w:p>
      <w:pPr>
        <w:pStyle w:val="Titre2"/>
      </w:pPr>
      <w:r>
        <w:t>Dans quels cas créer un template ?</w:t>
      </w:r>
    </w:p>
    <w:p>
      <w:pPr/>
      <w:r>
        <w:rPr>
          <w:b/>
          <w:color w:val="2E6FB0"/>
        </w:rPr>
        <w:t xml:space="preserve">▸ Nouveau format : </w:t>
      </w:r>
      <w:r>
        <w:t>le fichier du partenaire ne respecte pas l'ordre de colonnes standard « Template RK Logistics ».</w:t>
      </w:r>
    </w:p>
    <w:p>
      <w:pPr/>
      <w:r>
        <w:rPr>
          <w:b/>
          <w:color w:val="2E6FB0"/>
        </w:rPr>
        <w:t xml:space="preserve">▸ Colonnes supplémentaires : </w:t>
      </w:r>
      <w:r>
        <w:t>le fichier contient des colonnes en plus ; elles seront simplement ignorées.</w:t>
      </w:r>
    </w:p>
    <w:p>
      <w:pPr/>
      <w:r>
        <w:rPr>
          <w:b/>
          <w:color w:val="2E6FB0"/>
        </w:rPr>
        <w:t xml:space="preserve">▸ Nouveau partenaire / entrepôt : </w:t>
      </w:r>
      <w:r>
        <w:t>une autre source de comptage possédant sa propre mise en page.</w:t>
      </w:r>
    </w:p>
    <w:p>
      <w:pPr>
        <w:pStyle w:val="Titre2"/>
      </w:pPr>
      <w:r>
        <w:t>Étapes de création</w:t>
      </w:r>
    </w:p>
    <w:p>
      <w:pPr/>
      <w:r>
        <w:t>1.  Dans « Données de l'espace de stockage », cliquer sur le bouton « ＋ Nouveau ».</w:t>
      </w:r>
    </w:p>
    <w:p>
      <w:pPr>
        <w:jc w:val="center"/>
      </w:pPr>
      <w:r>
        <w:drawing>
          <wp:inline xmlns:a="http://schemas.openxmlformats.org/drawingml/2006/main" xmlns:pic="http://schemas.openxmlformats.org/drawingml/2006/picture">
            <wp:extent cx="4320000" cy="2671145"/>
            <wp:docPr id="1815581076" name="Picture 1815581076"/>
            <wp:cNvGraphicFramePr>
              <a:graphicFrameLocks noChangeAspect="1"/>
            </wp:cNvGraphicFramePr>
            <a:graphic>
              <a:graphicData uri="http://schemas.openxmlformats.org/drawingml/2006/picture">
                <pic:pic>
                  <pic:nvPicPr>
                    <pic:cNvPr id="0" name="doc-tpl-selector.png"/>
                    <pic:cNvPicPr/>
                  </pic:nvPicPr>
                  <pic:blipFill>
                    <a:blip r:embed="rId19"/>
                    <a:stretch>
                      <a:fillRect/>
                    </a:stretch>
                  </pic:blipFill>
                  <pic:spPr>
                    <a:xfrm>
                      <a:off x="0" y="0"/>
                      <a:ext cx="4320000" cy="2671145"/>
                    </a:xfrm>
                    <a:prstGeom prst="rect"/>
                  </pic:spPr>
                </pic:pic>
              </a:graphicData>
            </a:graphic>
          </wp:inline>
        </w:drawing>
      </w:r>
    </w:p>
    <w:p>
      <w:pPr>
        <w:jc w:val="center"/>
      </w:pPr>
      <w:r>
        <w:rPr>
          <w:i/>
          <w:color w:val="5A6472"/>
          <w:sz w:val="17"/>
        </w:rPr>
        <w:t>Figure 9 — Sélecteur de template et bouton « ＋ Nouveau ».</w:t>
      </w:r>
    </w:p>
    <w:p>
      <w:pPr/>
      <w:r>
        <w:t>2.  Déposer un fichier exemple du partenaire : l'application détecte automatiquement les colonnes présentes ainsi que la ligne d'en-tête.</w:t>
      </w:r>
    </w:p>
    <w:p>
      <w:pPr/>
      <w:r>
        <w:t>3.  Associer chaque champ à sa colonne. Un pré-remplissage automatique est proposé (corrigez-le si nécessaire). Les champs SKU, N° de lot et Quantité sont obligatoires ; Date d'expiration et Description sont facultatifs.</w:t>
      </w:r>
    </w:p>
    <w:p>
      <w:pPr/>
      <w:r>
        <w:t>4.  Saisir un nom explicite pour le template, puis cliquer sur « Enregistrer ».</w:t>
      </w:r>
    </w:p>
    <w:p>
      <w:pPr>
        <w:jc w:val="center"/>
      </w:pPr>
      <w:r>
        <w:drawing>
          <wp:inline xmlns:a="http://schemas.openxmlformats.org/drawingml/2006/main" xmlns:pic="http://schemas.openxmlformats.org/drawingml/2006/picture">
            <wp:extent cx="4500000" cy="3740088"/>
            <wp:docPr id="1815581077" name="Picture 1815581077"/>
            <wp:cNvGraphicFramePr>
              <a:graphicFrameLocks noChangeAspect="1"/>
            </wp:cNvGraphicFramePr>
            <a:graphic>
              <a:graphicData uri="http://schemas.openxmlformats.org/drawingml/2006/picture">
                <pic:pic>
                  <pic:nvPicPr>
                    <pic:cNvPr id="0" name="doc-tpl-modal.png"/>
                    <pic:cNvPicPr/>
                  </pic:nvPicPr>
                  <pic:blipFill>
                    <a:blip r:embed="rId20"/>
                    <a:stretch>
                      <a:fillRect/>
                    </a:stretch>
                  </pic:blipFill>
                  <pic:spPr>
                    <a:xfrm>
                      <a:off x="0" y="0"/>
                      <a:ext cx="4500000" cy="3740088"/>
                    </a:xfrm>
                    <a:prstGeom prst="rect"/>
                  </pic:spPr>
                </pic:pic>
              </a:graphicData>
            </a:graphic>
          </wp:inline>
        </w:drawing>
      </w:r>
    </w:p>
    <w:p>
      <w:pPr>
        <w:jc w:val="center"/>
      </w:pPr>
      <w:r>
        <w:rPr>
          <w:i/>
          <w:color w:val="5A6472"/>
          <w:sz w:val="17"/>
        </w:rPr>
        <w:t>Figure 10 — Création guidée d'un template : association de chaque champ à sa colonne.</w:t>
      </w:r>
    </w:p>
    <w:p>
      <w:pPr/>
      <w:r>
        <w:t>Le template apparaît ensuite dans la liste déroulante « Template de colonnes » et peut être modifié (✎) ou supprimé (🗑). Il est conservé pour les prochaines utilisations et partagé via le dossier O:\Logistique\ZZ Outils\Outil Comparaison Stock. Le template intégré « Template RK Logistics » reste toujours disponible et ne peut pas être supprimé.</w:t>
      </w:r>
    </w:p>
    <w:p>
      <w:pPr>
        <w:pStyle w:val="Titre1"/>
      </w:pPr>
      <w:r>
        <w:rPr>
          <w:color w:val="2E6FB0"/>
        </w:rPr>
        <w:t>5.   Commenter et justifier les écarts (traçabilité mensuelle)</w:t>
      </w:r>
    </w:p>
    <w:p>
      <w:pPr/>
      <w:r>
        <w:t>Chaque écart peut être annoté d'un commentaire de justification. Ces commentaires sont conservés d'un inventaire à l'autre, afin de suivre ce qui a évolué ou non sans avoir à refaire les recherches chaque mois.</w:t>
      </w:r>
    </w:p>
    <w:p>
      <w:pPr>
        <w:pStyle w:val="Titre2"/>
      </w:pPr>
      <w:r>
        <w:t>Ajouter un commentaire</w:t>
      </w:r>
    </w:p>
    <w:p>
      <w:pPr/>
      <w:r>
        <w:t>1.  Après la comparaison, l'onglet « Écarts » s'affiche en premier.</w:t>
      </w:r>
    </w:p>
    <w:p>
      <w:pPr/>
      <w:r>
        <w:t>2.  Dans la colonne « Commentaire », à droite de chaque ligne, saisir la justification de l'écart.</w:t>
      </w:r>
    </w:p>
    <w:p>
      <w:pPr/>
      <w:r>
        <w:t>3.  Le commentaire est enregistré automatiquement dès que vous quittez le champ — aucun bouton à cliquer.</w:t>
      </w:r>
    </w:p>
    <w:p>
      <w:pPr>
        <w:jc w:val="center"/>
      </w:pPr>
      <w:r>
        <w:drawing>
          <wp:inline xmlns:a="http://schemas.openxmlformats.org/drawingml/2006/main" xmlns:pic="http://schemas.openxmlformats.org/drawingml/2006/picture">
            <wp:extent cx="5580000" cy="2080844"/>
            <wp:docPr id="1815581078" name="Picture 1815581078"/>
            <wp:cNvGraphicFramePr>
              <a:graphicFrameLocks noChangeAspect="1"/>
            </wp:cNvGraphicFramePr>
            <a:graphic>
              <a:graphicData uri="http://schemas.openxmlformats.org/drawingml/2006/picture">
                <pic:pic>
                  <pic:nvPicPr>
                    <pic:cNvPr id="0" name="doc-comment.png"/>
                    <pic:cNvPicPr/>
                  </pic:nvPicPr>
                  <pic:blipFill>
                    <a:blip r:embed="rId21"/>
                    <a:stretch>
                      <a:fillRect/>
                    </a:stretch>
                  </pic:blipFill>
                  <pic:spPr>
                    <a:xfrm>
                      <a:off x="0" y="0"/>
                      <a:ext cx="5580000" cy="2080844"/>
                    </a:xfrm>
                    <a:prstGeom prst="rect"/>
                  </pic:spPr>
                </pic:pic>
              </a:graphicData>
            </a:graphic>
          </wp:inline>
        </w:drawing>
      </w:r>
    </w:p>
    <w:p>
      <w:pPr>
        <w:jc w:val="center"/>
      </w:pPr>
      <w:r>
        <w:rPr>
          <w:i/>
          <w:color w:val="5A6472"/>
          <w:sz w:val="17"/>
        </w:rPr>
        <w:t>Figure 11 — Saisie d'un commentaire de justification sur une ligne d'écart.</w:t>
      </w:r>
    </w:p>
    <w:p>
      <w:pPr/>
      <w:r>
        <w:t>Le commentaire est repris dans une colonne « Commentaire » de la feuille « Écarts » du rapport Excel téléchargé (la feuille « OK » reste inchangée).</w:t>
      </w:r>
    </w:p>
    <w:p>
      <w:pPr>
        <w:pStyle w:val="Titre2"/>
      </w:pPr>
      <w:r>
        <w:t>Report automatique « previous comment »</w:t>
      </w:r>
    </w:p>
    <w:p>
      <w:pPr/>
      <w:r>
        <w:t>Les commentaires sont mémorisés par code article et numéro de lot, et partagés avec toute l'équipe. Le mois suivant, si le même lot est encore en écart, le champ est automatiquement pré-rempli avec l'historique daté, précédé de la mention « previous comment [MM/AAAA] ». Il suffit d'ajouter la note du mois à la suite.</w:t>
      </w:r>
    </w:p>
    <w:p>
      <w:pPr>
        <w:jc w:val="center"/>
      </w:pPr>
      <w:r>
        <w:drawing>
          <wp:inline xmlns:a="http://schemas.openxmlformats.org/drawingml/2006/main" xmlns:pic="http://schemas.openxmlformats.org/drawingml/2006/picture">
            <wp:extent cx="5580000" cy="2630501"/>
            <wp:docPr id="1815581079" name="Picture 1815581079"/>
            <wp:cNvGraphicFramePr>
              <a:graphicFrameLocks noChangeAspect="1"/>
            </wp:cNvGraphicFramePr>
            <a:graphic>
              <a:graphicData uri="http://schemas.openxmlformats.org/drawingml/2006/picture">
                <pic:pic>
                  <pic:nvPicPr>
                    <pic:cNvPr id="0" name="doc-prevcomment.png"/>
                    <pic:cNvPicPr/>
                  </pic:nvPicPr>
                  <pic:blipFill>
                    <a:blip r:embed="rId22"/>
                    <a:stretch>
                      <a:fillRect/>
                    </a:stretch>
                  </pic:blipFill>
                  <pic:spPr>
                    <a:xfrm>
                      <a:off x="0" y="0"/>
                      <a:ext cx="5580000" cy="2630501"/>
                    </a:xfrm>
                    <a:prstGeom prst="rect"/>
                  </pic:spPr>
                </pic:pic>
              </a:graphicData>
            </a:graphic>
          </wp:inline>
        </w:drawing>
      </w:r>
    </w:p>
    <w:p>
      <w:pPr>
        <w:jc w:val="center"/>
      </w:pPr>
      <w:r>
        <w:rPr>
          <w:i/>
          <w:color w:val="5A6472"/>
          <w:sz w:val="17"/>
        </w:rPr>
        <w:t>Figure 12 — Report automatique du commentaire du mois précédent (« previous comment »).</w:t>
      </w:r>
    </w:p>
    <w:p>
      <w:pPr/>
      <w:r>
        <w:t>Objectif : disposer, d'un mois sur l'autre, d'une traçabilité complète de ce qui a bougé ou non — directement dans l'outil et dans le rapport Excel.</w:t>
      </w:r>
    </w:p>
    <w:sectPr w:rsidR="008001B1" w:rsidRPr="003213D7">
      <w:headerReference w:type="default" r:id="rId15"/>
      <w:footerReference w:type="default" r:id="rId16"/>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58E0F6" w14:textId="77777777" w:rsidR="00472F6B" w:rsidRDefault="00472F6B">
      <w:r>
        <w:separator/>
      </w:r>
    </w:p>
  </w:endnote>
  <w:endnote w:type="continuationSeparator" w:id="0">
    <w:p w14:paraId="68D01377" w14:textId="77777777" w:rsidR="00472F6B" w:rsidRDefault="00472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E99BC" w14:textId="77777777" w:rsidR="008001B1" w:rsidRDefault="00472F6B">
    <w:pPr>
      <w:pBdr>
        <w:top w:val="single" w:sz="6" w:space="4" w:color="C9D6E8"/>
      </w:pBdr>
      <w:jc w:val="center"/>
    </w:pPr>
    <w:r>
      <w:rPr>
        <w:color w:val="5A6472"/>
        <w:sz w:val="15"/>
        <w:szCs w:val="15"/>
      </w:rPr>
      <w:t xml:space="preserve">Document interne TRB </w:t>
    </w:r>
    <w:proofErr w:type="spellStart"/>
    <w:proofErr w:type="gramStart"/>
    <w:r>
      <w:rPr>
        <w:color w:val="5A6472"/>
        <w:sz w:val="15"/>
        <w:szCs w:val="15"/>
      </w:rPr>
      <w:t>Chemedica</w:t>
    </w:r>
    <w:proofErr w:type="spellEnd"/>
    <w:r>
      <w:rPr>
        <w:color w:val="5A6472"/>
        <w:sz w:val="15"/>
        <w:szCs w:val="15"/>
      </w:rPr>
      <w:t xml:space="preserve">  ·</w:t>
    </w:r>
    <w:proofErr w:type="gramEnd"/>
    <w:r>
      <w:rPr>
        <w:color w:val="5A6472"/>
        <w:sz w:val="15"/>
        <w:szCs w:val="15"/>
      </w:rPr>
      <w:t xml:space="preserve">  Page </w:t>
    </w:r>
    <w:r>
      <w:rPr>
        <w:color w:val="5A6472"/>
        <w:sz w:val="15"/>
        <w:szCs w:val="15"/>
      </w:rPr>
      <w:fldChar w:fldCharType="begin"/>
    </w:r>
    <w:r>
      <w:rPr>
        <w:color w:val="5A6472"/>
        <w:sz w:val="15"/>
        <w:szCs w:val="15"/>
      </w:rPr>
      <w:instrText>PAGE</w:instrText>
    </w:r>
    <w:r>
      <w:rPr>
        <w:color w:val="5A6472"/>
        <w:sz w:val="15"/>
        <w:szCs w:val="15"/>
      </w:rPr>
      <w:fldChar w:fldCharType="separate"/>
    </w:r>
    <w:r w:rsidR="003213D7">
      <w:rPr>
        <w:noProof/>
        <w:color w:val="5A6472"/>
        <w:sz w:val="15"/>
        <w:szCs w:val="15"/>
      </w:rPr>
      <w:t>1</w:t>
    </w:r>
    <w:r>
      <w:rPr>
        <w:color w:val="5A6472"/>
        <w:sz w:val="15"/>
        <w:szCs w:val="15"/>
      </w:rPr>
      <w:fldChar w:fldCharType="end"/>
    </w:r>
    <w:r>
      <w:rPr>
        <w:color w:val="5A6472"/>
        <w:sz w:val="15"/>
        <w:szCs w:val="15"/>
      </w:rPr>
      <w:t xml:space="preserve"> / </w:t>
    </w:r>
    <w:r>
      <w:rPr>
        <w:color w:val="5A6472"/>
        <w:sz w:val="15"/>
        <w:szCs w:val="15"/>
      </w:rPr>
      <w:fldChar w:fldCharType="begin"/>
    </w:r>
    <w:r>
      <w:rPr>
        <w:color w:val="5A6472"/>
        <w:sz w:val="15"/>
        <w:szCs w:val="15"/>
      </w:rPr>
      <w:instrText>NUMPAGES</w:instrText>
    </w:r>
    <w:r>
      <w:rPr>
        <w:color w:val="5A6472"/>
        <w:sz w:val="15"/>
        <w:szCs w:val="15"/>
      </w:rPr>
      <w:fldChar w:fldCharType="separate"/>
    </w:r>
    <w:r w:rsidR="003213D7">
      <w:rPr>
        <w:noProof/>
        <w:color w:val="5A6472"/>
        <w:sz w:val="15"/>
        <w:szCs w:val="15"/>
      </w:rPr>
      <w:t>1</w:t>
    </w:r>
    <w:r>
      <w:rPr>
        <w:color w:val="5A6472"/>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FC3602" w14:textId="77777777" w:rsidR="00472F6B" w:rsidRDefault="00472F6B">
      <w:r>
        <w:separator/>
      </w:r>
    </w:p>
  </w:footnote>
  <w:footnote w:type="continuationSeparator" w:id="0">
    <w:p w14:paraId="0A93E7C7" w14:textId="77777777" w:rsidR="00472F6B" w:rsidRDefault="00472F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BC237" w14:textId="77777777" w:rsidR="008001B1" w:rsidRDefault="00472F6B">
    <w:pPr>
      <w:pBdr>
        <w:bottom w:val="single" w:sz="6" w:space="4" w:color="C9D6E8"/>
      </w:pBdr>
    </w:pPr>
    <w:proofErr w:type="gramStart"/>
    <w:r>
      <w:rPr>
        <w:b/>
        <w:bCs/>
        <w:color w:val="1A3F6F"/>
        <w:sz w:val="16"/>
        <w:szCs w:val="16"/>
      </w:rPr>
      <w:t>TRB</w:t>
    </w:r>
    <w:r>
      <w:rPr>
        <w:color w:val="5A6472"/>
        <w:sz w:val="15"/>
        <w:szCs w:val="15"/>
      </w:rPr>
      <w:t xml:space="preserve">  CHEMEDICA</w:t>
    </w:r>
    <w:proofErr w:type="gramEnd"/>
    <w:r>
      <w:rPr>
        <w:color w:val="5A6472"/>
        <w:sz w:val="15"/>
        <w:szCs w:val="15"/>
      </w:rPr>
      <w:t xml:space="preserve">  </w:t>
    </w:r>
    <w:proofErr w:type="gramStart"/>
    <w:r>
      <w:rPr>
        <w:color w:val="5A6472"/>
        <w:sz w:val="15"/>
        <w:szCs w:val="15"/>
      </w:rPr>
      <w:t xml:space="preserve">·  </w:t>
    </w:r>
    <w:proofErr w:type="spellStart"/>
    <w:r>
      <w:rPr>
        <w:color w:val="5A6472"/>
        <w:sz w:val="15"/>
        <w:szCs w:val="15"/>
      </w:rPr>
      <w:t>Comparaison</w:t>
    </w:r>
    <w:proofErr w:type="spellEnd"/>
    <w:proofErr w:type="gramEnd"/>
    <w:r>
      <w:rPr>
        <w:color w:val="5A6472"/>
        <w:sz w:val="15"/>
        <w:szCs w:val="15"/>
      </w:rPr>
      <w:t xml:space="preserve"> des Stocks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95C14E2"/>
    <w:multiLevelType w:val="hybridMultilevel"/>
    <w:tmpl w:val="93964C00"/>
    <w:lvl w:ilvl="0" w:tplc="14509F30">
      <w:start w:val="1"/>
      <w:numFmt w:val="bullet"/>
      <w:lvlText w:val="●"/>
      <w:lvlJc w:val="left"/>
      <w:pPr>
        <w:ind w:left="720" w:hanging="360"/>
      </w:pPr>
    </w:lvl>
    <w:lvl w:ilvl="1" w:tplc="961AE9A4">
      <w:start w:val="1"/>
      <w:numFmt w:val="bullet"/>
      <w:lvlText w:val="○"/>
      <w:lvlJc w:val="left"/>
      <w:pPr>
        <w:ind w:left="1440" w:hanging="360"/>
      </w:pPr>
    </w:lvl>
    <w:lvl w:ilvl="2" w:tplc="E6285418">
      <w:start w:val="1"/>
      <w:numFmt w:val="bullet"/>
      <w:lvlText w:val="■"/>
      <w:lvlJc w:val="left"/>
      <w:pPr>
        <w:ind w:left="2160" w:hanging="360"/>
      </w:pPr>
    </w:lvl>
    <w:lvl w:ilvl="3" w:tplc="881AB22A">
      <w:start w:val="1"/>
      <w:numFmt w:val="bullet"/>
      <w:lvlText w:val="●"/>
      <w:lvlJc w:val="left"/>
      <w:pPr>
        <w:ind w:left="2880" w:hanging="360"/>
      </w:pPr>
    </w:lvl>
    <w:lvl w:ilvl="4" w:tplc="8D4054BA">
      <w:start w:val="1"/>
      <w:numFmt w:val="bullet"/>
      <w:lvlText w:val="○"/>
      <w:lvlJc w:val="left"/>
      <w:pPr>
        <w:ind w:left="3600" w:hanging="360"/>
      </w:pPr>
    </w:lvl>
    <w:lvl w:ilvl="5" w:tplc="DD0EFAEA">
      <w:start w:val="1"/>
      <w:numFmt w:val="bullet"/>
      <w:lvlText w:val="■"/>
      <w:lvlJc w:val="left"/>
      <w:pPr>
        <w:ind w:left="4320" w:hanging="360"/>
      </w:pPr>
    </w:lvl>
    <w:lvl w:ilvl="6" w:tplc="73CE3F50">
      <w:start w:val="1"/>
      <w:numFmt w:val="bullet"/>
      <w:lvlText w:val="●"/>
      <w:lvlJc w:val="left"/>
      <w:pPr>
        <w:ind w:left="5040" w:hanging="360"/>
      </w:pPr>
    </w:lvl>
    <w:lvl w:ilvl="7" w:tplc="2D06BD40">
      <w:start w:val="1"/>
      <w:numFmt w:val="bullet"/>
      <w:lvlText w:val="●"/>
      <w:lvlJc w:val="left"/>
      <w:pPr>
        <w:ind w:left="5760" w:hanging="360"/>
      </w:pPr>
    </w:lvl>
    <w:lvl w:ilvl="8" w:tplc="B80E9B7A">
      <w:start w:val="1"/>
      <w:numFmt w:val="bullet"/>
      <w:lvlText w:val="●"/>
      <w:lvlJc w:val="left"/>
      <w:pPr>
        <w:ind w:left="6480" w:hanging="360"/>
      </w:pPr>
    </w:lvl>
  </w:abstractNum>
  <w:num w:numId="1" w16cid:durableId="12361643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01B1"/>
    <w:rsid w:val="00121FD7"/>
    <w:rsid w:val="003213D7"/>
    <w:rsid w:val="00383444"/>
    <w:rsid w:val="00472F6B"/>
    <w:rsid w:val="008001B1"/>
    <w:rsid w:val="00DC1036"/>
    <w:rsid w:val="00E32E81"/>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A3D46"/>
  <w15:docId w15:val="{FD30C3B7-038C-40BC-A06A-6A0302E52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733"/>
        <w:sz w:val="21"/>
        <w:szCs w:val="21"/>
        <w:lang w:val="en-CH" w:eastAsia="en-C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b/>
      <w:bCs/>
      <w:color w:val="1A3F6F"/>
      <w:sz w:val="30"/>
      <w:szCs w:val="30"/>
    </w:rPr>
  </w:style>
  <w:style w:type="paragraph" w:styleId="Titre2">
    <w:name w:val="heading 2"/>
    <w:uiPriority w:val="9"/>
    <w:unhideWhenUsed/>
    <w:qFormat/>
    <w:pPr>
      <w:outlineLvl w:val="1"/>
    </w:pPr>
    <w:rPr>
      <w:b/>
      <w:bCs/>
      <w:color w:val="1A3F6F"/>
      <w:sz w:val="23"/>
      <w:szCs w:val="23"/>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3213D7"/>
    <w:pPr>
      <w:spacing w:after="100"/>
    </w:pPr>
  </w:style>
  <w:style w:type="paragraph" w:styleId="TM2">
    <w:name w:val="toc 2"/>
    <w:basedOn w:val="Normal"/>
    <w:next w:val="Normal"/>
    <w:autoRedefine/>
    <w:uiPriority w:val="39"/>
    <w:unhideWhenUsed/>
    <w:rsid w:val="003213D7"/>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822</Words>
  <Characters>4690</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Procédure Opérationnelle — Outil de Comparaison des Stocks</vt:lpstr>
    </vt:vector>
  </TitlesOfParts>
  <Company/>
  <LinksUpToDate>false</LinksUpToDate>
  <CharactersWithSpaces>5501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Procédure Opérationnelle — Outil de Comparaison des Stocks</dc:title>
  <dc:creator>TRB Chemedica International SA</dc:creator>
  <dc:description>Prérequis de formatage et guide d'utilisation de l'outil de comparaison des stocks</dc:description>
  <cp:lastModifiedBy>SCHELLEKENS Fantin</cp:lastModifiedBy>
  <cp:revision>3</cp:revision>
  <dcterms:created xsi:type="dcterms:W3CDTF">2026-07-06T12:59:00Z</dcterms:created>
  <dcterms:modified xsi:type="dcterms:W3CDTF">2026-07-10T09:31:00Z</dcterms:modified>
</cp:coreProperties>
</file>