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U03</w:t>
            </w:r>
          </w:p>
        </w:tc>
        <w:tc>
          <w:tcPr>
            <w:tcW w:type="auto" w:w="4535"/>
          </w:tcPr>
          <w:p>
            <w:pPr>
              <w:jc w:val="left"/>
            </w:pPr>
            <w:r>
              <w:t>De als testbasis geïdentificeerde documenten zijn door alle acceptanten geaccordeerd, alvorens met de testspecificatie wordt begonnen.</w:t>
            </w:r>
          </w:p>
        </w:tc>
      </w:tr>
      <w:tr>
        <w:tc>
          <w:tcPr>
            <w:tcW w:type="auto" w:w="4535"/>
          </w:tcPr>
          <w:p>
            <w:pPr>
              <w:jc w:val="left"/>
            </w:pPr>
            <w:r>
              <w:t>U04</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U06</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U07</w:t>
            </w:r>
          </w:p>
        </w:tc>
        <w:tc>
          <w:tcPr>
            <w:tcW w:type="auto" w:w="4535"/>
          </w:tcPr>
          <w:p>
            <w:pPr>
              <w:jc w:val="left"/>
            </w:pPr>
            <w:r>
              <w:t>Testomgevingen worden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getest en de tests worden opgenomen in de geautomatiseerde regressietest.</w:t>
            </w:r>
          </w:p>
        </w:tc>
      </w:tr>
      <w:tr>
        <w:tc>
          <w:tcPr>
            <w:tcW w:type="auto" w:w="4535"/>
          </w:tcPr>
          <w:p>
            <w:pPr>
              <w:jc w:val="left"/>
            </w:pPr>
            <w:r>
              <w:t>U12</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2.4).}</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1">
              <w:r>
                <w:rPr>
                  <w:rStyle w:val="Hyperlink"/>
                </w:rPr>
                <w:t>NEN 7510-2:2024</w:t>
              </w:r>
            </w:hyperlink>
          </w:p>
        </w:tc>
        <w:tc>
          <w:tcPr>
            <w:tcW w:type="auto" w:w="4535"/>
          </w:tcPr>
          <w:p>
            <w:pPr>
              <w:jc w:val="left"/>
            </w:pP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23-nl-314206" TargetMode="External"/><Relationship Id="rId20" Type="http://schemas.openxmlformats.org/officeDocument/2006/relationships/hyperlink" Target="https://www.nen.nl/nen-en-iso-iec-27002-2022-nl-304509" TargetMode="External"/><Relationship Id="rId21" Type="http://schemas.openxmlformats.org/officeDocument/2006/relationships/hyperlink" Target="https://www.nen.nl/nen-7510-2-2024-nl-331314"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4-10-01/0"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